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6B" w:rsidRDefault="00CE58CD" w:rsidP="00CE58CD">
      <w:pPr>
        <w:pStyle w:val="Heading2"/>
        <w:rPr>
          <w:rStyle w:val="mw-headline"/>
        </w:rPr>
      </w:pPr>
      <w:r>
        <w:rPr>
          <w:rStyle w:val="mw-headline"/>
        </w:rPr>
        <w:t>Green Roof</w:t>
      </w:r>
    </w:p>
    <w:p w:rsidR="00A57C70" w:rsidRPr="00A57C70" w:rsidRDefault="00A57C70" w:rsidP="00D9178C">
      <w:pPr>
        <w:spacing w:before="100" w:beforeAutospacing="1"/>
      </w:pPr>
      <w:r>
        <w:t>For a green roof system</w:t>
      </w:r>
      <w:r w:rsidR="00C73A8A">
        <w:t>,</w:t>
      </w:r>
      <w:r w:rsidR="0049694E">
        <w:t xml:space="preserve"> </w:t>
      </w:r>
      <w:r w:rsidR="001E45D5">
        <w:t>storm</w:t>
      </w:r>
      <w:r>
        <w:t xml:space="preserve">water that is captured </w:t>
      </w:r>
      <w:r w:rsidR="000B7013">
        <w:t>and stored with</w:t>
      </w:r>
      <w:r>
        <w:t>in the soil</w:t>
      </w:r>
      <w:r w:rsidR="000B7013">
        <w:t xml:space="preserve"> </w:t>
      </w:r>
      <w:r>
        <w:t>is removed from the system</w:t>
      </w:r>
      <w:r w:rsidR="000B7013">
        <w:t xml:space="preserve"> through evapotranspiration</w:t>
      </w:r>
      <w:r>
        <w:t xml:space="preserve">.  The green roof does not provide </w:t>
      </w:r>
      <w:r w:rsidR="00C73A8A">
        <w:t>phosphorus reduction and reduces</w:t>
      </w:r>
      <w:r>
        <w:t xml:space="preserve"> outflow TSS concentrations to 2.25 mg/l.</w:t>
      </w:r>
    </w:p>
    <w:p w:rsidR="009E476B" w:rsidRDefault="009E476B" w:rsidP="009E476B">
      <w:pPr>
        <w:pStyle w:val="Heading3"/>
        <w:rPr>
          <w:rStyle w:val="mw-headline"/>
        </w:rPr>
      </w:pPr>
      <w:r>
        <w:rPr>
          <w:rStyle w:val="mw-headline"/>
        </w:rPr>
        <w:t>MIDS calculator user inputs for green roof</w:t>
      </w:r>
    </w:p>
    <w:p w:rsidR="009E476B" w:rsidRDefault="009E476B" w:rsidP="009E476B">
      <w:pPr>
        <w:spacing w:before="100" w:beforeAutospacing="1" w:after="100" w:afterAutospacing="1"/>
        <w:rPr>
          <w:rFonts w:eastAsia="Times New Roman" w:cs="Times New Roman"/>
        </w:rPr>
      </w:pPr>
      <w:r w:rsidRPr="00097077">
        <w:rPr>
          <w:rFonts w:eastAsia="Times New Roman" w:cs="Times New Roman"/>
        </w:rPr>
        <w:t xml:space="preserve">For </w:t>
      </w:r>
      <w:r>
        <w:rPr>
          <w:rFonts w:eastAsia="Times New Roman" w:cs="Times New Roman"/>
        </w:rPr>
        <w:t>green roof systems</w:t>
      </w:r>
      <w:r w:rsidRPr="00097077">
        <w:rPr>
          <w:rFonts w:eastAsia="Times New Roman" w:cs="Times New Roman"/>
        </w:rPr>
        <w:t xml:space="preserve">, </w:t>
      </w:r>
      <w:r w:rsidR="00A6541F" w:rsidRPr="00097077">
        <w:rPr>
          <w:rFonts w:eastAsia="Times New Roman" w:cs="Times New Roman"/>
        </w:rPr>
        <w:t xml:space="preserve">the user must input </w:t>
      </w:r>
      <w:r w:rsidR="00A6541F">
        <w:rPr>
          <w:rFonts w:eastAsia="Times New Roman" w:cs="Times New Roman"/>
        </w:rPr>
        <w:t xml:space="preserve">the </w:t>
      </w:r>
      <w:r w:rsidR="00A6541F" w:rsidRPr="00097077">
        <w:rPr>
          <w:rFonts w:eastAsia="Times New Roman" w:cs="Times New Roman"/>
        </w:rPr>
        <w:t>fo</w:t>
      </w:r>
      <w:r w:rsidR="00A6541F">
        <w:rPr>
          <w:rFonts w:eastAsia="Times New Roman" w:cs="Times New Roman"/>
        </w:rPr>
        <w:t>llowing parameters to calculate</w:t>
      </w:r>
      <w:r w:rsidR="00A6541F" w:rsidRPr="00097077">
        <w:rPr>
          <w:rFonts w:eastAsia="Times New Roman" w:cs="Times New Roman"/>
        </w:rPr>
        <w:t xml:space="preserve"> the volume and pollut</w:t>
      </w:r>
      <w:r w:rsidR="00A6541F">
        <w:rPr>
          <w:rFonts w:eastAsia="Times New Roman" w:cs="Times New Roman"/>
        </w:rPr>
        <w:t>ant load</w:t>
      </w:r>
      <w:r w:rsidR="00A6541F" w:rsidRPr="00097077">
        <w:rPr>
          <w:rFonts w:eastAsia="Times New Roman" w:cs="Times New Roman"/>
        </w:rPr>
        <w:t xml:space="preserve"> reductions associated with the BMP.</w:t>
      </w:r>
    </w:p>
    <w:p w:rsidR="000B7013" w:rsidRDefault="000B7013" w:rsidP="00CE58CD">
      <w:pPr>
        <w:pStyle w:val="ListParagraph"/>
        <w:numPr>
          <w:ilvl w:val="0"/>
          <w:numId w:val="2"/>
        </w:numPr>
        <w:spacing w:before="100" w:beforeAutospacing="1" w:after="100" w:afterAutospacing="1"/>
        <w:rPr>
          <w:rFonts w:eastAsia="Times New Roman" w:cs="Times New Roman"/>
          <w:b/>
        </w:rPr>
      </w:pPr>
      <w:r>
        <w:rPr>
          <w:rFonts w:eastAsia="Times New Roman" w:cs="Times New Roman"/>
          <w:b/>
        </w:rPr>
        <w:t>Watershed tab</w:t>
      </w:r>
    </w:p>
    <w:p w:rsidR="000B7013" w:rsidRDefault="000B7013" w:rsidP="000B7013">
      <w:pPr>
        <w:numPr>
          <w:ilvl w:val="1"/>
          <w:numId w:val="2"/>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0B7013" w:rsidRDefault="000B7013" w:rsidP="000B7013">
      <w:pPr>
        <w:numPr>
          <w:ilvl w:val="1"/>
          <w:numId w:val="2"/>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xml:space="preserve">: if this BMP is part of a treatment train and water is being routed from this BMP to another BMP, the user </w:t>
      </w:r>
      <w:r w:rsidR="00E47020">
        <w:rPr>
          <w:rFonts w:eastAsia="Times New Roman" w:cs="Times New Roman"/>
        </w:rPr>
        <w:t>select</w:t>
      </w:r>
      <w:r>
        <w:rPr>
          <w:rFonts w:eastAsia="Times New Roman" w:cs="Times New Roman"/>
        </w:rPr>
        <w:t xml:space="preserve">s the name of the BMP </w:t>
      </w:r>
      <w:r w:rsidR="00E47020">
        <w:rPr>
          <w:rFonts w:eastAsia="Times New Roman" w:cs="Times New Roman"/>
        </w:rPr>
        <w:t xml:space="preserve">from the dropdown box </w:t>
      </w:r>
      <w:r>
        <w:rPr>
          <w:rFonts w:eastAsia="Times New Roman" w:cs="Times New Roman"/>
        </w:rPr>
        <w:t>to which water is being routed. All water must be routed to a single downstream BMP. Note that the User must include the BMP receiving the routed water in the Schematic or the BMP will not appear in the dropdown box.</w:t>
      </w:r>
    </w:p>
    <w:p w:rsidR="00CE58CD" w:rsidRPr="00CE58CD" w:rsidRDefault="00CE58CD" w:rsidP="00E50DCA">
      <w:pPr>
        <w:pStyle w:val="ListParagraph"/>
        <w:numPr>
          <w:ilvl w:val="1"/>
          <w:numId w:val="2"/>
        </w:numPr>
        <w:spacing w:before="100" w:beforeAutospacing="1" w:after="100" w:afterAutospacing="1"/>
        <w:rPr>
          <w:rFonts w:eastAsia="Times New Roman" w:cs="Times New Roman"/>
          <w:b/>
        </w:rPr>
      </w:pPr>
      <w:r w:rsidRPr="00CE58CD">
        <w:rPr>
          <w:rFonts w:eastAsia="Times New Roman" w:cs="Times New Roman"/>
          <w:b/>
        </w:rPr>
        <w:t>BMP watershed areas</w:t>
      </w:r>
      <w:r>
        <w:rPr>
          <w:rFonts w:eastAsia="Times New Roman" w:cs="Times New Roman"/>
          <w:b/>
        </w:rPr>
        <w:t xml:space="preserve">: </w:t>
      </w:r>
      <w:r>
        <w:rPr>
          <w:rFonts w:eastAsia="Times New Roman" w:cs="Times New Roman"/>
        </w:rPr>
        <w:t>Impervious area is the only land use that can contribute to the watershed of a green roof.  The area of the green roof itself must be included in the impervious watershed area.</w:t>
      </w:r>
      <w:r w:rsidR="000B7013">
        <w:rPr>
          <w:rFonts w:eastAsia="Times New Roman" w:cs="Times New Roman"/>
        </w:rPr>
        <w:t xml:space="preserve"> A traditional roof can be included in the impervious area if water from the traditional roof is routed to the green roof.  The area of the traditional roof cannot exceed the area of the green roof. </w:t>
      </w:r>
      <w:r w:rsidR="00C00B9D">
        <w:rPr>
          <w:rFonts w:eastAsia="Times New Roman" w:cs="Times New Roman"/>
        </w:rPr>
        <w:t xml:space="preserve"> Units are in acres.</w:t>
      </w:r>
    </w:p>
    <w:p w:rsidR="000B7013" w:rsidRPr="00E47020" w:rsidRDefault="000B7013" w:rsidP="00B0508C">
      <w:pPr>
        <w:numPr>
          <w:ilvl w:val="0"/>
          <w:numId w:val="1"/>
        </w:numPr>
        <w:spacing w:before="200" w:after="100" w:afterAutospacing="1"/>
        <w:rPr>
          <w:rFonts w:eastAsia="Times New Roman" w:cs="Times New Roman"/>
          <w:b/>
        </w:rPr>
      </w:pPr>
      <w:r w:rsidRPr="00E50DCA">
        <w:rPr>
          <w:rFonts w:eastAsia="Times New Roman" w:cs="Times New Roman"/>
          <w:b/>
        </w:rPr>
        <w:t>BMP Parameters tab</w:t>
      </w:r>
    </w:p>
    <w:p w:rsidR="00B0508C" w:rsidRPr="00097077" w:rsidRDefault="00B0508C" w:rsidP="00E50DCA">
      <w:pPr>
        <w:numPr>
          <w:ilvl w:val="1"/>
          <w:numId w:val="1"/>
        </w:numPr>
        <w:spacing w:before="200" w:after="100" w:afterAutospacing="1"/>
        <w:rPr>
          <w:rFonts w:eastAsia="Times New Roman" w:cs="Times New Roman"/>
        </w:rPr>
      </w:pPr>
      <w:r>
        <w:rPr>
          <w:rFonts w:eastAsia="Times New Roman" w:cs="Times New Roman"/>
          <w:b/>
          <w:bCs/>
        </w:rPr>
        <w:t>Top</w:t>
      </w:r>
      <w:r w:rsidRPr="00097077">
        <w:rPr>
          <w:rFonts w:eastAsia="Times New Roman" w:cs="Times New Roman"/>
          <w:b/>
          <w:bCs/>
        </w:rPr>
        <w:t xml:space="preserve"> surface area (A</w:t>
      </w:r>
      <w:r w:rsidR="00E50DCA">
        <w:rPr>
          <w:rFonts w:eastAsia="Times New Roman" w:cs="Times New Roman"/>
          <w:b/>
          <w:bCs/>
          <w:vertAlign w:val="subscript"/>
        </w:rPr>
        <w:t>M</w:t>
      </w:r>
      <w:r w:rsidRPr="00097077">
        <w:rPr>
          <w:rFonts w:eastAsia="Times New Roman" w:cs="Times New Roman"/>
          <w:b/>
          <w:bCs/>
        </w:rPr>
        <w:t>)</w:t>
      </w:r>
      <w:r w:rsidRPr="00097077">
        <w:rPr>
          <w:rFonts w:eastAsia="Times New Roman" w:cs="Times New Roman"/>
        </w:rPr>
        <w:t xml:space="preserve">: </w:t>
      </w:r>
      <w:r>
        <w:rPr>
          <w:rFonts w:eastAsia="Times New Roman" w:cs="Times New Roman"/>
        </w:rPr>
        <w:t>The surface area of the green roof</w:t>
      </w:r>
      <w:r w:rsidR="00A12D5F">
        <w:rPr>
          <w:rFonts w:eastAsia="Times New Roman" w:cs="Times New Roman"/>
        </w:rPr>
        <w:t>.</w:t>
      </w:r>
      <w:r w:rsidR="00E47020">
        <w:rPr>
          <w:rFonts w:eastAsia="Times New Roman" w:cs="Times New Roman"/>
        </w:rPr>
        <w:t xml:space="preserve"> </w:t>
      </w:r>
      <w:r>
        <w:rPr>
          <w:rFonts w:eastAsia="Times New Roman" w:cs="Times New Roman"/>
        </w:rPr>
        <w:t>The user inputs this value in square feet. The calculator will display the surface area in acres for comparison with the watershed areas entered.</w:t>
      </w:r>
    </w:p>
    <w:p w:rsidR="00B0508C" w:rsidRPr="00B0508C" w:rsidRDefault="00B0508C" w:rsidP="00E50DCA">
      <w:pPr>
        <w:numPr>
          <w:ilvl w:val="1"/>
          <w:numId w:val="1"/>
        </w:numPr>
        <w:spacing w:before="200" w:after="100" w:afterAutospacing="1"/>
        <w:rPr>
          <w:rFonts w:eastAsia="Times New Roman" w:cs="Times New Roman"/>
        </w:rPr>
      </w:pPr>
      <w:r>
        <w:rPr>
          <w:rFonts w:eastAsia="Times New Roman" w:cs="Times New Roman"/>
          <w:b/>
          <w:bCs/>
        </w:rPr>
        <w:t>Media depth (D</w:t>
      </w:r>
      <w:r w:rsidRPr="00B0508C">
        <w:rPr>
          <w:rFonts w:eastAsia="Times New Roman" w:cs="Times New Roman"/>
          <w:b/>
          <w:bCs/>
          <w:vertAlign w:val="subscript"/>
        </w:rPr>
        <w:t>M</w:t>
      </w:r>
      <w:r w:rsidRPr="00097077">
        <w:rPr>
          <w:rFonts w:eastAsia="Times New Roman" w:cs="Times New Roman"/>
          <w:b/>
          <w:bCs/>
        </w:rPr>
        <w:t>)</w:t>
      </w:r>
      <w:r w:rsidRPr="00097077">
        <w:rPr>
          <w:rFonts w:eastAsia="Times New Roman" w:cs="Times New Roman"/>
        </w:rPr>
        <w:t xml:space="preserve">: </w:t>
      </w:r>
      <w:r>
        <w:t>The depth of the media, equal to the distance from the bottom of the media (</w:t>
      </w:r>
      <w:r w:rsidR="00C73A8A">
        <w:t xml:space="preserve">i.e., </w:t>
      </w:r>
      <w:r>
        <w:t>top of underlying drainage layer) to the top of the media.  The user inputs this value in inches.</w:t>
      </w:r>
    </w:p>
    <w:p w:rsidR="00B0508C" w:rsidRDefault="00B0508C" w:rsidP="00E50DCA">
      <w:pPr>
        <w:numPr>
          <w:ilvl w:val="1"/>
          <w:numId w:val="1"/>
        </w:numPr>
        <w:spacing w:before="200" w:after="100" w:afterAutospacing="1"/>
        <w:rPr>
          <w:rFonts w:eastAsia="Times New Roman" w:cs="Times New Roman"/>
        </w:rPr>
      </w:pPr>
      <w:r>
        <w:rPr>
          <w:rFonts w:eastAsia="Times New Roman" w:cs="Times New Roman"/>
          <w:b/>
          <w:bCs/>
        </w:rPr>
        <w:t>Media holding capacity:</w:t>
      </w:r>
      <w:r>
        <w:rPr>
          <w:rFonts w:eastAsia="Times New Roman" w:cs="Times New Roman"/>
        </w:rPr>
        <w:t xml:space="preserve"> Moisture content at the maximum media densit</w:t>
      </w:r>
      <w:r w:rsidR="00C73A8A">
        <w:rPr>
          <w:rFonts w:eastAsia="Times New Roman" w:cs="Times New Roman"/>
        </w:rPr>
        <w:t>y.  This value is in cubic feet per</w:t>
      </w:r>
      <w:r>
        <w:rPr>
          <w:rFonts w:eastAsia="Times New Roman" w:cs="Times New Roman"/>
        </w:rPr>
        <w:t xml:space="preserve"> cubic feet</w:t>
      </w:r>
      <w:r w:rsidR="0022219D">
        <w:rPr>
          <w:rFonts w:eastAsia="Times New Roman" w:cs="Times New Roman"/>
        </w:rPr>
        <w:t xml:space="preserve"> and is </w:t>
      </w:r>
      <w:r>
        <w:rPr>
          <w:rFonts w:eastAsia="Times New Roman" w:cs="Times New Roman"/>
        </w:rPr>
        <w:t>often express</w:t>
      </w:r>
      <w:r w:rsidR="00AE128B">
        <w:rPr>
          <w:rFonts w:eastAsia="Times New Roman" w:cs="Times New Roman"/>
        </w:rPr>
        <w:t>ed</w:t>
      </w:r>
      <w:r>
        <w:rPr>
          <w:rFonts w:eastAsia="Times New Roman" w:cs="Times New Roman"/>
        </w:rPr>
        <w:t xml:space="preserve"> as percent volume.  </w:t>
      </w:r>
      <w:r w:rsidR="002D1ECE">
        <w:rPr>
          <w:rFonts w:eastAsia="Times New Roman" w:cs="Times New Roman"/>
        </w:rPr>
        <w:t xml:space="preserve">The value represents the amount of water that the soils are able to hold onto instead of percolating into the drainage layer.  </w:t>
      </w:r>
      <w:r>
        <w:rPr>
          <w:rFonts w:eastAsia="Times New Roman" w:cs="Times New Roman"/>
        </w:rPr>
        <w:t xml:space="preserve">This value is restricted to 0.33 </w:t>
      </w:r>
      <w:r w:rsidR="00C73A8A">
        <w:rPr>
          <w:rFonts w:eastAsia="Times New Roman" w:cs="Times New Roman"/>
        </w:rPr>
        <w:t>cubic feet</w:t>
      </w:r>
      <w:r w:rsidR="00A12D5F">
        <w:rPr>
          <w:rFonts w:eastAsia="Times New Roman" w:cs="Times New Roman"/>
        </w:rPr>
        <w:t xml:space="preserve"> per </w:t>
      </w:r>
      <w:r w:rsidR="0022219D">
        <w:rPr>
          <w:rFonts w:eastAsia="Times New Roman" w:cs="Times New Roman"/>
        </w:rPr>
        <w:t xml:space="preserve">cubic </w:t>
      </w:r>
      <w:r w:rsidR="00C73A8A">
        <w:rPr>
          <w:rFonts w:eastAsia="Times New Roman" w:cs="Times New Roman"/>
        </w:rPr>
        <w:t xml:space="preserve">feet </w:t>
      </w:r>
      <w:r w:rsidR="00A12D5F">
        <w:rPr>
          <w:rFonts w:eastAsia="Times New Roman" w:cs="Times New Roman"/>
        </w:rPr>
        <w:t>(</w:t>
      </w:r>
      <w:r>
        <w:rPr>
          <w:rFonts w:eastAsia="Times New Roman" w:cs="Times New Roman"/>
        </w:rPr>
        <w:t>33</w:t>
      </w:r>
      <w:r w:rsidR="000B7013">
        <w:rPr>
          <w:rFonts w:eastAsia="Times New Roman" w:cs="Times New Roman"/>
        </w:rPr>
        <w:t xml:space="preserve"> percent</w:t>
      </w:r>
      <w:r w:rsidR="00A12D5F">
        <w:rPr>
          <w:rFonts w:eastAsia="Times New Roman" w:cs="Times New Roman"/>
        </w:rPr>
        <w:t>)</w:t>
      </w:r>
      <w:r>
        <w:rPr>
          <w:rFonts w:eastAsia="Times New Roman" w:cs="Times New Roman"/>
        </w:rPr>
        <w:t>.</w:t>
      </w:r>
    </w:p>
    <w:p w:rsidR="00E50DCA" w:rsidRPr="00E50DCA" w:rsidRDefault="00E50DCA" w:rsidP="00E50DCA">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w:t>
      </w:r>
      <w:r>
        <w:lastRenderedPageBreak/>
        <w:t xml:space="preserve">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B0508C" w:rsidRPr="00097077" w:rsidRDefault="00B403B7" w:rsidP="00B0508C">
      <w:pPr>
        <w:pStyle w:val="Heading3"/>
        <w:spacing w:before="100" w:beforeAutospacing="1" w:after="100" w:afterAutospacing="1"/>
      </w:pPr>
      <w:r>
        <w:rPr>
          <w:rStyle w:val="mw-headline"/>
        </w:rPr>
        <w:t>Model input requirements and recommendations</w:t>
      </w:r>
    </w:p>
    <w:p w:rsidR="00A6541F" w:rsidRDefault="00A6541F" w:rsidP="00A6541F">
      <w:pPr>
        <w:spacing w:before="100" w:beforeAutospacing="1" w:after="100" w:afterAutospacing="1"/>
      </w:pPr>
      <w:r>
        <w:t>The following are requirements or recommendations for inputs into the MIDS calculator. If the following are not met</w:t>
      </w:r>
      <w:r w:rsidR="001E45D5">
        <w:t>,</w:t>
      </w:r>
      <w:r>
        <w:t xml:space="preserve"> an error message will inform the user to change the input to meet the requirement.</w:t>
      </w:r>
    </w:p>
    <w:p w:rsidR="00053452" w:rsidRPr="00B403B7" w:rsidRDefault="00973702" w:rsidP="00973702">
      <w:pPr>
        <w:numPr>
          <w:ilvl w:val="0"/>
          <w:numId w:val="3"/>
        </w:numPr>
        <w:spacing w:before="100" w:beforeAutospacing="1" w:after="100" w:afterAutospacing="1"/>
      </w:pPr>
      <w:r w:rsidRPr="00B403B7">
        <w:t xml:space="preserve">Green roof media depth </w:t>
      </w:r>
      <w:r w:rsidR="00B403B7">
        <w:t>must be 4 inches or less</w:t>
      </w:r>
      <w:r w:rsidR="00C73A8A">
        <w:t>.</w:t>
      </w:r>
    </w:p>
    <w:p w:rsidR="00053452" w:rsidRDefault="00973702" w:rsidP="00973702">
      <w:pPr>
        <w:numPr>
          <w:ilvl w:val="0"/>
          <w:numId w:val="3"/>
        </w:numPr>
        <w:spacing w:before="100" w:beforeAutospacing="1" w:after="100" w:afterAutospacing="1"/>
      </w:pPr>
      <w:r w:rsidRPr="00B403B7">
        <w:t>Green roof area cannot be greater than the total impervious area routed to the green roof</w:t>
      </w:r>
      <w:r w:rsidR="00B403B7">
        <w:t xml:space="preserve">. </w:t>
      </w:r>
    </w:p>
    <w:p w:rsidR="00B403B7" w:rsidRDefault="00B403B7" w:rsidP="00973702">
      <w:pPr>
        <w:pStyle w:val="ListParagraph"/>
        <w:numPr>
          <w:ilvl w:val="0"/>
          <w:numId w:val="3"/>
        </w:numPr>
        <w:spacing w:before="100" w:beforeAutospacing="1" w:after="100" w:afterAutospacing="1"/>
      </w:pPr>
      <w:r>
        <w:t xml:space="preserve">The contributing impervious area cannot be more than 2 times the surface area of the green roof. Since the green roof itself is treated as an impervious surface in the calculator, the maximum run-on area to a green roof from a traditional roof must be equal to or less than the area of the green roof. For example, a 10,000 square </w:t>
      </w:r>
      <w:r w:rsidR="00D9178C">
        <w:t xml:space="preserve">foot green roof can also have </w:t>
      </w:r>
      <w:r>
        <w:t>10,000 square f</w:t>
      </w:r>
      <w:r w:rsidR="00D9178C">
        <w:t>ee</w:t>
      </w:r>
      <w:r>
        <w:t>t or less run-on area from a traditional roof. In this example, the maximum impervious area input to the calculator is 20,000 square feet.</w:t>
      </w:r>
    </w:p>
    <w:p w:rsidR="00973702" w:rsidRDefault="00973702" w:rsidP="00B0508C">
      <w:pPr>
        <w:pStyle w:val="Heading3"/>
        <w:spacing w:before="100" w:beforeAutospacing="1" w:after="100" w:afterAutospacing="1"/>
        <w:rPr>
          <w:rStyle w:val="mw-headline"/>
        </w:rPr>
      </w:pPr>
    </w:p>
    <w:p w:rsidR="00B0508C" w:rsidRDefault="00B0508C" w:rsidP="00B0508C">
      <w:pPr>
        <w:pStyle w:val="Heading3"/>
        <w:spacing w:before="100" w:beforeAutospacing="1" w:after="100" w:afterAutospacing="1"/>
        <w:rPr>
          <w:rStyle w:val="mw-headline"/>
        </w:rPr>
      </w:pPr>
      <w:r>
        <w:rPr>
          <w:rStyle w:val="mw-headline"/>
        </w:rPr>
        <w:t>Methodology</w:t>
      </w:r>
    </w:p>
    <w:p w:rsidR="001E45D5" w:rsidRDefault="001E45D5" w:rsidP="001E45D5">
      <w:pPr>
        <w:pStyle w:val="Heading4"/>
        <w:spacing w:before="100" w:beforeAutospacing="1" w:after="100" w:afterAutospacing="1"/>
      </w:pPr>
      <w:r>
        <w:t>Required Treatment Volume</w:t>
      </w:r>
    </w:p>
    <w:p w:rsidR="001E45D5" w:rsidRPr="00C47A42" w:rsidRDefault="001E45D5" w:rsidP="001E45D5">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 xml:space="preserve">specified performance goal) times the impervious area draining to the BMP. This </w:t>
      </w:r>
      <w:r>
        <w:t>storm</w:t>
      </w:r>
      <w:r w:rsidRPr="00097077">
        <w:t xml:space="preserve">water is delivered to the BMP instantaneously following the </w:t>
      </w:r>
      <w:hyperlink r:id="rId6" w:history="1">
        <w:proofErr w:type="spellStart"/>
        <w:r>
          <w:rPr>
            <w:rStyle w:val="Hyperlink"/>
            <w:rFonts w:eastAsiaTheme="majorEastAsia"/>
          </w:rPr>
          <w:t>K</w:t>
        </w:r>
        <w:r w:rsidRPr="00097077">
          <w:rPr>
            <w:rStyle w:val="Hyperlink"/>
            <w:rFonts w:eastAsiaTheme="majorEastAsia"/>
          </w:rPr>
          <w:t>erplunk</w:t>
        </w:r>
        <w:proofErr w:type="spellEnd"/>
        <w:r w:rsidRPr="00097077">
          <w:rPr>
            <w:rStyle w:val="Hyperlink"/>
            <w:rFonts w:eastAsiaTheme="majorEastAsia"/>
          </w:rPr>
          <w:t xml:space="preserve"> method</w:t>
        </w:r>
      </w:hyperlink>
      <w:r w:rsidRPr="00097077">
        <w:t xml:space="preserve">.  </w:t>
      </w:r>
    </w:p>
    <w:p w:rsidR="00B0508C" w:rsidRPr="004D411E" w:rsidRDefault="00B0508C" w:rsidP="00B0508C">
      <w:pPr>
        <w:pStyle w:val="Heading4"/>
        <w:spacing w:before="100" w:beforeAutospacing="1" w:after="100" w:afterAutospacing="1"/>
      </w:pPr>
      <w:r>
        <w:t>Volume Reduction</w:t>
      </w:r>
    </w:p>
    <w:p w:rsidR="00E50DCA" w:rsidRDefault="00325F50" w:rsidP="00B0508C">
      <w:pPr>
        <w:spacing w:before="200" w:after="100" w:afterAutospacing="1"/>
      </w:pPr>
      <w:r w:rsidRPr="00DD63BC">
        <w:t>The volume reduction achieved by a BMP compares the capacity of the BMP to the required treatment volume</w:t>
      </w:r>
      <w:r w:rsidR="00AE128B">
        <w:t>.</w:t>
      </w:r>
      <w:r w:rsidRPr="00DD63BC">
        <w:t xml:space="preserve">   The “Volume reduction capacity of BMP” (or volume reduction credit) is calculated using BMP inputs provided by the user.  </w:t>
      </w:r>
      <w:r w:rsidR="002D1ECE" w:rsidRPr="00097077">
        <w:t xml:space="preserve">For this BMP, the “Volume reduction capacity” is equal to the amount of </w:t>
      </w:r>
      <w:r>
        <w:t>storm</w:t>
      </w:r>
      <w:r w:rsidR="002D1ECE" w:rsidRPr="00097077">
        <w:t>water that can be instantaneously captured by the BMP</w:t>
      </w:r>
      <w:r w:rsidR="002D1ECE">
        <w:t xml:space="preserve"> in the soils of the green roof.  The capture volume (V) is equal to</w:t>
      </w:r>
      <w:r w:rsidR="00E50DCA">
        <w:t xml:space="preserve"> the following:</w:t>
      </w:r>
    </w:p>
    <w:p w:rsidR="00325F50" w:rsidRPr="00E50DCA" w:rsidRDefault="00325F50" w:rsidP="00B0508C">
      <w:pPr>
        <w:spacing w:before="200" w:after="100" w:afterAutospacing="1"/>
        <w:rPr>
          <w:rFonts w:eastAsiaTheme="minorEastAsia"/>
        </w:rPr>
      </w:pPr>
      <m:oMathPara>
        <m:oMath>
          <m:r>
            <w:rPr>
              <w:rFonts w:ascii="Cambria Math" w:hAnsi="Cambria Math"/>
            </w:rPr>
            <w:lastRenderedPageBreak/>
            <m:t xml:space="preserve">V= </m:t>
          </m:r>
          <m:sSub>
            <m:sSubPr>
              <m:ctrlPr>
                <w:rPr>
                  <w:rFonts w:ascii="Cambria Math" w:hAnsi="Cambria Math"/>
                  <w:i/>
                </w:rPr>
              </m:ctrlPr>
            </m:sSubPr>
            <m:e>
              <m:r>
                <w:rPr>
                  <w:rFonts w:ascii="Cambria Math" w:hAnsi="Cambria Math"/>
                </w:rPr>
                <m:t>A</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*0.33</m:t>
          </m:r>
        </m:oMath>
      </m:oMathPara>
    </w:p>
    <w:p w:rsidR="00E50DCA" w:rsidRDefault="00E50DCA" w:rsidP="00B0508C">
      <w:pPr>
        <w:spacing w:before="200" w:after="100" w:afterAutospacing="1"/>
        <w:rPr>
          <w:rFonts w:eastAsiaTheme="minorEastAsia"/>
        </w:rPr>
      </w:pPr>
      <w:r>
        <w:rPr>
          <w:rFonts w:eastAsiaTheme="minorEastAsia"/>
        </w:rPr>
        <w:t>Where:</w:t>
      </w:r>
    </w:p>
    <w:p w:rsidR="00E50DCA" w:rsidRDefault="00E50DCA" w:rsidP="00B0508C">
      <w:pPr>
        <w:spacing w:before="200" w:after="100" w:afterAutospacing="1"/>
        <w:rPr>
          <w:rFonts w:eastAsiaTheme="minorEastAsia"/>
        </w:rPr>
      </w:pPr>
      <w:r>
        <w:rPr>
          <w:rFonts w:eastAsiaTheme="minorEastAsia"/>
        </w:rPr>
        <w:tab/>
        <w:t>AM is the media surface area; and</w:t>
      </w:r>
    </w:p>
    <w:p w:rsidR="00E50DCA" w:rsidRDefault="00E50DCA" w:rsidP="00B0508C">
      <w:pPr>
        <w:spacing w:before="200" w:after="100" w:afterAutospacing="1"/>
        <w:rPr>
          <w:rFonts w:eastAsiaTheme="minorEastAsia"/>
        </w:rPr>
      </w:pPr>
      <w:r>
        <w:rPr>
          <w:rFonts w:eastAsiaTheme="minorEastAsia"/>
        </w:rPr>
        <w:tab/>
        <w:t>DM is the media depth; and</w:t>
      </w:r>
    </w:p>
    <w:p w:rsidR="00E50DCA" w:rsidRPr="00E50DCA" w:rsidRDefault="00E50DCA" w:rsidP="00B0508C">
      <w:pPr>
        <w:spacing w:before="200" w:after="100" w:afterAutospacing="1"/>
        <w:rPr>
          <w:rFonts w:eastAsiaTheme="minorEastAsia"/>
        </w:rPr>
      </w:pPr>
      <w:r>
        <w:rPr>
          <w:rFonts w:eastAsiaTheme="minorEastAsia"/>
        </w:rPr>
        <w:tab/>
        <w:t>0.33 is the media holding capacity.</w:t>
      </w:r>
    </w:p>
    <w:p w:rsidR="00A12D5F" w:rsidRPr="00097077" w:rsidRDefault="00A12D5F" w:rsidP="00A12D5F">
      <w:pPr>
        <w:pStyle w:val="NormalWeb"/>
        <w:spacing w:line="276" w:lineRule="auto"/>
        <w:rPr>
          <w:rFonts w:asciiTheme="minorHAnsi" w:hAnsiTheme="minorHAnsi"/>
          <w:sz w:val="22"/>
          <w:szCs w:val="22"/>
        </w:rPr>
      </w:pPr>
      <w:r w:rsidRPr="00097077">
        <w:rPr>
          <w:rFonts w:asciiTheme="minorHAnsi" w:hAnsiTheme="minorHAnsi"/>
          <w:sz w:val="22"/>
          <w:szCs w:val="22"/>
        </w:rPr>
        <w:t xml:space="preserve">The “Volume of retention provided </w:t>
      </w:r>
      <w:r w:rsidRPr="009F05A3">
        <w:rPr>
          <w:rFonts w:asciiTheme="minorHAnsi" w:hAnsiTheme="minorHAnsi"/>
          <w:sz w:val="22"/>
          <w:szCs w:val="22"/>
        </w:rPr>
        <w:t xml:space="preserve">by BMP” is the amount of volume credit the BMP provides toward the performance goal.  </w:t>
      </w:r>
      <w:r w:rsidRPr="007B7FB0">
        <w:rPr>
          <w:rFonts w:asciiTheme="minorHAnsi" w:hAnsiTheme="minorHAnsi"/>
        </w:rPr>
        <w:t xml:space="preserve">This value is equal to the lesser of </w:t>
      </w:r>
      <w:r>
        <w:rPr>
          <w:rFonts w:asciiTheme="minorHAnsi" w:hAnsiTheme="minorHAnsi"/>
        </w:rPr>
        <w:t>the</w:t>
      </w:r>
      <w:r w:rsidRPr="007B7FB0">
        <w:rPr>
          <w:rFonts w:asciiTheme="minorHAnsi" w:hAnsiTheme="minorHAnsi"/>
        </w:rPr>
        <w:t xml:space="preserve"> </w:t>
      </w:r>
      <w:r w:rsidRPr="007B7FB0">
        <w:rPr>
          <w:rFonts w:asciiTheme="minorHAnsi" w:hAnsiTheme="minorHAnsi"/>
          <w:sz w:val="22"/>
          <w:szCs w:val="22"/>
        </w:rPr>
        <w:t xml:space="preserve">“Volume reduction capacity of BMP” calculated using the above method or </w:t>
      </w:r>
      <w:r>
        <w:rPr>
          <w:rFonts w:asciiTheme="minorHAnsi" w:hAnsiTheme="minorHAnsi"/>
          <w:sz w:val="22"/>
          <w:szCs w:val="22"/>
        </w:rPr>
        <w:t>the</w:t>
      </w:r>
      <w:r w:rsidRPr="007B7FB0">
        <w:rPr>
          <w:rFonts w:asciiTheme="minorHAnsi" w:hAnsiTheme="minorHAnsi"/>
          <w:sz w:val="22"/>
          <w:szCs w:val="22"/>
        </w:rPr>
        <w:t xml:space="preserve"> “Required treatment volume”</w:t>
      </w:r>
      <w:r>
        <w:rPr>
          <w:rFonts w:asciiTheme="minorHAnsi" w:hAnsiTheme="minorHAnsi"/>
          <w:sz w:val="22"/>
          <w:szCs w:val="22"/>
        </w:rPr>
        <w:t xml:space="preserve">.  </w:t>
      </w:r>
      <w:r w:rsidRPr="009F05A3">
        <w:rPr>
          <w:rFonts w:asciiTheme="minorHAnsi" w:hAnsiTheme="minorHAnsi"/>
          <w:sz w:val="22"/>
          <w:szCs w:val="22"/>
        </w:rPr>
        <w:t>This check makes sure that the BMP is not getting more credit than necessary to meet the performance goal.  For example, if the BMP is oversized the user will only receive credit for the “Required treatment volume</w:t>
      </w:r>
      <w:r>
        <w:rPr>
          <w:rFonts w:asciiTheme="minorHAnsi" w:hAnsiTheme="minorHAnsi"/>
          <w:sz w:val="22"/>
          <w:szCs w:val="22"/>
        </w:rPr>
        <w:t>” routed to the BMP, which corresponds with meeting the performance goal for the site.</w:t>
      </w:r>
    </w:p>
    <w:p w:rsidR="00B0508C" w:rsidRPr="00097077" w:rsidRDefault="00B0508C" w:rsidP="00B0508C">
      <w:pPr>
        <w:pStyle w:val="Heading4"/>
        <w:spacing w:before="100" w:beforeAutospacing="1" w:after="100" w:afterAutospacing="1"/>
        <w:rPr>
          <w:rFonts w:eastAsia="Times New Roman"/>
        </w:rPr>
      </w:pPr>
      <w:r>
        <w:rPr>
          <w:rFonts w:eastAsia="Times New Roman"/>
        </w:rPr>
        <w:t>Pollutant Reduction</w:t>
      </w:r>
    </w:p>
    <w:p w:rsidR="00B0508C" w:rsidRDefault="0022219D" w:rsidP="00B0508C">
      <w:pPr>
        <w:spacing w:before="200" w:after="100" w:afterAutospacing="1"/>
      </w:pPr>
      <w:r>
        <w:rPr>
          <w:rFonts w:eastAsia="Times New Roman" w:cs="Times New Roman"/>
        </w:rPr>
        <w:t>Pollutant load reductions are calculated on an annual basis. For this BMP</w:t>
      </w:r>
      <w:r w:rsidR="001E45D5">
        <w:rPr>
          <w:rFonts w:eastAsia="Times New Roman" w:cs="Times New Roman"/>
        </w:rPr>
        <w:t>,</w:t>
      </w:r>
      <w:r>
        <w:rPr>
          <w:rFonts w:eastAsia="Times New Roman" w:cs="Times New Roman"/>
        </w:rPr>
        <w:t xml:space="preserve"> the annual total phosphorus load reduction is restricted to 0%.  This means that the total load of phosphorus (both particulate and dissolved) calculated to enter the green roof will exit the green roof without being removed.  The total suspended solids (TSS) removal is based on the outflow event mean concentration.  The outflow concentration of TSS from the green roof is set at 2.25 mg/l.  The remaining TSS load is filtered in the green roof and removed from the system</w:t>
      </w:r>
      <w:r w:rsidR="00D72856">
        <w:rPr>
          <w:rFonts w:eastAsia="Times New Roman" w:cs="Times New Roman"/>
        </w:rPr>
        <w:t xml:space="preserve">.  This results in an outflow load from the green roof </w:t>
      </w:r>
      <w:r w:rsidR="00821F2B">
        <w:rPr>
          <w:rFonts w:eastAsia="Times New Roman" w:cs="Times New Roman"/>
        </w:rPr>
        <w:t xml:space="preserve">equal to the outflow </w:t>
      </w:r>
      <w:r w:rsidR="00D72856">
        <w:rPr>
          <w:rFonts w:eastAsia="Times New Roman" w:cs="Times New Roman"/>
        </w:rPr>
        <w:t xml:space="preserve">water </w:t>
      </w:r>
      <w:r w:rsidR="00821F2B">
        <w:rPr>
          <w:rFonts w:eastAsia="Times New Roman" w:cs="Times New Roman"/>
        </w:rPr>
        <w:t>volume times a concentration of 2.25 mg/l</w:t>
      </w:r>
      <w:r>
        <w:rPr>
          <w:rFonts w:eastAsia="Times New Roman" w:cs="Times New Roman"/>
        </w:rPr>
        <w:t>.</w:t>
      </w:r>
      <w:r w:rsidR="00622FF5">
        <w:rPr>
          <w:rFonts w:eastAsia="Times New Roman" w:cs="Times New Roman"/>
        </w:rPr>
        <w:t xml:space="preserve">  For more information see the </w:t>
      </w:r>
      <w:hyperlink r:id="rId7" w:anchor="Water_quality_treatment" w:history="1">
        <w:r w:rsidR="00622FF5" w:rsidRPr="00622FF5">
          <w:rPr>
            <w:rStyle w:val="Hyperlink"/>
            <w:rFonts w:eastAsia="Times New Roman" w:cs="Times New Roman"/>
          </w:rPr>
          <w:t>water quality</w:t>
        </w:r>
      </w:hyperlink>
      <w:r w:rsidR="00622FF5">
        <w:rPr>
          <w:rFonts w:eastAsia="Times New Roman" w:cs="Times New Roman"/>
        </w:rPr>
        <w:t xml:space="preserve"> treatment section </w:t>
      </w:r>
      <w:r w:rsidR="00622FF5">
        <w:t xml:space="preserve">in the green roofs </w:t>
      </w:r>
      <w:hyperlink r:id="rId8" w:tooltip="Overview for green roofs" w:history="1">
        <w:r w:rsidR="00622FF5">
          <w:rPr>
            <w:rStyle w:val="Hyperlink"/>
          </w:rPr>
          <w:t>overview</w:t>
        </w:r>
      </w:hyperlink>
      <w:r w:rsidR="00622FF5">
        <w:t xml:space="preserve"> </w:t>
      </w:r>
      <w:r w:rsidR="00622FF5">
        <w:rPr>
          <w:rFonts w:eastAsia="Times New Roman" w:cs="Times New Roman"/>
        </w:rPr>
        <w:t xml:space="preserve">and the </w:t>
      </w:r>
      <w:hyperlink r:id="rId9" w:history="1">
        <w:r w:rsidR="00622FF5">
          <w:rPr>
            <w:rStyle w:val="Hyperlink"/>
          </w:rPr>
          <w:t>Literature review of pollutant removal by green roofs</w:t>
        </w:r>
      </w:hyperlink>
      <w:r w:rsidR="00622FF5">
        <w:t>.</w:t>
      </w:r>
    </w:p>
    <w:p w:rsidR="003A0455" w:rsidRDefault="003A0455" w:rsidP="003A0455">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3A0455" w:rsidRDefault="003A0455" w:rsidP="00B0508C">
      <w:pPr>
        <w:spacing w:before="200" w:after="100" w:afterAutospacing="1"/>
        <w:rPr>
          <w:rFonts w:eastAsia="Times New Roman" w:cs="Times New Roman"/>
        </w:rPr>
      </w:pPr>
      <w:bookmarkStart w:id="0" w:name="_GoBack"/>
      <w:bookmarkEnd w:id="0"/>
    </w:p>
    <w:p w:rsidR="00B0508C" w:rsidRDefault="00B0508C" w:rsidP="00B0508C">
      <w:pPr>
        <w:pStyle w:val="Heading3"/>
        <w:spacing w:before="100" w:beforeAutospacing="1" w:after="100" w:afterAutospacing="1"/>
        <w:rPr>
          <w:rStyle w:val="mw-headline"/>
        </w:rPr>
      </w:pPr>
      <w:r>
        <w:rPr>
          <w:rStyle w:val="mw-headline"/>
        </w:rPr>
        <w:t>Routing</w:t>
      </w:r>
    </w:p>
    <w:p w:rsidR="00AB73BB" w:rsidRPr="00AB73BB" w:rsidRDefault="00AB73BB" w:rsidP="00AB73BB">
      <w:r>
        <w:t xml:space="preserve">A green roof can be routed to any BMP except for a swale side slope.  Only another green roof BMP can be routed </w:t>
      </w:r>
      <w:r w:rsidR="00D72856">
        <w:t xml:space="preserve">to </w:t>
      </w:r>
      <w:r>
        <w:t>a green roof BMP</w:t>
      </w:r>
      <w:r w:rsidR="00D72856">
        <w:t xml:space="preserve"> unless it results in water being rerouted back to the original green roof</w:t>
      </w:r>
      <w:r>
        <w:t>.</w:t>
      </w:r>
    </w:p>
    <w:p w:rsidR="00B0508C" w:rsidRDefault="00B0508C" w:rsidP="00B0508C">
      <w:pPr>
        <w:pStyle w:val="Heading3"/>
        <w:spacing w:before="100" w:beforeAutospacing="1" w:after="100" w:afterAutospacing="1"/>
        <w:rPr>
          <w:rStyle w:val="mw-headline"/>
        </w:rPr>
      </w:pPr>
      <w:r>
        <w:rPr>
          <w:rStyle w:val="mw-headline"/>
        </w:rPr>
        <w:lastRenderedPageBreak/>
        <w:t>Assumptions</w:t>
      </w:r>
    </w:p>
    <w:p w:rsidR="00770167" w:rsidRPr="00770167" w:rsidRDefault="00770167" w:rsidP="00770167">
      <w:r>
        <w:t>The following general assumptions apply in calculating the credit for a green roof.  If these assumptions are not followed the volume and pollutant reduction credits cannot be applied.</w:t>
      </w:r>
    </w:p>
    <w:p w:rsidR="00D72856" w:rsidRDefault="00D72856" w:rsidP="00D72856">
      <w:pPr>
        <w:numPr>
          <w:ilvl w:val="0"/>
          <w:numId w:val="4"/>
        </w:numPr>
        <w:spacing w:before="100" w:beforeAutospacing="1" w:after="100" w:afterAutospacing="1"/>
      </w:pPr>
      <w:r>
        <w:t xml:space="preserve">The green roof is </w:t>
      </w:r>
      <w:hyperlink r:id="rId10" w:tooltip="Design criteria for green roofs" w:history="1">
        <w:r>
          <w:rPr>
            <w:rStyle w:val="Hyperlink"/>
          </w:rPr>
          <w:t>properly designed</w:t>
        </w:r>
      </w:hyperlink>
      <w:r>
        <w:t xml:space="preserve">. </w:t>
      </w:r>
    </w:p>
    <w:p w:rsidR="00D72856" w:rsidRDefault="00D72856" w:rsidP="00D72856">
      <w:pPr>
        <w:numPr>
          <w:ilvl w:val="0"/>
          <w:numId w:val="4"/>
        </w:numPr>
        <w:spacing w:before="100" w:beforeAutospacing="1" w:after="100" w:afterAutospacing="1"/>
      </w:pPr>
      <w:r>
        <w:t xml:space="preserve">The green roof was </w:t>
      </w:r>
      <w:hyperlink r:id="rId11" w:tooltip="Construction specifications for green roofs" w:history="1">
        <w:r>
          <w:rPr>
            <w:rStyle w:val="Hyperlink"/>
          </w:rPr>
          <w:t>properly constructed</w:t>
        </w:r>
      </w:hyperlink>
      <w:r>
        <w:t xml:space="preserve">, consistent with the </w:t>
      </w:r>
      <w:hyperlink r:id="rId12" w:tooltip="Design criteria for green roofs" w:history="1">
        <w:r>
          <w:rPr>
            <w:rStyle w:val="Hyperlink"/>
          </w:rPr>
          <w:t>design criteria</w:t>
        </w:r>
      </w:hyperlink>
      <w:r>
        <w:t xml:space="preserve">. </w:t>
      </w:r>
    </w:p>
    <w:p w:rsidR="00D72856" w:rsidRDefault="00D72856" w:rsidP="00D72856">
      <w:pPr>
        <w:numPr>
          <w:ilvl w:val="0"/>
          <w:numId w:val="4"/>
        </w:numPr>
        <w:spacing w:before="100" w:beforeAutospacing="1" w:after="100" w:afterAutospacing="1"/>
      </w:pPr>
      <w:r>
        <w:t xml:space="preserve">The green roof is </w:t>
      </w:r>
      <w:hyperlink r:id="rId13" w:tooltip="Operation and maintenance of green roofs" w:history="1">
        <w:r>
          <w:rPr>
            <w:rStyle w:val="Hyperlink"/>
          </w:rPr>
          <w:t>properly maintained</w:t>
        </w:r>
      </w:hyperlink>
      <w:r>
        <w:t xml:space="preserve">. The performance of the green roof should be regularly </w:t>
      </w:r>
      <w:hyperlink r:id="rId14" w:tooltip="Assessing the performance of green roofs" w:history="1">
        <w:r>
          <w:rPr>
            <w:rStyle w:val="Hyperlink"/>
          </w:rPr>
          <w:t>assessed</w:t>
        </w:r>
      </w:hyperlink>
      <w:r>
        <w:t>.</w:t>
      </w:r>
    </w:p>
    <w:p w:rsidR="00770167" w:rsidRDefault="00770167" w:rsidP="00770167">
      <w:pPr>
        <w:pStyle w:val="Heading3"/>
        <w:spacing w:before="100" w:beforeAutospacing="1" w:after="100" w:afterAutospacing="1"/>
        <w:rPr>
          <w:rStyle w:val="mw-headline"/>
        </w:rPr>
      </w:pPr>
      <w:r>
        <w:rPr>
          <w:rStyle w:val="mw-headline"/>
        </w:rPr>
        <w:t>Images</w:t>
      </w:r>
    </w:p>
    <w:p w:rsidR="00D72856" w:rsidRPr="00D72856" w:rsidRDefault="00BD61EB" w:rsidP="00BD61EB">
      <w:pPr>
        <w:jc w:val="center"/>
      </w:pPr>
      <w:r w:rsidRPr="006A2097">
        <w:rPr>
          <w:rStyle w:val="Heading4Char"/>
          <w:noProof/>
        </w:rPr>
        <mc:AlternateContent>
          <mc:Choice Requires="wps">
            <w:drawing>
              <wp:anchor distT="0" distB="0" distL="114300" distR="114300" simplePos="0" relativeHeight="251659264" behindDoc="1" locked="0" layoutInCell="1" allowOverlap="1" wp14:anchorId="74F54718" wp14:editId="00B55610">
                <wp:simplePos x="0" y="0"/>
                <wp:positionH relativeFrom="column">
                  <wp:posOffset>2286000</wp:posOffset>
                </wp:positionH>
                <wp:positionV relativeFrom="paragraph">
                  <wp:posOffset>923925</wp:posOffset>
                </wp:positionV>
                <wp:extent cx="1362075" cy="619125"/>
                <wp:effectExtent l="0" t="0" r="28575" b="28575"/>
                <wp:wrapTight wrapText="bothSides">
                  <wp:wrapPolygon edited="0">
                    <wp:start x="0" y="0"/>
                    <wp:lineTo x="0" y="21932"/>
                    <wp:lineTo x="21751" y="21932"/>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19125"/>
                        </a:xfrm>
                        <a:prstGeom prst="rect">
                          <a:avLst/>
                        </a:prstGeom>
                        <a:solidFill>
                          <a:srgbClr val="FFFFFF"/>
                        </a:solidFill>
                        <a:ln w="9525">
                          <a:solidFill>
                            <a:srgbClr val="000000"/>
                          </a:solidFill>
                          <a:miter lim="800000"/>
                          <a:headEnd/>
                          <a:tailEnd/>
                        </a:ln>
                      </wps:spPr>
                      <wps:txbx>
                        <w:txbxContent>
                          <w:p w:rsidR="00BD61EB" w:rsidRDefault="00BD61EB" w:rsidP="00BD61EB">
                            <w:pPr>
                              <w:spacing w:after="0" w:line="240" w:lineRule="auto"/>
                              <w:jc w:val="center"/>
                            </w:pPr>
                            <w:r>
                              <w:t>Symbol for green roof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72.75pt;width:107.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">
                <v:textbox>
                  <w:txbxContent>
                    <w:p w:rsidR="00BD61EB" w:rsidRDefault="00BD61EB" w:rsidP="00BD61EB">
                      <w:pPr>
                        <w:spacing w:after="0" w:line="240" w:lineRule="auto"/>
                        <w:jc w:val="center"/>
                      </w:pPr>
                      <w:r>
                        <w:t>Symbol for green roof in MIDS calculator</w:t>
                      </w:r>
                    </w:p>
                  </w:txbxContent>
                </v:textbox>
                <w10:wrap type="tight"/>
              </v:shape>
            </w:pict>
          </mc:Fallback>
        </mc:AlternateContent>
      </w:r>
      <w:r>
        <w:rPr>
          <w:noProof/>
        </w:rPr>
        <w:drawing>
          <wp:inline distT="0" distB="0" distL="0" distR="0" wp14:anchorId="78F01B37" wp14:editId="2E510338">
            <wp:extent cx="1343025" cy="8758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875886"/>
                    </a:xfrm>
                    <a:prstGeom prst="rect">
                      <a:avLst/>
                    </a:prstGeom>
                    <a:noFill/>
                  </pic:spPr>
                </pic:pic>
              </a:graphicData>
            </a:graphic>
          </wp:inline>
        </w:drawing>
      </w:r>
    </w:p>
    <w:p w:rsidR="00B0508C" w:rsidRDefault="00B0508C" w:rsidP="00B0508C">
      <w:pPr>
        <w:spacing w:before="200" w:after="100" w:afterAutospacing="1"/>
        <w:rPr>
          <w:rFonts w:eastAsia="Times New Roman" w:cs="Times New Roman"/>
        </w:rPr>
      </w:pPr>
    </w:p>
    <w:p w:rsidR="00BD61EB" w:rsidRDefault="00BD61EB" w:rsidP="00B0508C">
      <w:pPr>
        <w:spacing w:before="200" w:after="100" w:afterAutospacing="1"/>
        <w:rPr>
          <w:rFonts w:eastAsia="Times New Roman" w:cs="Times New Roman"/>
        </w:rPr>
      </w:pPr>
    </w:p>
    <w:p w:rsidR="00BD61EB" w:rsidRDefault="00A6541F" w:rsidP="00B0508C">
      <w:pPr>
        <w:spacing w:before="200" w:after="100" w:afterAutospacing="1"/>
        <w:rPr>
          <w:rFonts w:eastAsia="Times New Roman" w:cs="Times New Roman"/>
        </w:rPr>
      </w:pPr>
      <w:r w:rsidRPr="006A2097">
        <w:rPr>
          <w:rStyle w:val="Hyperlink"/>
          <w:noProof/>
        </w:rPr>
        <mc:AlternateContent>
          <mc:Choice Requires="wps">
            <w:drawing>
              <wp:anchor distT="0" distB="0" distL="114300" distR="114300" simplePos="0" relativeHeight="251663360" behindDoc="1" locked="0" layoutInCell="1" allowOverlap="1" wp14:anchorId="4B78AB9A" wp14:editId="6F5C04D7">
                <wp:simplePos x="0" y="0"/>
                <wp:positionH relativeFrom="column">
                  <wp:posOffset>0</wp:posOffset>
                </wp:positionH>
                <wp:positionV relativeFrom="paragraph">
                  <wp:posOffset>4267200</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A6541F" w:rsidRDefault="00A6541F" w:rsidP="00A6541F">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6pt;width:468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">
                <v:textbox>
                  <w:txbxContent>
                    <w:p w:rsidR="00A6541F" w:rsidRDefault="00A6541F" w:rsidP="00A6541F">
                      <w:pPr>
                        <w:spacing w:after="0" w:line="240" w:lineRule="auto"/>
                        <w:jc w:val="center"/>
                      </w:pPr>
                      <w:r>
                        <w:t>BMP watershed area parameters</w:t>
                      </w:r>
                    </w:p>
                  </w:txbxContent>
                </v:textbox>
                <w10:wrap type="tight"/>
              </v:shape>
            </w:pict>
          </mc:Fallback>
        </mc:AlternateContent>
      </w:r>
      <w:r>
        <w:rPr>
          <w:noProof/>
        </w:rPr>
        <w:drawing>
          <wp:inline distT="0" distB="0" distL="0" distR="0" wp14:anchorId="46D8118B" wp14:editId="6A25E96B">
            <wp:extent cx="5943600" cy="417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177030"/>
                    </a:xfrm>
                    <a:prstGeom prst="rect">
                      <a:avLst/>
                    </a:prstGeom>
                  </pic:spPr>
                </pic:pic>
              </a:graphicData>
            </a:graphic>
          </wp:inline>
        </w:drawing>
      </w:r>
    </w:p>
    <w:p w:rsidR="00A6541F" w:rsidRDefault="00A6541F" w:rsidP="00B0508C">
      <w:pPr>
        <w:spacing w:before="200" w:after="100" w:afterAutospacing="1"/>
        <w:rPr>
          <w:rFonts w:eastAsia="Times New Roman" w:cs="Times New Roman"/>
        </w:rPr>
      </w:pPr>
    </w:p>
    <w:p w:rsidR="00BD61EB" w:rsidRDefault="00BD61EB" w:rsidP="00B0508C">
      <w:pPr>
        <w:spacing w:before="200" w:after="100" w:afterAutospacing="1"/>
        <w:rPr>
          <w:rFonts w:eastAsia="Times New Roman" w:cs="Times New Roman"/>
        </w:rPr>
      </w:pPr>
    </w:p>
    <w:p w:rsidR="00BD61EB" w:rsidRDefault="00BD61EB" w:rsidP="00B0508C">
      <w:pPr>
        <w:spacing w:before="200" w:after="100" w:afterAutospacing="1"/>
        <w:rPr>
          <w:rFonts w:eastAsia="Times New Roman" w:cs="Times New Roman"/>
        </w:rPr>
      </w:pPr>
      <w:r>
        <w:rPr>
          <w:noProof/>
        </w:rPr>
        <mc:AlternateContent>
          <mc:Choice Requires="wps">
            <w:drawing>
              <wp:anchor distT="0" distB="0" distL="114300" distR="114300" simplePos="0" relativeHeight="251661312" behindDoc="1" locked="0" layoutInCell="1" allowOverlap="1" wp14:anchorId="35428510" wp14:editId="53F779DF">
                <wp:simplePos x="0" y="0"/>
                <wp:positionH relativeFrom="column">
                  <wp:posOffset>19050</wp:posOffset>
                </wp:positionH>
                <wp:positionV relativeFrom="paragraph">
                  <wp:posOffset>1885315</wp:posOffset>
                </wp:positionV>
                <wp:extent cx="5724525" cy="314325"/>
                <wp:effectExtent l="0" t="0" r="28575" b="28575"/>
                <wp:wrapTight wrapText="bothSides">
                  <wp:wrapPolygon edited="0">
                    <wp:start x="0" y="0"/>
                    <wp:lineTo x="0" y="22255"/>
                    <wp:lineTo x="21636" y="22255"/>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14325"/>
                        </a:xfrm>
                        <a:prstGeom prst="rect">
                          <a:avLst/>
                        </a:prstGeom>
                        <a:solidFill>
                          <a:srgbClr val="FFFFFF"/>
                        </a:solidFill>
                        <a:ln w="9525">
                          <a:solidFill>
                            <a:srgbClr val="000000"/>
                          </a:solidFill>
                          <a:miter lim="800000"/>
                          <a:headEnd/>
                          <a:tailEnd/>
                        </a:ln>
                      </wps:spPr>
                      <wps:txbx>
                        <w:txbxContent>
                          <w:p w:rsidR="00BD61EB" w:rsidRDefault="00BD61EB" w:rsidP="00BD61EB">
                            <w:r>
                              <w:t>Screen shot from MIDS calculator showing user inputs needed for a green roof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48.45pt;width:450.7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">
                <v:textbox>
                  <w:txbxContent>
                    <w:p w:rsidR="00BD61EB" w:rsidRDefault="00BD61EB" w:rsidP="00BD61EB">
                      <w:r>
                        <w:t>Screen shot from MIDS calculator showing user inputs needed for a green roof system.</w:t>
                      </w:r>
                    </w:p>
                  </w:txbxContent>
                </v:textbox>
                <w10:wrap type="tight"/>
              </v:shape>
            </w:pict>
          </mc:Fallback>
        </mc:AlternateContent>
      </w:r>
      <w:r w:rsidR="00E50DCA">
        <w:rPr>
          <w:noProof/>
        </w:rPr>
        <w:drawing>
          <wp:inline distT="0" distB="0" distL="0" distR="0" wp14:anchorId="4F1C5693" wp14:editId="0D32301B">
            <wp:extent cx="5943600" cy="1810385"/>
            <wp:effectExtent l="19050" t="19050" r="19050" b="18415"/>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847" t="11828" r="5730" b="61751"/>
                    <a:stretch/>
                  </pic:blipFill>
                  <pic:spPr bwMode="auto">
                    <a:xfrm>
                      <a:off x="0" y="0"/>
                      <a:ext cx="5943600" cy="18103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D61EB" w:rsidRPr="00097077" w:rsidRDefault="00BD61EB" w:rsidP="00B0508C">
      <w:pPr>
        <w:spacing w:before="200" w:after="100" w:afterAutospacing="1"/>
        <w:rPr>
          <w:rFonts w:eastAsia="Times New Roman" w:cs="Times New Roman"/>
        </w:rPr>
      </w:pPr>
    </w:p>
    <w:p w:rsidR="00B0508C" w:rsidRDefault="00B0508C" w:rsidP="009E476B">
      <w:pPr>
        <w:spacing w:before="100" w:beforeAutospacing="1" w:after="100" w:afterAutospacing="1"/>
        <w:rPr>
          <w:rFonts w:eastAsia="Times New Roman" w:cs="Times New Roman"/>
        </w:rPr>
      </w:pPr>
    </w:p>
    <w:p w:rsidR="009E476B" w:rsidRPr="009E476B" w:rsidRDefault="009E476B" w:rsidP="009E476B"/>
    <w:p w:rsidR="009E476B" w:rsidRPr="009E476B" w:rsidRDefault="009E476B" w:rsidP="009E476B"/>
    <w:p w:rsidR="002122F2" w:rsidRDefault="002122F2"/>
    <w:sectPr w:rsidR="0021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EE9"/>
    <w:multiLevelType w:val="hybridMultilevel"/>
    <w:tmpl w:val="021EA0AC"/>
    <w:lvl w:ilvl="0" w:tplc="803C0012">
      <w:start w:val="1"/>
      <w:numFmt w:val="bullet"/>
      <w:lvlText w:val="•"/>
      <w:lvlJc w:val="left"/>
      <w:pPr>
        <w:tabs>
          <w:tab w:val="num" w:pos="720"/>
        </w:tabs>
        <w:ind w:left="720" w:hanging="360"/>
      </w:pPr>
      <w:rPr>
        <w:rFonts w:ascii="Arial" w:hAnsi="Arial" w:hint="default"/>
      </w:rPr>
    </w:lvl>
    <w:lvl w:ilvl="1" w:tplc="3544D2BE" w:tentative="1">
      <w:start w:val="1"/>
      <w:numFmt w:val="bullet"/>
      <w:lvlText w:val="•"/>
      <w:lvlJc w:val="left"/>
      <w:pPr>
        <w:tabs>
          <w:tab w:val="num" w:pos="1440"/>
        </w:tabs>
        <w:ind w:left="1440" w:hanging="360"/>
      </w:pPr>
      <w:rPr>
        <w:rFonts w:ascii="Arial" w:hAnsi="Arial" w:hint="default"/>
      </w:rPr>
    </w:lvl>
    <w:lvl w:ilvl="2" w:tplc="5F862756" w:tentative="1">
      <w:start w:val="1"/>
      <w:numFmt w:val="bullet"/>
      <w:lvlText w:val="•"/>
      <w:lvlJc w:val="left"/>
      <w:pPr>
        <w:tabs>
          <w:tab w:val="num" w:pos="2160"/>
        </w:tabs>
        <w:ind w:left="2160" w:hanging="360"/>
      </w:pPr>
      <w:rPr>
        <w:rFonts w:ascii="Arial" w:hAnsi="Arial" w:hint="default"/>
      </w:rPr>
    </w:lvl>
    <w:lvl w:ilvl="3" w:tplc="8CF04DFC" w:tentative="1">
      <w:start w:val="1"/>
      <w:numFmt w:val="bullet"/>
      <w:lvlText w:val="•"/>
      <w:lvlJc w:val="left"/>
      <w:pPr>
        <w:tabs>
          <w:tab w:val="num" w:pos="2880"/>
        </w:tabs>
        <w:ind w:left="2880" w:hanging="360"/>
      </w:pPr>
      <w:rPr>
        <w:rFonts w:ascii="Arial" w:hAnsi="Arial" w:hint="default"/>
      </w:rPr>
    </w:lvl>
    <w:lvl w:ilvl="4" w:tplc="2BBAD382" w:tentative="1">
      <w:start w:val="1"/>
      <w:numFmt w:val="bullet"/>
      <w:lvlText w:val="•"/>
      <w:lvlJc w:val="left"/>
      <w:pPr>
        <w:tabs>
          <w:tab w:val="num" w:pos="3600"/>
        </w:tabs>
        <w:ind w:left="3600" w:hanging="360"/>
      </w:pPr>
      <w:rPr>
        <w:rFonts w:ascii="Arial" w:hAnsi="Arial" w:hint="default"/>
      </w:rPr>
    </w:lvl>
    <w:lvl w:ilvl="5" w:tplc="B2423DC4" w:tentative="1">
      <w:start w:val="1"/>
      <w:numFmt w:val="bullet"/>
      <w:lvlText w:val="•"/>
      <w:lvlJc w:val="left"/>
      <w:pPr>
        <w:tabs>
          <w:tab w:val="num" w:pos="4320"/>
        </w:tabs>
        <w:ind w:left="4320" w:hanging="360"/>
      </w:pPr>
      <w:rPr>
        <w:rFonts w:ascii="Arial" w:hAnsi="Arial" w:hint="default"/>
      </w:rPr>
    </w:lvl>
    <w:lvl w:ilvl="6" w:tplc="1042305E" w:tentative="1">
      <w:start w:val="1"/>
      <w:numFmt w:val="bullet"/>
      <w:lvlText w:val="•"/>
      <w:lvlJc w:val="left"/>
      <w:pPr>
        <w:tabs>
          <w:tab w:val="num" w:pos="5040"/>
        </w:tabs>
        <w:ind w:left="5040" w:hanging="360"/>
      </w:pPr>
      <w:rPr>
        <w:rFonts w:ascii="Arial" w:hAnsi="Arial" w:hint="default"/>
      </w:rPr>
    </w:lvl>
    <w:lvl w:ilvl="7" w:tplc="CCCC5444" w:tentative="1">
      <w:start w:val="1"/>
      <w:numFmt w:val="bullet"/>
      <w:lvlText w:val="•"/>
      <w:lvlJc w:val="left"/>
      <w:pPr>
        <w:tabs>
          <w:tab w:val="num" w:pos="5760"/>
        </w:tabs>
        <w:ind w:left="5760" w:hanging="360"/>
      </w:pPr>
      <w:rPr>
        <w:rFonts w:ascii="Arial" w:hAnsi="Arial" w:hint="default"/>
      </w:rPr>
    </w:lvl>
    <w:lvl w:ilvl="8" w:tplc="3C0CFB4A" w:tentative="1">
      <w:start w:val="1"/>
      <w:numFmt w:val="bullet"/>
      <w:lvlText w:val="•"/>
      <w:lvlJc w:val="left"/>
      <w:pPr>
        <w:tabs>
          <w:tab w:val="num" w:pos="6480"/>
        </w:tabs>
        <w:ind w:left="6480" w:hanging="360"/>
      </w:pPr>
      <w:rPr>
        <w:rFonts w:ascii="Arial" w:hAnsi="Arial" w:hint="default"/>
      </w:rPr>
    </w:lvl>
  </w:abstractNum>
  <w:abstractNum w:abstractNumId="1">
    <w:nsid w:val="3FA562ED"/>
    <w:multiLevelType w:val="multilevel"/>
    <w:tmpl w:val="AF72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610A1"/>
    <w:multiLevelType w:val="hybridMultilevel"/>
    <w:tmpl w:val="4970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6B"/>
    <w:rsid w:val="00053452"/>
    <w:rsid w:val="000B7013"/>
    <w:rsid w:val="001E45D5"/>
    <w:rsid w:val="002122F2"/>
    <w:rsid w:val="0022219D"/>
    <w:rsid w:val="002A4542"/>
    <w:rsid w:val="002D1ECE"/>
    <w:rsid w:val="00325F50"/>
    <w:rsid w:val="003A0455"/>
    <w:rsid w:val="0049694E"/>
    <w:rsid w:val="00537AA4"/>
    <w:rsid w:val="00622FF5"/>
    <w:rsid w:val="006761D8"/>
    <w:rsid w:val="00770167"/>
    <w:rsid w:val="00821F2B"/>
    <w:rsid w:val="0097295D"/>
    <w:rsid w:val="00973702"/>
    <w:rsid w:val="009E476B"/>
    <w:rsid w:val="00A01226"/>
    <w:rsid w:val="00A12D5F"/>
    <w:rsid w:val="00A57C70"/>
    <w:rsid w:val="00A6541F"/>
    <w:rsid w:val="00AA35EE"/>
    <w:rsid w:val="00AB73BB"/>
    <w:rsid w:val="00AE128B"/>
    <w:rsid w:val="00B0508C"/>
    <w:rsid w:val="00B403B7"/>
    <w:rsid w:val="00BB0761"/>
    <w:rsid w:val="00BD61EB"/>
    <w:rsid w:val="00C00B9D"/>
    <w:rsid w:val="00C73A8A"/>
    <w:rsid w:val="00CE58CD"/>
    <w:rsid w:val="00D14912"/>
    <w:rsid w:val="00D36258"/>
    <w:rsid w:val="00D72856"/>
    <w:rsid w:val="00D9178C"/>
    <w:rsid w:val="00E47020"/>
    <w:rsid w:val="00E50DCA"/>
    <w:rsid w:val="00F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4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7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0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76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E476B"/>
  </w:style>
  <w:style w:type="character" w:customStyle="1" w:styleId="Heading3Char">
    <w:name w:val="Heading 3 Char"/>
    <w:basedOn w:val="DefaultParagraphFont"/>
    <w:link w:val="Heading3"/>
    <w:uiPriority w:val="9"/>
    <w:rsid w:val="009E47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08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E58CD"/>
    <w:pPr>
      <w:ind w:left="720"/>
      <w:contextualSpacing/>
    </w:pPr>
  </w:style>
  <w:style w:type="character" w:styleId="Hyperlink">
    <w:name w:val="Hyperlink"/>
    <w:basedOn w:val="DefaultParagraphFont"/>
    <w:uiPriority w:val="99"/>
    <w:unhideWhenUsed/>
    <w:rsid w:val="002D1ECE"/>
    <w:rPr>
      <w:color w:val="0000FF"/>
      <w:u w:val="single"/>
    </w:rPr>
  </w:style>
  <w:style w:type="paragraph" w:styleId="NormalWeb">
    <w:name w:val="Normal (Web)"/>
    <w:basedOn w:val="Normal"/>
    <w:uiPriority w:val="99"/>
    <w:unhideWhenUsed/>
    <w:rsid w:val="002D1E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B"/>
    <w:rPr>
      <w:rFonts w:ascii="Tahoma" w:hAnsi="Tahoma" w:cs="Tahoma"/>
      <w:sz w:val="16"/>
      <w:szCs w:val="16"/>
    </w:rPr>
  </w:style>
  <w:style w:type="character" w:styleId="CommentReference">
    <w:name w:val="annotation reference"/>
    <w:basedOn w:val="DefaultParagraphFont"/>
    <w:uiPriority w:val="99"/>
    <w:semiHidden/>
    <w:unhideWhenUsed/>
    <w:rsid w:val="001E45D5"/>
    <w:rPr>
      <w:sz w:val="16"/>
      <w:szCs w:val="16"/>
    </w:rPr>
  </w:style>
  <w:style w:type="paragraph" w:styleId="CommentText">
    <w:name w:val="annotation text"/>
    <w:basedOn w:val="Normal"/>
    <w:link w:val="CommentTextChar"/>
    <w:uiPriority w:val="99"/>
    <w:semiHidden/>
    <w:unhideWhenUsed/>
    <w:rsid w:val="001E45D5"/>
    <w:pPr>
      <w:spacing w:line="240" w:lineRule="auto"/>
    </w:pPr>
    <w:rPr>
      <w:sz w:val="20"/>
      <w:szCs w:val="20"/>
    </w:rPr>
  </w:style>
  <w:style w:type="character" w:customStyle="1" w:styleId="CommentTextChar">
    <w:name w:val="Comment Text Char"/>
    <w:basedOn w:val="DefaultParagraphFont"/>
    <w:link w:val="CommentText"/>
    <w:uiPriority w:val="99"/>
    <w:semiHidden/>
    <w:rsid w:val="001E45D5"/>
    <w:rPr>
      <w:sz w:val="20"/>
      <w:szCs w:val="20"/>
    </w:rPr>
  </w:style>
  <w:style w:type="paragraph" w:styleId="CommentSubject">
    <w:name w:val="annotation subject"/>
    <w:basedOn w:val="CommentText"/>
    <w:next w:val="CommentText"/>
    <w:link w:val="CommentSubjectChar"/>
    <w:uiPriority w:val="99"/>
    <w:semiHidden/>
    <w:unhideWhenUsed/>
    <w:rsid w:val="001E45D5"/>
    <w:rPr>
      <w:b/>
      <w:bCs/>
    </w:rPr>
  </w:style>
  <w:style w:type="character" w:customStyle="1" w:styleId="CommentSubjectChar">
    <w:name w:val="Comment Subject Char"/>
    <w:basedOn w:val="CommentTextChar"/>
    <w:link w:val="CommentSubject"/>
    <w:uiPriority w:val="99"/>
    <w:semiHidden/>
    <w:rsid w:val="001E45D5"/>
    <w:rPr>
      <w:b/>
      <w:bCs/>
      <w:sz w:val="20"/>
      <w:szCs w:val="20"/>
    </w:rPr>
  </w:style>
  <w:style w:type="character" w:styleId="PlaceholderText">
    <w:name w:val="Placeholder Text"/>
    <w:basedOn w:val="DefaultParagraphFont"/>
    <w:uiPriority w:val="99"/>
    <w:semiHidden/>
    <w:rsid w:val="00325F50"/>
    <w:rPr>
      <w:color w:val="808080"/>
    </w:rPr>
  </w:style>
  <w:style w:type="character" w:styleId="FollowedHyperlink">
    <w:name w:val="FollowedHyperlink"/>
    <w:basedOn w:val="DefaultParagraphFont"/>
    <w:uiPriority w:val="99"/>
    <w:semiHidden/>
    <w:unhideWhenUsed/>
    <w:rsid w:val="00622F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4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7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0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76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E476B"/>
  </w:style>
  <w:style w:type="character" w:customStyle="1" w:styleId="Heading3Char">
    <w:name w:val="Heading 3 Char"/>
    <w:basedOn w:val="DefaultParagraphFont"/>
    <w:link w:val="Heading3"/>
    <w:uiPriority w:val="9"/>
    <w:rsid w:val="009E47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08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E58CD"/>
    <w:pPr>
      <w:ind w:left="720"/>
      <w:contextualSpacing/>
    </w:pPr>
  </w:style>
  <w:style w:type="character" w:styleId="Hyperlink">
    <w:name w:val="Hyperlink"/>
    <w:basedOn w:val="DefaultParagraphFont"/>
    <w:uiPriority w:val="99"/>
    <w:unhideWhenUsed/>
    <w:rsid w:val="002D1ECE"/>
    <w:rPr>
      <w:color w:val="0000FF"/>
      <w:u w:val="single"/>
    </w:rPr>
  </w:style>
  <w:style w:type="paragraph" w:styleId="NormalWeb">
    <w:name w:val="Normal (Web)"/>
    <w:basedOn w:val="Normal"/>
    <w:uiPriority w:val="99"/>
    <w:unhideWhenUsed/>
    <w:rsid w:val="002D1E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B"/>
    <w:rPr>
      <w:rFonts w:ascii="Tahoma" w:hAnsi="Tahoma" w:cs="Tahoma"/>
      <w:sz w:val="16"/>
      <w:szCs w:val="16"/>
    </w:rPr>
  </w:style>
  <w:style w:type="character" w:styleId="CommentReference">
    <w:name w:val="annotation reference"/>
    <w:basedOn w:val="DefaultParagraphFont"/>
    <w:uiPriority w:val="99"/>
    <w:semiHidden/>
    <w:unhideWhenUsed/>
    <w:rsid w:val="001E45D5"/>
    <w:rPr>
      <w:sz w:val="16"/>
      <w:szCs w:val="16"/>
    </w:rPr>
  </w:style>
  <w:style w:type="paragraph" w:styleId="CommentText">
    <w:name w:val="annotation text"/>
    <w:basedOn w:val="Normal"/>
    <w:link w:val="CommentTextChar"/>
    <w:uiPriority w:val="99"/>
    <w:semiHidden/>
    <w:unhideWhenUsed/>
    <w:rsid w:val="001E45D5"/>
    <w:pPr>
      <w:spacing w:line="240" w:lineRule="auto"/>
    </w:pPr>
    <w:rPr>
      <w:sz w:val="20"/>
      <w:szCs w:val="20"/>
    </w:rPr>
  </w:style>
  <w:style w:type="character" w:customStyle="1" w:styleId="CommentTextChar">
    <w:name w:val="Comment Text Char"/>
    <w:basedOn w:val="DefaultParagraphFont"/>
    <w:link w:val="CommentText"/>
    <w:uiPriority w:val="99"/>
    <w:semiHidden/>
    <w:rsid w:val="001E45D5"/>
    <w:rPr>
      <w:sz w:val="20"/>
      <w:szCs w:val="20"/>
    </w:rPr>
  </w:style>
  <w:style w:type="paragraph" w:styleId="CommentSubject">
    <w:name w:val="annotation subject"/>
    <w:basedOn w:val="CommentText"/>
    <w:next w:val="CommentText"/>
    <w:link w:val="CommentSubjectChar"/>
    <w:uiPriority w:val="99"/>
    <w:semiHidden/>
    <w:unhideWhenUsed/>
    <w:rsid w:val="001E45D5"/>
    <w:rPr>
      <w:b/>
      <w:bCs/>
    </w:rPr>
  </w:style>
  <w:style w:type="character" w:customStyle="1" w:styleId="CommentSubjectChar">
    <w:name w:val="Comment Subject Char"/>
    <w:basedOn w:val="CommentTextChar"/>
    <w:link w:val="CommentSubject"/>
    <w:uiPriority w:val="99"/>
    <w:semiHidden/>
    <w:rsid w:val="001E45D5"/>
    <w:rPr>
      <w:b/>
      <w:bCs/>
      <w:sz w:val="20"/>
      <w:szCs w:val="20"/>
    </w:rPr>
  </w:style>
  <w:style w:type="character" w:styleId="PlaceholderText">
    <w:name w:val="Placeholder Text"/>
    <w:basedOn w:val="DefaultParagraphFont"/>
    <w:uiPriority w:val="99"/>
    <w:semiHidden/>
    <w:rsid w:val="00325F50"/>
    <w:rPr>
      <w:color w:val="808080"/>
    </w:rPr>
  </w:style>
  <w:style w:type="character" w:styleId="FollowedHyperlink">
    <w:name w:val="FollowedHyperlink"/>
    <w:basedOn w:val="DefaultParagraphFont"/>
    <w:uiPriority w:val="99"/>
    <w:semiHidden/>
    <w:unhideWhenUsed/>
    <w:rsid w:val="00622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857">
      <w:bodyDiv w:val="1"/>
      <w:marLeft w:val="0"/>
      <w:marRight w:val="0"/>
      <w:marTop w:val="0"/>
      <w:marBottom w:val="0"/>
      <w:divBdr>
        <w:top w:val="none" w:sz="0" w:space="0" w:color="auto"/>
        <w:left w:val="none" w:sz="0" w:space="0" w:color="auto"/>
        <w:bottom w:val="none" w:sz="0" w:space="0" w:color="auto"/>
        <w:right w:val="none" w:sz="0" w:space="0" w:color="auto"/>
      </w:divBdr>
    </w:div>
    <w:div w:id="441077493">
      <w:bodyDiv w:val="1"/>
      <w:marLeft w:val="0"/>
      <w:marRight w:val="0"/>
      <w:marTop w:val="0"/>
      <w:marBottom w:val="0"/>
      <w:divBdr>
        <w:top w:val="none" w:sz="0" w:space="0" w:color="auto"/>
        <w:left w:val="none" w:sz="0" w:space="0" w:color="auto"/>
        <w:bottom w:val="none" w:sz="0" w:space="0" w:color="auto"/>
        <w:right w:val="none" w:sz="0" w:space="0" w:color="auto"/>
      </w:divBdr>
      <w:divsChild>
        <w:div w:id="719020467">
          <w:marLeft w:val="504"/>
          <w:marRight w:val="0"/>
          <w:marTop w:val="140"/>
          <w:marBottom w:val="0"/>
          <w:divBdr>
            <w:top w:val="none" w:sz="0" w:space="0" w:color="auto"/>
            <w:left w:val="none" w:sz="0" w:space="0" w:color="auto"/>
            <w:bottom w:val="none" w:sz="0" w:space="0" w:color="auto"/>
            <w:right w:val="none" w:sz="0" w:space="0" w:color="auto"/>
          </w:divBdr>
        </w:div>
        <w:div w:id="903637498">
          <w:marLeft w:val="504"/>
          <w:marRight w:val="0"/>
          <w:marTop w:val="140"/>
          <w:marBottom w:val="0"/>
          <w:divBdr>
            <w:top w:val="none" w:sz="0" w:space="0" w:color="auto"/>
            <w:left w:val="none" w:sz="0" w:space="0" w:color="auto"/>
            <w:bottom w:val="none" w:sz="0" w:space="0" w:color="auto"/>
            <w:right w:val="none" w:sz="0" w:space="0" w:color="auto"/>
          </w:divBdr>
        </w:div>
        <w:div w:id="1181866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Overview_for_green_roofs" TargetMode="External"/><Relationship Id="rId13" Type="http://schemas.openxmlformats.org/officeDocument/2006/relationships/hyperlink" Target="http://stormwater.pca.state.mn.us/index.php/Operation_and_maintenance_of_green_roof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pca.state.mn.us/index.php/Overview_for_green_roofs" TargetMode="External"/><Relationship Id="rId12" Type="http://schemas.openxmlformats.org/officeDocument/2006/relationships/hyperlink" Target="http://stormwater.pca.state.mn.us/index.php/Design_criteria_for_green_roof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stormh2o.com/SW/Articles/Kerplunk_15253.aspx" TargetMode="External"/><Relationship Id="rId11" Type="http://schemas.openxmlformats.org/officeDocument/2006/relationships/hyperlink" Target="http://stormwater.pca.state.mn.us/index.php/Construction_specifications_for_green_roof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tormwater.pca.state.mn.us/index.php/Design_criteria_for_green_roof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rmwater.pca.state.mn.us/index.php/File:Green_roof_pollutant_removal.docx" TargetMode="External"/><Relationship Id="rId14" Type="http://schemas.openxmlformats.org/officeDocument/2006/relationships/hyperlink" Target="http://stormwater.pca.state.mn.us/index.php/Assessing_the_performance_of_green_roo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2014-06-28T14:24:00Z</dcterms:created>
  <dcterms:modified xsi:type="dcterms:W3CDTF">2014-06-30T14:57:00Z</dcterms:modified>
</cp:coreProperties>
</file>