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B8F" w:rsidRPr="00B47DD8" w:rsidRDefault="00285260" w:rsidP="00415B8F">
      <w:pPr>
        <w:autoSpaceDE w:val="0"/>
        <w:autoSpaceDN w:val="0"/>
        <w:adjustRightInd w:val="0"/>
        <w:rPr>
          <w:rFonts w:eastAsia="Times New Roman" w:cs="Calibri"/>
          <w:b/>
          <w:szCs w:val="22"/>
        </w:rPr>
      </w:pPr>
      <w:bookmarkStart w:id="0" w:name="_GoBack"/>
      <w:bookmarkEnd w:id="0"/>
      <w:r>
        <w:rPr>
          <w:rFonts w:eastAsia="Times New Roman" w:cs="Calibri"/>
          <w:b/>
          <w:sz w:val="28"/>
          <w:szCs w:val="28"/>
        </w:rPr>
        <w:t>REPORT</w:t>
      </w:r>
      <w:r w:rsidR="00170F9E" w:rsidRPr="00170F9E">
        <w:rPr>
          <w:rFonts w:eastAsia="Times New Roman" w:cs="Calibri"/>
          <w:b/>
          <w:sz w:val="28"/>
          <w:szCs w:val="28"/>
        </w:rPr>
        <w:t xml:space="preserve"> </w:t>
      </w:r>
      <w:r w:rsidR="00ED1A81">
        <w:rPr>
          <w:rFonts w:eastAsia="Times New Roman" w:cs="Calibri"/>
          <w:b/>
          <w:sz w:val="28"/>
          <w:szCs w:val="28"/>
        </w:rPr>
        <w:t>for</w:t>
      </w:r>
      <w:r w:rsidR="00170F9E" w:rsidRPr="00170F9E">
        <w:rPr>
          <w:rFonts w:eastAsia="Times New Roman" w:cs="Calibri"/>
          <w:b/>
          <w:sz w:val="28"/>
          <w:szCs w:val="28"/>
        </w:rPr>
        <w:t xml:space="preserve"> </w:t>
      </w:r>
      <w:r w:rsidR="00415B8F" w:rsidRPr="00415B8F">
        <w:rPr>
          <w:rFonts w:eastAsia="Times New Roman" w:cs="Calibri"/>
          <w:b/>
          <w:sz w:val="28"/>
          <w:szCs w:val="28"/>
        </w:rPr>
        <w:t>Obj2.Task 7: SOIL AMENDMENTS AND POLLUTION REMOVAL</w:t>
      </w:r>
    </w:p>
    <w:p w:rsidR="00763631" w:rsidRPr="00170F9E" w:rsidRDefault="00763631" w:rsidP="00170F9E">
      <w:pPr>
        <w:autoSpaceDE w:val="0"/>
        <w:autoSpaceDN w:val="0"/>
        <w:adjustRightInd w:val="0"/>
        <w:rPr>
          <w:rFonts w:eastAsia="Times New Roman" w:cs="Calibri"/>
          <w:b/>
          <w:sz w:val="28"/>
          <w:szCs w:val="28"/>
        </w:rPr>
      </w:pPr>
    </w:p>
    <w:p w:rsidR="00776500" w:rsidRPr="00776500" w:rsidRDefault="00776500" w:rsidP="00776500">
      <w:pPr>
        <w:autoSpaceDE w:val="0"/>
        <w:autoSpaceDN w:val="0"/>
        <w:adjustRightInd w:val="0"/>
        <w:rPr>
          <w:rFonts w:eastAsia="Times New Roman" w:cs="Calibri"/>
          <w:szCs w:val="22"/>
        </w:rPr>
      </w:pPr>
      <w:r w:rsidRPr="00776500">
        <w:rPr>
          <w:rFonts w:eastAsia="Times New Roman" w:cs="Calibri"/>
          <w:szCs w:val="22"/>
        </w:rPr>
        <w:t>To: MPCA</w:t>
      </w:r>
    </w:p>
    <w:p w:rsidR="00776500" w:rsidRDefault="00776500" w:rsidP="00776500">
      <w:pPr>
        <w:autoSpaceDE w:val="0"/>
        <w:autoSpaceDN w:val="0"/>
        <w:adjustRightInd w:val="0"/>
        <w:rPr>
          <w:rFonts w:eastAsia="Times New Roman" w:cs="Calibri"/>
          <w:szCs w:val="22"/>
        </w:rPr>
      </w:pPr>
      <w:r w:rsidRPr="00776500">
        <w:rPr>
          <w:rFonts w:eastAsia="Times New Roman" w:cs="Calibri"/>
          <w:szCs w:val="22"/>
        </w:rPr>
        <w:t xml:space="preserve">From: The Kestrel Design Group Team (The Kestrel Design Group Inc, with </w:t>
      </w:r>
      <w:r w:rsidR="00121B36">
        <w:rPr>
          <w:rFonts w:eastAsia="Times New Roman" w:cs="Calibri"/>
          <w:szCs w:val="22"/>
        </w:rPr>
        <w:t xml:space="preserve">Dr. </w:t>
      </w:r>
      <w:r w:rsidRPr="00776500">
        <w:rPr>
          <w:rFonts w:eastAsia="Times New Roman" w:cs="Calibri"/>
          <w:szCs w:val="22"/>
        </w:rPr>
        <w:t>William Hunt, PE, Ryan Winston, PE, Dwayne Stenlund – Minnesota Department of Transportation, Dr. John Gulliver, PE  – University of Minnesota</w:t>
      </w:r>
      <w:r w:rsidR="00121B36">
        <w:rPr>
          <w:rFonts w:eastAsia="Times New Roman" w:cs="Calibri"/>
          <w:szCs w:val="22"/>
        </w:rPr>
        <w:t>)</w:t>
      </w:r>
    </w:p>
    <w:p w:rsidR="00776500" w:rsidRDefault="00776500" w:rsidP="00776500">
      <w:pPr>
        <w:autoSpaceDE w:val="0"/>
        <w:autoSpaceDN w:val="0"/>
        <w:adjustRightInd w:val="0"/>
        <w:rPr>
          <w:rFonts w:eastAsia="Times New Roman" w:cs="Calibri"/>
          <w:szCs w:val="22"/>
        </w:rPr>
      </w:pPr>
      <w:r>
        <w:rPr>
          <w:rFonts w:eastAsia="Times New Roman" w:cs="Calibri"/>
          <w:szCs w:val="22"/>
        </w:rPr>
        <w:t xml:space="preserve">Date: </w:t>
      </w:r>
      <w:r w:rsidR="003D4AAB">
        <w:rPr>
          <w:rFonts w:eastAsia="Times New Roman" w:cs="Calibri"/>
          <w:szCs w:val="22"/>
        </w:rPr>
        <w:t>Ju</w:t>
      </w:r>
      <w:r w:rsidR="009E3170">
        <w:rPr>
          <w:rFonts w:eastAsia="Times New Roman" w:cs="Calibri"/>
          <w:szCs w:val="22"/>
        </w:rPr>
        <w:t>ly 29,</w:t>
      </w:r>
      <w:r w:rsidR="003D4AAB">
        <w:rPr>
          <w:rFonts w:eastAsia="Times New Roman" w:cs="Calibri"/>
          <w:szCs w:val="22"/>
        </w:rPr>
        <w:t xml:space="preserve"> </w:t>
      </w:r>
      <w:r>
        <w:rPr>
          <w:rFonts w:eastAsia="Times New Roman" w:cs="Calibri"/>
          <w:szCs w:val="22"/>
        </w:rPr>
        <w:t>2013</w:t>
      </w:r>
    </w:p>
    <w:p w:rsidR="00776500" w:rsidRDefault="00776500" w:rsidP="00776500">
      <w:pPr>
        <w:autoSpaceDE w:val="0"/>
        <w:autoSpaceDN w:val="0"/>
        <w:adjustRightInd w:val="0"/>
        <w:rPr>
          <w:rFonts w:eastAsia="Times New Roman" w:cs="Calibri"/>
          <w:szCs w:val="22"/>
        </w:rPr>
      </w:pPr>
      <w:r>
        <w:rPr>
          <w:rFonts w:eastAsia="Times New Roman" w:cs="Calibri"/>
          <w:szCs w:val="22"/>
        </w:rPr>
        <w:t xml:space="preserve">Re: Contract </w:t>
      </w:r>
      <w:r w:rsidR="00170F9E" w:rsidRPr="00170F9E">
        <w:rPr>
          <w:rFonts w:eastAsia="Times New Roman" w:cs="Calibri"/>
          <w:szCs w:val="22"/>
        </w:rPr>
        <w:t xml:space="preserve">CR5332 </w:t>
      </w:r>
      <w:r w:rsidR="00170F9E">
        <w:rPr>
          <w:rFonts w:eastAsia="Times New Roman" w:cs="Calibri"/>
          <w:szCs w:val="22"/>
        </w:rPr>
        <w:t xml:space="preserve">Objective 2 Task </w:t>
      </w:r>
      <w:r w:rsidR="00B47DD8">
        <w:rPr>
          <w:rFonts w:eastAsia="Times New Roman" w:cs="Calibri"/>
          <w:szCs w:val="22"/>
        </w:rPr>
        <w:t>7</w:t>
      </w:r>
    </w:p>
    <w:p w:rsidR="00776500" w:rsidRDefault="00776500" w:rsidP="00776500">
      <w:pPr>
        <w:autoSpaceDE w:val="0"/>
        <w:autoSpaceDN w:val="0"/>
        <w:adjustRightInd w:val="0"/>
        <w:rPr>
          <w:rFonts w:eastAsia="Times New Roman" w:cs="Calibri"/>
          <w:szCs w:val="22"/>
        </w:rPr>
      </w:pPr>
    </w:p>
    <w:p w:rsidR="00170F9E" w:rsidRPr="00170F9E" w:rsidRDefault="00170F9E" w:rsidP="00776500">
      <w:pPr>
        <w:autoSpaceDE w:val="0"/>
        <w:autoSpaceDN w:val="0"/>
        <w:adjustRightInd w:val="0"/>
        <w:rPr>
          <w:rFonts w:eastAsia="Times New Roman" w:cs="Calibri"/>
          <w:b/>
          <w:sz w:val="28"/>
          <w:szCs w:val="28"/>
        </w:rPr>
      </w:pPr>
      <w:r w:rsidRPr="00170F9E">
        <w:rPr>
          <w:rFonts w:eastAsia="Times New Roman" w:cs="Calibri"/>
          <w:b/>
          <w:sz w:val="28"/>
          <w:szCs w:val="28"/>
        </w:rPr>
        <w:t>SCOPE</w:t>
      </w:r>
    </w:p>
    <w:p w:rsidR="00B47DD8" w:rsidRDefault="00B47DD8" w:rsidP="00776500">
      <w:pPr>
        <w:autoSpaceDE w:val="0"/>
        <w:autoSpaceDN w:val="0"/>
        <w:adjustRightInd w:val="0"/>
        <w:ind w:left="720"/>
        <w:rPr>
          <w:rFonts w:eastAsia="Times New Roman" w:cs="Calibri"/>
          <w:szCs w:val="22"/>
        </w:rPr>
      </w:pPr>
    </w:p>
    <w:p w:rsidR="00B47DD8" w:rsidRPr="00B47DD8" w:rsidRDefault="00B47DD8" w:rsidP="00B47DD8">
      <w:pPr>
        <w:autoSpaceDE w:val="0"/>
        <w:autoSpaceDN w:val="0"/>
        <w:adjustRightInd w:val="0"/>
        <w:rPr>
          <w:rFonts w:eastAsia="Times New Roman" w:cs="Calibri"/>
          <w:b/>
          <w:szCs w:val="22"/>
        </w:rPr>
      </w:pPr>
      <w:r w:rsidRPr="00B47DD8">
        <w:rPr>
          <w:rFonts w:eastAsia="Times New Roman" w:cs="Calibri"/>
          <w:b/>
          <w:szCs w:val="22"/>
        </w:rPr>
        <w:t>Obj2.Task 7: Soil Amendments and Pollution Removal:</w:t>
      </w:r>
    </w:p>
    <w:p w:rsidR="00B47DD8" w:rsidRPr="00B47DD8" w:rsidRDefault="00B47DD8" w:rsidP="00B47DD8">
      <w:pPr>
        <w:rPr>
          <w:rFonts w:cs="Calibri"/>
          <w:szCs w:val="22"/>
        </w:rPr>
      </w:pPr>
      <w:r w:rsidRPr="00B47DD8">
        <w:rPr>
          <w:rFonts w:cs="Calibri"/>
          <w:szCs w:val="22"/>
        </w:rPr>
        <w:t>Develop guidance and recommendations on the use of soil amendments to improve the infiltration and pollutant removal function of infiltration and bioretention BMPs.</w:t>
      </w:r>
    </w:p>
    <w:p w:rsidR="00B47DD8" w:rsidRPr="00B47DD8" w:rsidRDefault="00B47DD8" w:rsidP="00343610">
      <w:pPr>
        <w:pStyle w:val="ListParagraph"/>
        <w:numPr>
          <w:ilvl w:val="0"/>
          <w:numId w:val="2"/>
        </w:numPr>
        <w:spacing w:before="60" w:after="0" w:line="240" w:lineRule="auto"/>
        <w:ind w:left="720"/>
        <w:rPr>
          <w:rFonts w:cs="Calibri"/>
        </w:rPr>
      </w:pPr>
      <w:r w:rsidRPr="00B47DD8">
        <w:rPr>
          <w:rFonts w:cs="Calibri"/>
        </w:rPr>
        <w:t xml:space="preserve">Review literature information on use of soil amendments to improve infiltration and pollutant removal function of infiltration and bioretention BMPs. The review shall encompass a variety of soil amendments designed to improve soil infiltration and pollutant removal function (e.g. </w:t>
      </w:r>
      <w:r w:rsidRPr="00B47DD8">
        <w:rPr>
          <w:rFonts w:eastAsia="Cambria" w:cs="Calibri"/>
          <w:lang w:bidi="ar-SA"/>
        </w:rPr>
        <w:t>different types</w:t>
      </w:r>
      <w:r w:rsidRPr="00B47DD8">
        <w:rPr>
          <w:rFonts w:cs="Calibri"/>
        </w:rPr>
        <w:t xml:space="preserve"> of </w:t>
      </w:r>
      <w:r w:rsidRPr="00B47DD8">
        <w:rPr>
          <w:rFonts w:eastAsia="Cambria" w:cs="Calibri"/>
          <w:lang w:bidi="ar-SA"/>
        </w:rPr>
        <w:t>compost</w:t>
      </w:r>
      <w:r w:rsidRPr="00B47DD8">
        <w:rPr>
          <w:rFonts w:cs="Calibri"/>
        </w:rPr>
        <w:t xml:space="preserve">, </w:t>
      </w:r>
      <w:r w:rsidRPr="00B47DD8">
        <w:rPr>
          <w:rFonts w:eastAsia="Cambria" w:cs="Calibri"/>
          <w:lang w:bidi="ar-SA"/>
        </w:rPr>
        <w:t>chemical additives</w:t>
      </w:r>
      <w:r w:rsidRPr="00B47DD8">
        <w:rPr>
          <w:rFonts w:cs="Calibri"/>
        </w:rPr>
        <w:t xml:space="preserve">, </w:t>
      </w:r>
      <w:r w:rsidRPr="00B47DD8">
        <w:rPr>
          <w:rFonts w:eastAsia="Cambria" w:cs="Calibri"/>
          <w:lang w:bidi="ar-SA"/>
        </w:rPr>
        <w:t>iron enhancements</w:t>
      </w:r>
      <w:r w:rsidRPr="00B47DD8">
        <w:rPr>
          <w:rFonts w:cs="Calibri"/>
        </w:rPr>
        <w:t>, etc.).</w:t>
      </w:r>
    </w:p>
    <w:p w:rsidR="00B47DD8" w:rsidRPr="00B47DD8" w:rsidRDefault="00B47DD8" w:rsidP="00343610">
      <w:pPr>
        <w:pStyle w:val="ListParagraph"/>
        <w:numPr>
          <w:ilvl w:val="0"/>
          <w:numId w:val="3"/>
        </w:numPr>
        <w:spacing w:before="60" w:after="0" w:line="240" w:lineRule="auto"/>
        <w:ind w:left="720"/>
        <w:rPr>
          <w:rFonts w:cs="Calibri"/>
        </w:rPr>
      </w:pPr>
      <w:r w:rsidRPr="00B47DD8">
        <w:rPr>
          <w:rFonts w:cs="Calibri"/>
        </w:rPr>
        <w:t xml:space="preserve">Prepare and submit a Technical memo summarizing the principles of amending soil for improved infiltration and pollutant removal function in infiltration and bioretention BMPs and </w:t>
      </w:r>
      <w:r w:rsidRPr="00B47DD8">
        <w:rPr>
          <w:rFonts w:eastAsia="Cambria" w:cs="Calibri"/>
          <w:lang w:bidi="ar-SA"/>
        </w:rPr>
        <w:t>conditions under which soil amendments are or are not applicable</w:t>
      </w:r>
      <w:r w:rsidRPr="00B47DD8">
        <w:rPr>
          <w:rFonts w:cs="Calibri"/>
        </w:rPr>
        <w:t xml:space="preserve">.  The review shall include use of soil amendments to </w:t>
      </w:r>
      <w:r w:rsidRPr="00B47DD8">
        <w:rPr>
          <w:rFonts w:eastAsia="Cambria" w:cs="Calibri"/>
          <w:lang w:bidi="ar-SA"/>
        </w:rPr>
        <w:t>decrease infiltration rates</w:t>
      </w:r>
      <w:r w:rsidRPr="00B47DD8">
        <w:rPr>
          <w:rFonts w:cs="Calibri"/>
        </w:rPr>
        <w:t xml:space="preserve"> in soils that have excessively high infiltration capacity. Include a discussion of </w:t>
      </w:r>
      <w:r w:rsidRPr="00B47DD8">
        <w:rPr>
          <w:rFonts w:eastAsia="Cambria" w:cs="Calibri"/>
          <w:lang w:bidi="ar-SA"/>
        </w:rPr>
        <w:t>applicability for different soils</w:t>
      </w:r>
      <w:r w:rsidRPr="00B47DD8">
        <w:rPr>
          <w:rFonts w:cs="Calibri"/>
        </w:rPr>
        <w:t xml:space="preserve">. Include a discussion of different amendments, including compost. </w:t>
      </w:r>
      <w:r w:rsidRPr="00B47DD8">
        <w:rPr>
          <w:rFonts w:eastAsia="Cambria" w:cs="Calibri"/>
          <w:lang w:bidi="ar-SA"/>
        </w:rPr>
        <w:t>Cost information</w:t>
      </w:r>
      <w:r w:rsidRPr="00B47DD8">
        <w:rPr>
          <w:rFonts w:cs="Calibri"/>
        </w:rPr>
        <w:t xml:space="preserve"> shall be included.  As part of the memo, Kestrel shall </w:t>
      </w:r>
      <w:r w:rsidRPr="00B47DD8">
        <w:rPr>
          <w:rFonts w:eastAsia="Cambria" w:cs="Calibri"/>
          <w:lang w:bidi="ar-SA"/>
        </w:rPr>
        <w:t>provide recommendations regarding the feasibility of developing specifications for amending soils</w:t>
      </w:r>
      <w:r w:rsidRPr="00B47DD8">
        <w:rPr>
          <w:rFonts w:cs="Calibri"/>
        </w:rPr>
        <w:t xml:space="preserve"> in infiltration and bioretention BMPs.</w:t>
      </w:r>
    </w:p>
    <w:p w:rsidR="00B47DD8" w:rsidRPr="00B47DD8" w:rsidRDefault="00B47DD8" w:rsidP="00343610">
      <w:pPr>
        <w:pStyle w:val="ListParagraph"/>
        <w:numPr>
          <w:ilvl w:val="0"/>
          <w:numId w:val="4"/>
        </w:numPr>
        <w:spacing w:before="60" w:after="0" w:line="240" w:lineRule="auto"/>
        <w:ind w:left="720"/>
        <w:rPr>
          <w:rFonts w:cs="Calibri"/>
        </w:rPr>
      </w:pPr>
      <w:r w:rsidRPr="00B47DD8">
        <w:rPr>
          <w:rFonts w:cs="Calibri"/>
        </w:rPr>
        <w:t xml:space="preserve">Prepare and submit a report summarizing and </w:t>
      </w:r>
      <w:r w:rsidRPr="00B47DD8">
        <w:rPr>
          <w:rFonts w:eastAsia="Cambria" w:cs="Calibri"/>
          <w:lang w:bidi="ar-SA"/>
        </w:rPr>
        <w:t>quantifying</w:t>
      </w:r>
      <w:r w:rsidRPr="00B47DD8">
        <w:rPr>
          <w:rFonts w:cs="Calibri"/>
        </w:rPr>
        <w:t xml:space="preserve"> the impacts of soil amendments and summarizing </w:t>
      </w:r>
      <w:r w:rsidRPr="00B47DD8">
        <w:rPr>
          <w:rFonts w:eastAsia="Cambria" w:cs="Calibri"/>
          <w:lang w:bidi="ar-SA"/>
        </w:rPr>
        <w:t>life cycle properties</w:t>
      </w:r>
      <w:r w:rsidRPr="00B47DD8">
        <w:rPr>
          <w:rFonts w:cs="Calibri"/>
        </w:rPr>
        <w:t xml:space="preserve">, </w:t>
      </w:r>
      <w:r w:rsidRPr="00B47DD8">
        <w:rPr>
          <w:rFonts w:eastAsia="Cambria" w:cs="Calibri"/>
          <w:lang w:bidi="ar-SA"/>
        </w:rPr>
        <w:t>long-term benefits</w:t>
      </w:r>
      <w:r w:rsidRPr="00B47DD8">
        <w:rPr>
          <w:rFonts w:cs="Calibri"/>
        </w:rPr>
        <w:t xml:space="preserve">, and </w:t>
      </w:r>
      <w:r w:rsidRPr="00B47DD8">
        <w:rPr>
          <w:rFonts w:eastAsia="Cambria" w:cs="Calibri"/>
          <w:lang w:bidi="ar-SA"/>
        </w:rPr>
        <w:t>maintenance needs</w:t>
      </w:r>
      <w:r w:rsidRPr="00B47DD8">
        <w:rPr>
          <w:rFonts w:cs="Calibri"/>
        </w:rPr>
        <w:t xml:space="preserve"> for bioretention or infiltration BMPs which have been amended. Include a discussion of applicability for different soils. Include a discussion of different amendments, including compost. Cost information shall be included.  If development of specifications were recommended in the Technical memo associated with Task 7.b, the report shall include </w:t>
      </w:r>
      <w:r w:rsidRPr="00B47DD8">
        <w:rPr>
          <w:rFonts w:eastAsia="Cambria" w:cs="Calibri"/>
          <w:lang w:bidi="ar-SA"/>
        </w:rPr>
        <w:t>specifications for amending soils in infiltration and bioretention BMPs, including CAD drawings and other graphics</w:t>
      </w:r>
      <w:r w:rsidRPr="00B47DD8">
        <w:rPr>
          <w:rFonts w:cs="Calibri"/>
        </w:rPr>
        <w:t>.</w:t>
      </w:r>
    </w:p>
    <w:p w:rsidR="00B47DD8" w:rsidRDefault="00B47DD8" w:rsidP="00776500">
      <w:pPr>
        <w:autoSpaceDE w:val="0"/>
        <w:autoSpaceDN w:val="0"/>
        <w:adjustRightInd w:val="0"/>
        <w:ind w:left="720"/>
        <w:rPr>
          <w:rFonts w:eastAsia="Times New Roman" w:cs="Calibri"/>
          <w:szCs w:val="22"/>
        </w:rPr>
      </w:pPr>
    </w:p>
    <w:p w:rsidR="009B6E92" w:rsidRDefault="009B6E92" w:rsidP="00170F9E">
      <w:pPr>
        <w:rPr>
          <w:rFonts w:eastAsia="Times New Roman" w:cs="Calibri"/>
          <w:b/>
          <w:sz w:val="28"/>
          <w:szCs w:val="28"/>
        </w:rPr>
      </w:pPr>
      <w:r>
        <w:rPr>
          <w:rFonts w:eastAsia="Times New Roman" w:cs="Calibri"/>
          <w:b/>
          <w:sz w:val="28"/>
          <w:szCs w:val="28"/>
        </w:rPr>
        <w:br w:type="page"/>
      </w:r>
      <w:r>
        <w:rPr>
          <w:rFonts w:eastAsia="Times New Roman" w:cs="Calibri"/>
          <w:b/>
          <w:sz w:val="28"/>
          <w:szCs w:val="28"/>
        </w:rPr>
        <w:lastRenderedPageBreak/>
        <w:t>TABLE OF CONTENTS</w:t>
      </w:r>
    </w:p>
    <w:p w:rsidR="009B6E92" w:rsidRDefault="009B6E92" w:rsidP="00170F9E">
      <w:pPr>
        <w:rPr>
          <w:rFonts w:eastAsia="Times New Roman" w:cs="Calibri"/>
          <w:b/>
          <w:sz w:val="28"/>
          <w:szCs w:val="28"/>
        </w:rPr>
      </w:pPr>
    </w:p>
    <w:p w:rsidR="009B6E92" w:rsidRPr="00067A03" w:rsidRDefault="009B6E92" w:rsidP="00343610">
      <w:pPr>
        <w:numPr>
          <w:ilvl w:val="0"/>
          <w:numId w:val="5"/>
        </w:numPr>
        <w:autoSpaceDE w:val="0"/>
        <w:autoSpaceDN w:val="0"/>
        <w:adjustRightInd w:val="0"/>
        <w:spacing w:before="60" w:after="60"/>
        <w:rPr>
          <w:rFonts w:eastAsia="Times New Roman" w:cs="Calibri"/>
          <w:b/>
          <w:color w:val="00B0F0"/>
          <w:sz w:val="28"/>
          <w:szCs w:val="28"/>
        </w:rPr>
      </w:pPr>
      <w:r w:rsidRPr="00067A03">
        <w:rPr>
          <w:rFonts w:eastAsia="Times New Roman" w:cs="Calibri"/>
          <w:b/>
          <w:color w:val="00B0F0"/>
          <w:sz w:val="28"/>
          <w:szCs w:val="28"/>
        </w:rPr>
        <w:t xml:space="preserve">COMPOST  </w:t>
      </w:r>
    </w:p>
    <w:p w:rsidR="00067A03" w:rsidRPr="00067A03" w:rsidRDefault="00067A03" w:rsidP="00343610">
      <w:pPr>
        <w:numPr>
          <w:ilvl w:val="0"/>
          <w:numId w:val="6"/>
        </w:numPr>
        <w:autoSpaceDE w:val="0"/>
        <w:autoSpaceDN w:val="0"/>
        <w:adjustRightInd w:val="0"/>
        <w:spacing w:before="60" w:after="60"/>
        <w:rPr>
          <w:rFonts w:eastAsia="Times New Roman" w:cs="Calibri"/>
          <w:szCs w:val="22"/>
        </w:rPr>
      </w:pPr>
      <w:r w:rsidRPr="00067A03">
        <w:rPr>
          <w:rFonts w:eastAsia="Times New Roman" w:cs="Calibri"/>
          <w:szCs w:val="22"/>
        </w:rPr>
        <w:t>Description</w:t>
      </w:r>
    </w:p>
    <w:p w:rsidR="00067A03" w:rsidRPr="00067A03" w:rsidRDefault="00067A03" w:rsidP="00343610">
      <w:pPr>
        <w:numPr>
          <w:ilvl w:val="0"/>
          <w:numId w:val="6"/>
        </w:numPr>
        <w:autoSpaceDE w:val="0"/>
        <w:autoSpaceDN w:val="0"/>
        <w:adjustRightInd w:val="0"/>
        <w:spacing w:before="60" w:after="60"/>
        <w:rPr>
          <w:rFonts w:eastAsia="Times New Roman" w:cs="Calibri"/>
          <w:szCs w:val="22"/>
        </w:rPr>
      </w:pPr>
      <w:r w:rsidRPr="00067A03">
        <w:rPr>
          <w:rFonts w:eastAsia="Times New Roman" w:cs="Calibri"/>
          <w:szCs w:val="22"/>
        </w:rPr>
        <w:t xml:space="preserve">Stormwater benefits </w:t>
      </w:r>
    </w:p>
    <w:p w:rsidR="00067A03" w:rsidRPr="00067A03" w:rsidRDefault="00067A03" w:rsidP="00343610">
      <w:pPr>
        <w:numPr>
          <w:ilvl w:val="0"/>
          <w:numId w:val="6"/>
        </w:numPr>
        <w:autoSpaceDE w:val="0"/>
        <w:autoSpaceDN w:val="0"/>
        <w:adjustRightInd w:val="0"/>
        <w:spacing w:before="60" w:after="60"/>
        <w:rPr>
          <w:rFonts w:eastAsia="Times New Roman" w:cs="Calibri"/>
          <w:szCs w:val="22"/>
        </w:rPr>
      </w:pPr>
      <w:r w:rsidRPr="00067A03">
        <w:rPr>
          <w:rFonts w:eastAsia="Times New Roman" w:cs="Calibri"/>
          <w:szCs w:val="22"/>
        </w:rPr>
        <w:t>Where it is or is not applicable</w:t>
      </w:r>
    </w:p>
    <w:p w:rsidR="00067A03" w:rsidRPr="00067A03" w:rsidRDefault="00067A03" w:rsidP="00343610">
      <w:pPr>
        <w:numPr>
          <w:ilvl w:val="0"/>
          <w:numId w:val="6"/>
        </w:numPr>
        <w:autoSpaceDE w:val="0"/>
        <w:autoSpaceDN w:val="0"/>
        <w:adjustRightInd w:val="0"/>
        <w:spacing w:before="60" w:after="60"/>
        <w:rPr>
          <w:rFonts w:eastAsia="Times New Roman" w:cs="Calibri"/>
          <w:szCs w:val="22"/>
        </w:rPr>
      </w:pPr>
      <w:r w:rsidRPr="00067A03">
        <w:rPr>
          <w:rFonts w:eastAsia="Times New Roman" w:cs="Calibri"/>
          <w:szCs w:val="22"/>
        </w:rPr>
        <w:t>Life Cycle Properties</w:t>
      </w:r>
    </w:p>
    <w:p w:rsidR="00067A03" w:rsidRPr="00067A03" w:rsidRDefault="00067A03" w:rsidP="00343610">
      <w:pPr>
        <w:numPr>
          <w:ilvl w:val="0"/>
          <w:numId w:val="6"/>
        </w:numPr>
        <w:autoSpaceDE w:val="0"/>
        <w:autoSpaceDN w:val="0"/>
        <w:adjustRightInd w:val="0"/>
        <w:spacing w:before="60" w:after="60"/>
        <w:rPr>
          <w:rFonts w:eastAsia="Times New Roman" w:cs="Calibri"/>
          <w:szCs w:val="22"/>
        </w:rPr>
      </w:pPr>
      <w:r w:rsidRPr="00067A03">
        <w:rPr>
          <w:rFonts w:eastAsia="Times New Roman" w:cs="Calibri"/>
          <w:szCs w:val="22"/>
        </w:rPr>
        <w:t>Long-Term Benefits</w:t>
      </w:r>
    </w:p>
    <w:p w:rsidR="00067A03" w:rsidRPr="00067A03" w:rsidRDefault="00067A03" w:rsidP="00343610">
      <w:pPr>
        <w:numPr>
          <w:ilvl w:val="0"/>
          <w:numId w:val="6"/>
        </w:numPr>
        <w:autoSpaceDE w:val="0"/>
        <w:autoSpaceDN w:val="0"/>
        <w:adjustRightInd w:val="0"/>
        <w:spacing w:before="60" w:after="60"/>
        <w:rPr>
          <w:rFonts w:eastAsia="Times New Roman" w:cs="Calibri"/>
          <w:szCs w:val="22"/>
        </w:rPr>
      </w:pPr>
      <w:r w:rsidRPr="00067A03">
        <w:rPr>
          <w:rFonts w:eastAsia="Times New Roman" w:cs="Calibri"/>
          <w:szCs w:val="22"/>
        </w:rPr>
        <w:t>Maintenance Needs</w:t>
      </w:r>
    </w:p>
    <w:p w:rsidR="00067A03" w:rsidRPr="00067A03" w:rsidRDefault="00067A03" w:rsidP="00343610">
      <w:pPr>
        <w:numPr>
          <w:ilvl w:val="0"/>
          <w:numId w:val="6"/>
        </w:numPr>
        <w:autoSpaceDE w:val="0"/>
        <w:autoSpaceDN w:val="0"/>
        <w:adjustRightInd w:val="0"/>
        <w:spacing w:before="60" w:after="60"/>
        <w:rPr>
          <w:rFonts w:eastAsia="Times New Roman" w:cs="Calibri"/>
          <w:szCs w:val="22"/>
        </w:rPr>
      </w:pPr>
      <w:r w:rsidRPr="00067A03">
        <w:rPr>
          <w:rFonts w:eastAsia="Times New Roman" w:cs="Calibri"/>
          <w:szCs w:val="22"/>
        </w:rPr>
        <w:t>Cost info</w:t>
      </w:r>
    </w:p>
    <w:p w:rsidR="00067A03" w:rsidRPr="00067A03" w:rsidRDefault="00067A03" w:rsidP="00067A03">
      <w:pPr>
        <w:autoSpaceDE w:val="0"/>
        <w:autoSpaceDN w:val="0"/>
        <w:adjustRightInd w:val="0"/>
        <w:spacing w:before="60" w:after="60"/>
        <w:rPr>
          <w:rFonts w:eastAsia="Times New Roman" w:cs="Calibri"/>
          <w:color w:val="00B0F0"/>
          <w:sz w:val="28"/>
          <w:szCs w:val="28"/>
        </w:rPr>
      </w:pPr>
    </w:p>
    <w:p w:rsidR="00067A03" w:rsidRPr="00067A03" w:rsidRDefault="00067A03" w:rsidP="00343610">
      <w:pPr>
        <w:numPr>
          <w:ilvl w:val="0"/>
          <w:numId w:val="5"/>
        </w:numPr>
        <w:autoSpaceDE w:val="0"/>
        <w:autoSpaceDN w:val="0"/>
        <w:adjustRightInd w:val="0"/>
        <w:spacing w:before="60" w:after="60"/>
        <w:rPr>
          <w:rFonts w:eastAsia="Times New Roman" w:cs="Calibri"/>
          <w:b/>
          <w:color w:val="00B0F0"/>
          <w:sz w:val="28"/>
          <w:szCs w:val="28"/>
        </w:rPr>
      </w:pPr>
      <w:r w:rsidRPr="00067A03">
        <w:rPr>
          <w:rFonts w:eastAsia="Times New Roman" w:cs="Calibri"/>
          <w:b/>
          <w:color w:val="00B0F0"/>
          <w:sz w:val="28"/>
          <w:szCs w:val="28"/>
        </w:rPr>
        <w:t>SOIL AMENDMENTS TO ENHANCE P SORPTION</w:t>
      </w:r>
    </w:p>
    <w:p w:rsidR="00067A03" w:rsidRPr="00067A03" w:rsidRDefault="00067A03" w:rsidP="00343610">
      <w:pPr>
        <w:numPr>
          <w:ilvl w:val="0"/>
          <w:numId w:val="15"/>
        </w:numPr>
        <w:autoSpaceDE w:val="0"/>
        <w:autoSpaceDN w:val="0"/>
        <w:adjustRightInd w:val="0"/>
        <w:spacing w:before="60" w:after="60"/>
        <w:rPr>
          <w:rFonts w:eastAsia="Times New Roman" w:cs="Calibri"/>
          <w:szCs w:val="22"/>
        </w:rPr>
      </w:pPr>
      <w:r w:rsidRPr="00067A03">
        <w:rPr>
          <w:rFonts w:eastAsia="Times New Roman" w:cs="Calibri"/>
          <w:szCs w:val="22"/>
        </w:rPr>
        <w:t>Description</w:t>
      </w:r>
    </w:p>
    <w:p w:rsidR="00067A03" w:rsidRDefault="00067A03" w:rsidP="00343610">
      <w:pPr>
        <w:numPr>
          <w:ilvl w:val="0"/>
          <w:numId w:val="15"/>
        </w:numPr>
        <w:autoSpaceDE w:val="0"/>
        <w:autoSpaceDN w:val="0"/>
        <w:adjustRightInd w:val="0"/>
        <w:spacing w:before="60" w:after="60"/>
        <w:rPr>
          <w:rFonts w:eastAsia="Times New Roman" w:cs="Calibri"/>
          <w:szCs w:val="22"/>
        </w:rPr>
      </w:pPr>
      <w:r w:rsidRPr="00067A03">
        <w:rPr>
          <w:rFonts w:eastAsia="Times New Roman" w:cs="Calibri"/>
          <w:szCs w:val="22"/>
        </w:rPr>
        <w:t xml:space="preserve">Stormwater benefits </w:t>
      </w:r>
    </w:p>
    <w:p w:rsidR="00067A03" w:rsidRPr="00621E29" w:rsidRDefault="00067A03" w:rsidP="00343610">
      <w:pPr>
        <w:numPr>
          <w:ilvl w:val="0"/>
          <w:numId w:val="18"/>
        </w:numPr>
        <w:autoSpaceDE w:val="0"/>
        <w:autoSpaceDN w:val="0"/>
        <w:adjustRightInd w:val="0"/>
        <w:ind w:firstLine="180"/>
        <w:rPr>
          <w:rFonts w:eastAsia="Times New Roman" w:cs="Calibri"/>
          <w:szCs w:val="22"/>
        </w:rPr>
      </w:pPr>
      <w:r w:rsidRPr="00621E29">
        <w:rPr>
          <w:rFonts w:eastAsia="Times New Roman" w:cs="Calibri"/>
          <w:szCs w:val="22"/>
        </w:rPr>
        <w:t>Limestone or Calcareous Sand</w:t>
      </w:r>
    </w:p>
    <w:p w:rsidR="00067A03" w:rsidRPr="00621E29" w:rsidRDefault="00067A03" w:rsidP="00343610">
      <w:pPr>
        <w:numPr>
          <w:ilvl w:val="0"/>
          <w:numId w:val="18"/>
        </w:numPr>
        <w:autoSpaceDE w:val="0"/>
        <w:autoSpaceDN w:val="0"/>
        <w:adjustRightInd w:val="0"/>
        <w:ind w:firstLine="180"/>
        <w:rPr>
          <w:rFonts w:eastAsia="Times New Roman" w:cs="Calibri"/>
          <w:szCs w:val="22"/>
        </w:rPr>
      </w:pPr>
      <w:r w:rsidRPr="00621E29">
        <w:rPr>
          <w:rFonts w:eastAsia="Times New Roman" w:cs="Calibri"/>
          <w:szCs w:val="22"/>
        </w:rPr>
        <w:t>Aluminum-Based Water Treatment Residuals (WTR)</w:t>
      </w:r>
    </w:p>
    <w:p w:rsidR="00067A03" w:rsidRPr="00621E29" w:rsidRDefault="00067A03" w:rsidP="00343610">
      <w:pPr>
        <w:numPr>
          <w:ilvl w:val="0"/>
          <w:numId w:val="19"/>
        </w:numPr>
        <w:autoSpaceDE w:val="0"/>
        <w:autoSpaceDN w:val="0"/>
        <w:adjustRightInd w:val="0"/>
        <w:ind w:firstLine="720"/>
        <w:rPr>
          <w:rFonts w:eastAsia="Times New Roman" w:cs="Calibri"/>
          <w:szCs w:val="22"/>
        </w:rPr>
      </w:pPr>
      <w:r w:rsidRPr="00621E29">
        <w:rPr>
          <w:rFonts w:eastAsia="Times New Roman" w:cs="Calibri"/>
          <w:szCs w:val="22"/>
        </w:rPr>
        <w:t>Lucas and Greenway Aluminum-Based WTR studies</w:t>
      </w:r>
    </w:p>
    <w:p w:rsidR="00067A03" w:rsidRPr="00621E29" w:rsidRDefault="00067A03" w:rsidP="00343610">
      <w:pPr>
        <w:numPr>
          <w:ilvl w:val="0"/>
          <w:numId w:val="19"/>
        </w:numPr>
        <w:autoSpaceDE w:val="0"/>
        <w:autoSpaceDN w:val="0"/>
        <w:adjustRightInd w:val="0"/>
        <w:ind w:firstLine="720"/>
        <w:rPr>
          <w:rFonts w:eastAsia="Times New Roman" w:cs="Calibri"/>
          <w:szCs w:val="22"/>
        </w:rPr>
      </w:pPr>
      <w:r w:rsidRPr="00621E29">
        <w:rPr>
          <w:rFonts w:eastAsia="Times New Roman" w:cs="Calibri"/>
          <w:szCs w:val="22"/>
        </w:rPr>
        <w:t>O’Neill and Davis 2012 (a and b) Aluminum-Based WTR studies</w:t>
      </w:r>
    </w:p>
    <w:p w:rsidR="00067A03" w:rsidRPr="00621E29" w:rsidRDefault="00067A03" w:rsidP="00343610">
      <w:pPr>
        <w:numPr>
          <w:ilvl w:val="0"/>
          <w:numId w:val="19"/>
        </w:numPr>
        <w:autoSpaceDE w:val="0"/>
        <w:autoSpaceDN w:val="0"/>
        <w:adjustRightInd w:val="0"/>
        <w:ind w:firstLine="720"/>
        <w:rPr>
          <w:rFonts w:eastAsia="Times New Roman" w:cs="Calibri"/>
          <w:szCs w:val="22"/>
        </w:rPr>
      </w:pPr>
      <w:r w:rsidRPr="00621E29">
        <w:rPr>
          <w:rFonts w:eastAsia="Times New Roman" w:cs="Calibri"/>
          <w:szCs w:val="22"/>
        </w:rPr>
        <w:t>Agricultural Aluminum-Based WTR Studies</w:t>
      </w:r>
    </w:p>
    <w:p w:rsidR="00067A03" w:rsidRPr="00621E29" w:rsidRDefault="00067A03" w:rsidP="00343610">
      <w:pPr>
        <w:numPr>
          <w:ilvl w:val="0"/>
          <w:numId w:val="18"/>
        </w:numPr>
        <w:autoSpaceDE w:val="0"/>
        <w:autoSpaceDN w:val="0"/>
        <w:adjustRightInd w:val="0"/>
        <w:ind w:firstLine="180"/>
        <w:rPr>
          <w:rFonts w:eastAsia="Times New Roman" w:cs="Calibri"/>
          <w:szCs w:val="22"/>
        </w:rPr>
      </w:pPr>
      <w:r w:rsidRPr="00621E29">
        <w:rPr>
          <w:rFonts w:eastAsia="Times New Roman" w:cs="Calibri"/>
          <w:szCs w:val="22"/>
        </w:rPr>
        <w:t>Iron Based Water Treatment Residuals (WTR)</w:t>
      </w:r>
    </w:p>
    <w:p w:rsidR="00067A03" w:rsidRPr="00621E29" w:rsidRDefault="00067A03" w:rsidP="00343610">
      <w:pPr>
        <w:numPr>
          <w:ilvl w:val="0"/>
          <w:numId w:val="18"/>
        </w:numPr>
        <w:autoSpaceDE w:val="0"/>
        <w:autoSpaceDN w:val="0"/>
        <w:adjustRightInd w:val="0"/>
        <w:ind w:firstLine="180"/>
        <w:rPr>
          <w:rFonts w:eastAsia="Times New Roman" w:cs="Calibri"/>
          <w:szCs w:val="22"/>
        </w:rPr>
      </w:pPr>
      <w:r w:rsidRPr="00621E29">
        <w:rPr>
          <w:rFonts w:eastAsia="Times New Roman" w:cs="Calibri"/>
          <w:szCs w:val="22"/>
        </w:rPr>
        <w:t>Iron filings</w:t>
      </w:r>
    </w:p>
    <w:p w:rsidR="00067A03" w:rsidRPr="00621E29" w:rsidRDefault="00621E29" w:rsidP="00343610">
      <w:pPr>
        <w:numPr>
          <w:ilvl w:val="0"/>
          <w:numId w:val="18"/>
        </w:numPr>
        <w:autoSpaceDE w:val="0"/>
        <w:autoSpaceDN w:val="0"/>
        <w:adjustRightInd w:val="0"/>
        <w:ind w:firstLine="180"/>
        <w:rPr>
          <w:rFonts w:eastAsia="Times New Roman" w:cs="Calibri"/>
          <w:szCs w:val="22"/>
        </w:rPr>
      </w:pPr>
      <w:r>
        <w:t>Imbrium Sorptive</w:t>
      </w:r>
      <w:r w:rsidRPr="00737193">
        <w:rPr>
          <w:rFonts w:cs="Calibri"/>
          <w:sz w:val="32"/>
          <w:szCs w:val="32"/>
        </w:rPr>
        <w:t>®</w:t>
      </w:r>
      <w:r>
        <w:t>MEDIA</w:t>
      </w:r>
      <w:r w:rsidRPr="00621E29">
        <w:rPr>
          <w:rFonts w:eastAsia="Times New Roman" w:cs="Calibri"/>
          <w:szCs w:val="22"/>
        </w:rPr>
        <w:t xml:space="preserve"> </w:t>
      </w:r>
    </w:p>
    <w:p w:rsidR="00067A03" w:rsidRPr="00621E29" w:rsidRDefault="00067A03" w:rsidP="00343610">
      <w:pPr>
        <w:numPr>
          <w:ilvl w:val="0"/>
          <w:numId w:val="18"/>
        </w:numPr>
        <w:autoSpaceDE w:val="0"/>
        <w:autoSpaceDN w:val="0"/>
        <w:adjustRightInd w:val="0"/>
        <w:ind w:firstLine="180"/>
        <w:rPr>
          <w:rFonts w:eastAsia="Times New Roman" w:cs="Calibri"/>
          <w:szCs w:val="22"/>
        </w:rPr>
      </w:pPr>
      <w:r w:rsidRPr="00621E29">
        <w:rPr>
          <w:rFonts w:eastAsia="Times New Roman" w:cs="Calibri"/>
          <w:szCs w:val="22"/>
        </w:rPr>
        <w:t>Examples of Other Innovative Applications of P Sorptive Amendments</w:t>
      </w:r>
    </w:p>
    <w:p w:rsidR="00067A03" w:rsidRPr="00067A03" w:rsidRDefault="00067A03" w:rsidP="00343610">
      <w:pPr>
        <w:numPr>
          <w:ilvl w:val="0"/>
          <w:numId w:val="20"/>
        </w:numPr>
        <w:autoSpaceDE w:val="0"/>
        <w:autoSpaceDN w:val="0"/>
        <w:adjustRightInd w:val="0"/>
        <w:ind w:left="2160" w:hanging="720"/>
        <w:rPr>
          <w:rFonts w:eastAsia="Times New Roman" w:cs="Calibri"/>
          <w:szCs w:val="22"/>
        </w:rPr>
      </w:pPr>
      <w:r w:rsidRPr="00067A03">
        <w:rPr>
          <w:rFonts w:eastAsia="Times New Roman" w:cs="Calibri"/>
          <w:szCs w:val="22"/>
        </w:rPr>
        <w:t>Using by-products like gypsum, mining residuals, or drinking water treatment residuals in filters.</w:t>
      </w:r>
    </w:p>
    <w:p w:rsidR="00067A03" w:rsidRPr="00067A03" w:rsidRDefault="00067A03" w:rsidP="00343610">
      <w:pPr>
        <w:numPr>
          <w:ilvl w:val="0"/>
          <w:numId w:val="20"/>
        </w:numPr>
        <w:autoSpaceDE w:val="0"/>
        <w:autoSpaceDN w:val="0"/>
        <w:adjustRightInd w:val="0"/>
        <w:ind w:left="2160" w:hanging="720"/>
        <w:rPr>
          <w:rFonts w:eastAsia="Times New Roman" w:cs="Calibri"/>
          <w:szCs w:val="22"/>
        </w:rPr>
      </w:pPr>
      <w:r w:rsidRPr="00067A03">
        <w:rPr>
          <w:rFonts w:eastAsia="Times New Roman" w:cs="Calibri"/>
          <w:szCs w:val="22"/>
        </w:rPr>
        <w:t>Using drain pipes enveloped in Fe-coated sand</w:t>
      </w:r>
    </w:p>
    <w:p w:rsidR="00067A03" w:rsidRPr="00067A03" w:rsidRDefault="00067A03" w:rsidP="00343610">
      <w:pPr>
        <w:numPr>
          <w:ilvl w:val="0"/>
          <w:numId w:val="20"/>
        </w:numPr>
        <w:autoSpaceDE w:val="0"/>
        <w:autoSpaceDN w:val="0"/>
        <w:adjustRightInd w:val="0"/>
        <w:ind w:left="2160" w:hanging="720"/>
        <w:rPr>
          <w:rFonts w:eastAsia="Times New Roman" w:cs="Calibri"/>
          <w:szCs w:val="22"/>
        </w:rPr>
      </w:pPr>
      <w:r w:rsidRPr="00067A03">
        <w:rPr>
          <w:rFonts w:eastAsia="Times New Roman" w:cs="Calibri"/>
          <w:szCs w:val="22"/>
        </w:rPr>
        <w:t>Rototilling WTRs into Existing Bioretention Facilities</w:t>
      </w:r>
    </w:p>
    <w:p w:rsidR="00067A03" w:rsidRPr="00067A03" w:rsidRDefault="00067A03" w:rsidP="00343610">
      <w:pPr>
        <w:numPr>
          <w:ilvl w:val="0"/>
          <w:numId w:val="20"/>
        </w:numPr>
        <w:autoSpaceDE w:val="0"/>
        <w:autoSpaceDN w:val="0"/>
        <w:adjustRightInd w:val="0"/>
        <w:ind w:left="2160" w:hanging="720"/>
        <w:rPr>
          <w:rFonts w:eastAsia="Times New Roman" w:cs="Calibri"/>
          <w:szCs w:val="22"/>
        </w:rPr>
      </w:pPr>
      <w:r w:rsidRPr="00067A03">
        <w:rPr>
          <w:rFonts w:eastAsia="Times New Roman" w:cs="Calibri"/>
          <w:szCs w:val="22"/>
        </w:rPr>
        <w:t xml:space="preserve">Other Emerging Technologies for </w:t>
      </w:r>
      <w:r w:rsidR="00621E29">
        <w:rPr>
          <w:rFonts w:eastAsia="Times New Roman" w:cs="Calibri"/>
          <w:szCs w:val="22"/>
        </w:rPr>
        <w:t xml:space="preserve">Reducing </w:t>
      </w:r>
      <w:r w:rsidRPr="00067A03">
        <w:rPr>
          <w:rFonts w:eastAsia="Times New Roman" w:cs="Calibri"/>
          <w:szCs w:val="22"/>
        </w:rPr>
        <w:t xml:space="preserve">P </w:t>
      </w:r>
      <w:r w:rsidR="00621E29">
        <w:rPr>
          <w:rFonts w:eastAsia="Times New Roman" w:cs="Calibri"/>
          <w:szCs w:val="22"/>
        </w:rPr>
        <w:t>in</w:t>
      </w:r>
      <w:r w:rsidRPr="00067A03">
        <w:rPr>
          <w:rFonts w:eastAsia="Times New Roman" w:cs="Calibri"/>
          <w:szCs w:val="22"/>
        </w:rPr>
        <w:t xml:space="preserve"> Surface Water</w:t>
      </w:r>
    </w:p>
    <w:p w:rsidR="00067A03" w:rsidRPr="00067A03" w:rsidRDefault="00067A03" w:rsidP="00343610">
      <w:pPr>
        <w:numPr>
          <w:ilvl w:val="0"/>
          <w:numId w:val="15"/>
        </w:numPr>
        <w:autoSpaceDE w:val="0"/>
        <w:autoSpaceDN w:val="0"/>
        <w:adjustRightInd w:val="0"/>
        <w:spacing w:before="60" w:after="60"/>
        <w:rPr>
          <w:rFonts w:eastAsia="Times New Roman" w:cs="Calibri"/>
          <w:szCs w:val="22"/>
        </w:rPr>
      </w:pPr>
      <w:r w:rsidRPr="00067A03">
        <w:rPr>
          <w:rFonts w:eastAsia="Times New Roman" w:cs="Calibri"/>
          <w:szCs w:val="22"/>
        </w:rPr>
        <w:t>Where it is or is not applicable</w:t>
      </w:r>
    </w:p>
    <w:p w:rsidR="00067A03" w:rsidRPr="00067A03" w:rsidRDefault="00067A03" w:rsidP="00343610">
      <w:pPr>
        <w:numPr>
          <w:ilvl w:val="0"/>
          <w:numId w:val="15"/>
        </w:numPr>
        <w:autoSpaceDE w:val="0"/>
        <w:autoSpaceDN w:val="0"/>
        <w:adjustRightInd w:val="0"/>
        <w:spacing w:before="60" w:after="60"/>
        <w:rPr>
          <w:rFonts w:eastAsia="Times New Roman" w:cs="Calibri"/>
          <w:szCs w:val="22"/>
        </w:rPr>
      </w:pPr>
      <w:r w:rsidRPr="00067A03">
        <w:rPr>
          <w:rFonts w:eastAsia="Times New Roman" w:cs="Calibri"/>
          <w:szCs w:val="22"/>
        </w:rPr>
        <w:t>Life Cycle Properties</w:t>
      </w:r>
    </w:p>
    <w:p w:rsidR="00067A03" w:rsidRPr="00067A03" w:rsidRDefault="00067A03" w:rsidP="00343610">
      <w:pPr>
        <w:numPr>
          <w:ilvl w:val="0"/>
          <w:numId w:val="15"/>
        </w:numPr>
        <w:autoSpaceDE w:val="0"/>
        <w:autoSpaceDN w:val="0"/>
        <w:adjustRightInd w:val="0"/>
        <w:spacing w:before="60" w:after="60"/>
        <w:rPr>
          <w:rFonts w:eastAsia="Times New Roman" w:cs="Calibri"/>
          <w:szCs w:val="22"/>
        </w:rPr>
      </w:pPr>
      <w:r w:rsidRPr="00067A03">
        <w:rPr>
          <w:rFonts w:eastAsia="Times New Roman" w:cs="Calibri"/>
          <w:szCs w:val="22"/>
        </w:rPr>
        <w:t>Long-Term Benefits</w:t>
      </w:r>
    </w:p>
    <w:p w:rsidR="00067A03" w:rsidRPr="00067A03" w:rsidRDefault="00067A03" w:rsidP="00343610">
      <w:pPr>
        <w:numPr>
          <w:ilvl w:val="0"/>
          <w:numId w:val="15"/>
        </w:numPr>
        <w:autoSpaceDE w:val="0"/>
        <w:autoSpaceDN w:val="0"/>
        <w:adjustRightInd w:val="0"/>
        <w:spacing w:before="60" w:after="60"/>
        <w:rPr>
          <w:rFonts w:eastAsia="Times New Roman" w:cs="Calibri"/>
          <w:szCs w:val="22"/>
        </w:rPr>
      </w:pPr>
      <w:r w:rsidRPr="00067A03">
        <w:rPr>
          <w:rFonts w:eastAsia="Times New Roman" w:cs="Calibri"/>
          <w:szCs w:val="22"/>
        </w:rPr>
        <w:t>Maintenance Needs</w:t>
      </w:r>
    </w:p>
    <w:p w:rsidR="00067A03" w:rsidRPr="00067A03" w:rsidRDefault="00067A03" w:rsidP="00343610">
      <w:pPr>
        <w:numPr>
          <w:ilvl w:val="0"/>
          <w:numId w:val="15"/>
        </w:numPr>
        <w:autoSpaceDE w:val="0"/>
        <w:autoSpaceDN w:val="0"/>
        <w:adjustRightInd w:val="0"/>
        <w:spacing w:before="60" w:after="60"/>
        <w:rPr>
          <w:rFonts w:eastAsia="Times New Roman" w:cs="Calibri"/>
          <w:szCs w:val="22"/>
        </w:rPr>
      </w:pPr>
      <w:r w:rsidRPr="00067A03">
        <w:rPr>
          <w:rFonts w:eastAsia="Times New Roman" w:cs="Calibri"/>
          <w:szCs w:val="22"/>
        </w:rPr>
        <w:t>Cost info</w:t>
      </w:r>
    </w:p>
    <w:p w:rsidR="00067A03" w:rsidRPr="00067A03" w:rsidRDefault="00067A03" w:rsidP="00067A03">
      <w:pPr>
        <w:autoSpaceDE w:val="0"/>
        <w:autoSpaceDN w:val="0"/>
        <w:adjustRightInd w:val="0"/>
        <w:spacing w:before="60" w:after="60"/>
        <w:rPr>
          <w:rFonts w:eastAsia="Times New Roman" w:cs="Calibri"/>
          <w:color w:val="00B0F0"/>
          <w:sz w:val="28"/>
          <w:szCs w:val="28"/>
        </w:rPr>
      </w:pPr>
    </w:p>
    <w:p w:rsidR="00067A03" w:rsidRPr="00067A03" w:rsidRDefault="00067A03" w:rsidP="00343610">
      <w:pPr>
        <w:numPr>
          <w:ilvl w:val="0"/>
          <w:numId w:val="5"/>
        </w:numPr>
        <w:autoSpaceDE w:val="0"/>
        <w:autoSpaceDN w:val="0"/>
        <w:adjustRightInd w:val="0"/>
        <w:spacing w:before="60" w:after="60"/>
        <w:rPr>
          <w:rFonts w:eastAsia="Times New Roman" w:cs="Calibri"/>
          <w:b/>
          <w:color w:val="00B0F0"/>
          <w:sz w:val="28"/>
          <w:szCs w:val="28"/>
        </w:rPr>
      </w:pPr>
      <w:r w:rsidRPr="00067A03">
        <w:rPr>
          <w:rFonts w:eastAsia="Times New Roman" w:cs="Calibri"/>
          <w:b/>
          <w:color w:val="00B0F0"/>
          <w:sz w:val="28"/>
          <w:szCs w:val="28"/>
        </w:rPr>
        <w:lastRenderedPageBreak/>
        <w:t>BIOCHAR</w:t>
      </w:r>
    </w:p>
    <w:p w:rsidR="00067A03" w:rsidRPr="00067A03" w:rsidRDefault="00067A03" w:rsidP="00343610">
      <w:pPr>
        <w:numPr>
          <w:ilvl w:val="0"/>
          <w:numId w:val="16"/>
        </w:numPr>
        <w:autoSpaceDE w:val="0"/>
        <w:autoSpaceDN w:val="0"/>
        <w:adjustRightInd w:val="0"/>
        <w:spacing w:before="60" w:after="60"/>
        <w:rPr>
          <w:rFonts w:eastAsia="Times New Roman" w:cs="Calibri"/>
          <w:szCs w:val="22"/>
        </w:rPr>
      </w:pPr>
      <w:r w:rsidRPr="00067A03">
        <w:rPr>
          <w:rFonts w:eastAsia="Times New Roman" w:cs="Calibri"/>
          <w:szCs w:val="22"/>
        </w:rPr>
        <w:t>Description</w:t>
      </w:r>
    </w:p>
    <w:p w:rsidR="00067A03" w:rsidRPr="00067A03" w:rsidRDefault="00067A03" w:rsidP="00343610">
      <w:pPr>
        <w:numPr>
          <w:ilvl w:val="0"/>
          <w:numId w:val="16"/>
        </w:numPr>
        <w:autoSpaceDE w:val="0"/>
        <w:autoSpaceDN w:val="0"/>
        <w:adjustRightInd w:val="0"/>
        <w:spacing w:before="60" w:after="60"/>
        <w:rPr>
          <w:rFonts w:eastAsia="Times New Roman" w:cs="Calibri"/>
          <w:szCs w:val="22"/>
        </w:rPr>
      </w:pPr>
      <w:r w:rsidRPr="00067A03">
        <w:rPr>
          <w:rFonts w:eastAsia="Times New Roman" w:cs="Calibri"/>
          <w:szCs w:val="22"/>
        </w:rPr>
        <w:t xml:space="preserve">Stormwater benefits </w:t>
      </w:r>
    </w:p>
    <w:p w:rsidR="00067A03" w:rsidRPr="00067A03" w:rsidRDefault="00067A03" w:rsidP="00343610">
      <w:pPr>
        <w:numPr>
          <w:ilvl w:val="0"/>
          <w:numId w:val="16"/>
        </w:numPr>
        <w:autoSpaceDE w:val="0"/>
        <w:autoSpaceDN w:val="0"/>
        <w:adjustRightInd w:val="0"/>
        <w:spacing w:before="60" w:after="60"/>
        <w:rPr>
          <w:rFonts w:eastAsia="Times New Roman" w:cs="Calibri"/>
          <w:szCs w:val="22"/>
        </w:rPr>
      </w:pPr>
      <w:r w:rsidRPr="00067A03">
        <w:rPr>
          <w:rFonts w:eastAsia="Times New Roman" w:cs="Calibri"/>
          <w:szCs w:val="22"/>
        </w:rPr>
        <w:t>Where it is or is not applicable</w:t>
      </w:r>
    </w:p>
    <w:p w:rsidR="00067A03" w:rsidRPr="00067A03" w:rsidRDefault="00067A03" w:rsidP="00343610">
      <w:pPr>
        <w:numPr>
          <w:ilvl w:val="0"/>
          <w:numId w:val="16"/>
        </w:numPr>
        <w:autoSpaceDE w:val="0"/>
        <w:autoSpaceDN w:val="0"/>
        <w:adjustRightInd w:val="0"/>
        <w:spacing w:before="60" w:after="60"/>
        <w:rPr>
          <w:rFonts w:eastAsia="Times New Roman" w:cs="Calibri"/>
          <w:szCs w:val="22"/>
        </w:rPr>
      </w:pPr>
      <w:r w:rsidRPr="00067A03">
        <w:rPr>
          <w:rFonts w:eastAsia="Times New Roman" w:cs="Calibri"/>
          <w:szCs w:val="22"/>
        </w:rPr>
        <w:t>Life Cycle Properties</w:t>
      </w:r>
    </w:p>
    <w:p w:rsidR="00067A03" w:rsidRPr="00067A03" w:rsidRDefault="00067A03" w:rsidP="00343610">
      <w:pPr>
        <w:numPr>
          <w:ilvl w:val="0"/>
          <w:numId w:val="16"/>
        </w:numPr>
        <w:autoSpaceDE w:val="0"/>
        <w:autoSpaceDN w:val="0"/>
        <w:adjustRightInd w:val="0"/>
        <w:spacing w:before="60" w:after="60"/>
        <w:rPr>
          <w:rFonts w:eastAsia="Times New Roman" w:cs="Calibri"/>
          <w:szCs w:val="22"/>
        </w:rPr>
      </w:pPr>
      <w:r w:rsidRPr="00067A03">
        <w:rPr>
          <w:rFonts w:eastAsia="Times New Roman" w:cs="Calibri"/>
          <w:szCs w:val="22"/>
        </w:rPr>
        <w:t>Long-Term Benefits</w:t>
      </w:r>
    </w:p>
    <w:p w:rsidR="00067A03" w:rsidRPr="00067A03" w:rsidRDefault="00067A03" w:rsidP="00343610">
      <w:pPr>
        <w:numPr>
          <w:ilvl w:val="0"/>
          <w:numId w:val="16"/>
        </w:numPr>
        <w:autoSpaceDE w:val="0"/>
        <w:autoSpaceDN w:val="0"/>
        <w:adjustRightInd w:val="0"/>
        <w:spacing w:before="60" w:after="60"/>
        <w:rPr>
          <w:rFonts w:eastAsia="Times New Roman" w:cs="Calibri"/>
          <w:szCs w:val="22"/>
        </w:rPr>
      </w:pPr>
      <w:r w:rsidRPr="00067A03">
        <w:rPr>
          <w:rFonts w:eastAsia="Times New Roman" w:cs="Calibri"/>
          <w:szCs w:val="22"/>
        </w:rPr>
        <w:t>Maintenance Needs</w:t>
      </w:r>
    </w:p>
    <w:p w:rsidR="00067A03" w:rsidRPr="00067A03" w:rsidRDefault="00067A03" w:rsidP="00343610">
      <w:pPr>
        <w:numPr>
          <w:ilvl w:val="0"/>
          <w:numId w:val="16"/>
        </w:numPr>
        <w:autoSpaceDE w:val="0"/>
        <w:autoSpaceDN w:val="0"/>
        <w:adjustRightInd w:val="0"/>
        <w:spacing w:before="60" w:after="60"/>
        <w:rPr>
          <w:rFonts w:eastAsia="Times New Roman" w:cs="Calibri"/>
          <w:szCs w:val="22"/>
        </w:rPr>
      </w:pPr>
      <w:r w:rsidRPr="00067A03">
        <w:rPr>
          <w:rFonts w:eastAsia="Times New Roman" w:cs="Calibri"/>
          <w:szCs w:val="22"/>
        </w:rPr>
        <w:t>Cost info</w:t>
      </w:r>
    </w:p>
    <w:p w:rsidR="00067A03" w:rsidRPr="00067A03" w:rsidRDefault="00067A03" w:rsidP="00067A03">
      <w:pPr>
        <w:autoSpaceDE w:val="0"/>
        <w:autoSpaceDN w:val="0"/>
        <w:adjustRightInd w:val="0"/>
        <w:spacing w:before="60" w:after="60"/>
        <w:rPr>
          <w:rFonts w:eastAsia="Times New Roman" w:cs="Calibri"/>
          <w:color w:val="00B0F0"/>
          <w:sz w:val="28"/>
          <w:szCs w:val="28"/>
        </w:rPr>
      </w:pPr>
    </w:p>
    <w:p w:rsidR="00067A03" w:rsidRPr="00067A03" w:rsidRDefault="00067A03" w:rsidP="00343610">
      <w:pPr>
        <w:numPr>
          <w:ilvl w:val="0"/>
          <w:numId w:val="5"/>
        </w:numPr>
        <w:autoSpaceDE w:val="0"/>
        <w:autoSpaceDN w:val="0"/>
        <w:adjustRightInd w:val="0"/>
        <w:spacing w:before="60" w:after="60"/>
        <w:rPr>
          <w:rFonts w:eastAsia="Times New Roman" w:cs="Calibri"/>
          <w:b/>
          <w:color w:val="00B0F0"/>
          <w:sz w:val="28"/>
          <w:szCs w:val="28"/>
        </w:rPr>
      </w:pPr>
      <w:r w:rsidRPr="00067A03">
        <w:rPr>
          <w:rFonts w:eastAsia="Times New Roman" w:cs="Calibri"/>
          <w:b/>
          <w:color w:val="00B0F0"/>
          <w:sz w:val="28"/>
          <w:szCs w:val="28"/>
        </w:rPr>
        <w:t>NETLON ADVANCED TURF SYSTEM</w:t>
      </w:r>
    </w:p>
    <w:p w:rsidR="00067A03" w:rsidRPr="00067A03" w:rsidRDefault="00067A03" w:rsidP="00343610">
      <w:pPr>
        <w:numPr>
          <w:ilvl w:val="0"/>
          <w:numId w:val="17"/>
        </w:numPr>
        <w:autoSpaceDE w:val="0"/>
        <w:autoSpaceDN w:val="0"/>
        <w:adjustRightInd w:val="0"/>
        <w:spacing w:before="60" w:after="60"/>
        <w:rPr>
          <w:rFonts w:eastAsia="Times New Roman" w:cs="Calibri"/>
          <w:szCs w:val="22"/>
        </w:rPr>
      </w:pPr>
      <w:r w:rsidRPr="00067A03">
        <w:rPr>
          <w:rFonts w:eastAsia="Times New Roman" w:cs="Calibri"/>
          <w:szCs w:val="22"/>
        </w:rPr>
        <w:t>Description</w:t>
      </w:r>
    </w:p>
    <w:p w:rsidR="00067A03" w:rsidRPr="00067A03" w:rsidRDefault="00067A03" w:rsidP="00343610">
      <w:pPr>
        <w:numPr>
          <w:ilvl w:val="0"/>
          <w:numId w:val="17"/>
        </w:numPr>
        <w:autoSpaceDE w:val="0"/>
        <w:autoSpaceDN w:val="0"/>
        <w:adjustRightInd w:val="0"/>
        <w:spacing w:before="60" w:after="60"/>
        <w:rPr>
          <w:rFonts w:eastAsia="Times New Roman" w:cs="Calibri"/>
          <w:szCs w:val="22"/>
        </w:rPr>
      </w:pPr>
      <w:r w:rsidRPr="00067A03">
        <w:rPr>
          <w:rFonts w:eastAsia="Times New Roman" w:cs="Calibri"/>
          <w:szCs w:val="22"/>
        </w:rPr>
        <w:t xml:space="preserve">Stormwater benefits </w:t>
      </w:r>
    </w:p>
    <w:p w:rsidR="00067A03" w:rsidRPr="00067A03" w:rsidRDefault="00067A03" w:rsidP="00343610">
      <w:pPr>
        <w:numPr>
          <w:ilvl w:val="0"/>
          <w:numId w:val="17"/>
        </w:numPr>
        <w:autoSpaceDE w:val="0"/>
        <w:autoSpaceDN w:val="0"/>
        <w:adjustRightInd w:val="0"/>
        <w:spacing w:before="60" w:after="60"/>
        <w:rPr>
          <w:rFonts w:eastAsia="Times New Roman" w:cs="Calibri"/>
          <w:szCs w:val="22"/>
        </w:rPr>
      </w:pPr>
      <w:r w:rsidRPr="00067A03">
        <w:rPr>
          <w:rFonts w:eastAsia="Times New Roman" w:cs="Calibri"/>
          <w:szCs w:val="22"/>
        </w:rPr>
        <w:t>Where it is or is not applicable</w:t>
      </w:r>
    </w:p>
    <w:p w:rsidR="00067A03" w:rsidRPr="00067A03" w:rsidRDefault="00067A03" w:rsidP="00343610">
      <w:pPr>
        <w:numPr>
          <w:ilvl w:val="0"/>
          <w:numId w:val="17"/>
        </w:numPr>
        <w:autoSpaceDE w:val="0"/>
        <w:autoSpaceDN w:val="0"/>
        <w:adjustRightInd w:val="0"/>
        <w:spacing w:before="60" w:after="60"/>
        <w:rPr>
          <w:rFonts w:eastAsia="Times New Roman" w:cs="Calibri"/>
          <w:szCs w:val="22"/>
        </w:rPr>
      </w:pPr>
      <w:r w:rsidRPr="00067A03">
        <w:rPr>
          <w:rFonts w:eastAsia="Times New Roman" w:cs="Calibri"/>
          <w:szCs w:val="22"/>
        </w:rPr>
        <w:t>Life Cycle Properties</w:t>
      </w:r>
    </w:p>
    <w:p w:rsidR="00067A03" w:rsidRPr="00067A03" w:rsidRDefault="00067A03" w:rsidP="00343610">
      <w:pPr>
        <w:numPr>
          <w:ilvl w:val="0"/>
          <w:numId w:val="17"/>
        </w:numPr>
        <w:autoSpaceDE w:val="0"/>
        <w:autoSpaceDN w:val="0"/>
        <w:adjustRightInd w:val="0"/>
        <w:spacing w:before="60" w:after="60"/>
        <w:rPr>
          <w:rFonts w:eastAsia="Times New Roman" w:cs="Calibri"/>
          <w:szCs w:val="22"/>
        </w:rPr>
      </w:pPr>
      <w:r w:rsidRPr="00067A03">
        <w:rPr>
          <w:rFonts w:eastAsia="Times New Roman" w:cs="Calibri"/>
          <w:szCs w:val="22"/>
        </w:rPr>
        <w:t>Long-Term Benefits</w:t>
      </w:r>
    </w:p>
    <w:p w:rsidR="00067A03" w:rsidRPr="00067A03" w:rsidRDefault="00067A03" w:rsidP="00343610">
      <w:pPr>
        <w:numPr>
          <w:ilvl w:val="0"/>
          <w:numId w:val="17"/>
        </w:numPr>
        <w:autoSpaceDE w:val="0"/>
        <w:autoSpaceDN w:val="0"/>
        <w:adjustRightInd w:val="0"/>
        <w:spacing w:before="60" w:after="60"/>
        <w:rPr>
          <w:rFonts w:eastAsia="Times New Roman" w:cs="Calibri"/>
          <w:szCs w:val="22"/>
        </w:rPr>
      </w:pPr>
      <w:r w:rsidRPr="00067A03">
        <w:rPr>
          <w:rFonts w:eastAsia="Times New Roman" w:cs="Calibri"/>
          <w:szCs w:val="22"/>
        </w:rPr>
        <w:t>Maintenance Needs</w:t>
      </w:r>
    </w:p>
    <w:p w:rsidR="00067A03" w:rsidRPr="00067A03" w:rsidRDefault="00067A03" w:rsidP="00343610">
      <w:pPr>
        <w:numPr>
          <w:ilvl w:val="0"/>
          <w:numId w:val="17"/>
        </w:numPr>
        <w:autoSpaceDE w:val="0"/>
        <w:autoSpaceDN w:val="0"/>
        <w:adjustRightInd w:val="0"/>
        <w:spacing w:before="60" w:after="60"/>
        <w:rPr>
          <w:rFonts w:eastAsia="Times New Roman" w:cs="Calibri"/>
          <w:szCs w:val="22"/>
        </w:rPr>
      </w:pPr>
      <w:r w:rsidRPr="00067A03">
        <w:rPr>
          <w:rFonts w:eastAsia="Times New Roman" w:cs="Calibri"/>
          <w:szCs w:val="22"/>
        </w:rPr>
        <w:t>Cost info</w:t>
      </w:r>
    </w:p>
    <w:p w:rsidR="00067A03" w:rsidRPr="00067A03" w:rsidRDefault="00067A03" w:rsidP="00067A03">
      <w:pPr>
        <w:autoSpaceDE w:val="0"/>
        <w:autoSpaceDN w:val="0"/>
        <w:adjustRightInd w:val="0"/>
        <w:spacing w:before="60" w:after="60"/>
        <w:rPr>
          <w:rFonts w:eastAsia="Times New Roman" w:cs="Calibri"/>
          <w:color w:val="00B0F0"/>
          <w:sz w:val="28"/>
          <w:szCs w:val="28"/>
        </w:rPr>
      </w:pPr>
    </w:p>
    <w:p w:rsidR="00067A03" w:rsidRPr="00067A03" w:rsidRDefault="00067A03" w:rsidP="00343610">
      <w:pPr>
        <w:numPr>
          <w:ilvl w:val="0"/>
          <w:numId w:val="5"/>
        </w:numPr>
        <w:autoSpaceDE w:val="0"/>
        <w:autoSpaceDN w:val="0"/>
        <w:adjustRightInd w:val="0"/>
        <w:spacing w:before="60" w:after="60"/>
        <w:rPr>
          <w:rFonts w:eastAsia="Times New Roman" w:cs="Calibri"/>
          <w:b/>
          <w:color w:val="00B0F0"/>
          <w:sz w:val="28"/>
          <w:szCs w:val="28"/>
        </w:rPr>
      </w:pPr>
      <w:r w:rsidRPr="00067A03">
        <w:rPr>
          <w:rFonts w:eastAsia="Times New Roman" w:cs="Calibri"/>
          <w:b/>
          <w:color w:val="00B0F0"/>
          <w:sz w:val="28"/>
          <w:szCs w:val="28"/>
        </w:rPr>
        <w:t>REFERENCES</w:t>
      </w:r>
    </w:p>
    <w:p w:rsidR="00621E29" w:rsidRDefault="00621E29" w:rsidP="00621E29">
      <w:pPr>
        <w:rPr>
          <w:rFonts w:eastAsia="Times New Roman" w:cs="Calibri"/>
          <w:b/>
          <w:sz w:val="28"/>
          <w:szCs w:val="28"/>
        </w:rPr>
      </w:pPr>
    </w:p>
    <w:p w:rsidR="00D64E93" w:rsidRDefault="00621E29" w:rsidP="00621E29">
      <w:pPr>
        <w:rPr>
          <w:rFonts w:eastAsia="Times New Roman" w:cs="Calibri"/>
          <w:b/>
          <w:sz w:val="28"/>
          <w:szCs w:val="28"/>
        </w:rPr>
      </w:pPr>
      <w:r>
        <w:rPr>
          <w:rFonts w:eastAsia="Times New Roman" w:cs="Calibri"/>
          <w:b/>
          <w:sz w:val="28"/>
          <w:szCs w:val="28"/>
        </w:rPr>
        <w:t xml:space="preserve">LIST OF </w:t>
      </w:r>
      <w:r w:rsidR="00D64E93">
        <w:rPr>
          <w:rFonts w:eastAsia="Times New Roman" w:cs="Calibri"/>
          <w:b/>
          <w:sz w:val="28"/>
          <w:szCs w:val="28"/>
        </w:rPr>
        <w:t>FIGURES</w:t>
      </w:r>
    </w:p>
    <w:p w:rsidR="001440E2" w:rsidRDefault="001440E2" w:rsidP="00621E29">
      <w:pPr>
        <w:rPr>
          <w:rFonts w:eastAsia="Times New Roman" w:cs="Calibri"/>
          <w:b/>
          <w:sz w:val="28"/>
          <w:szCs w:val="28"/>
        </w:rPr>
      </w:pPr>
    </w:p>
    <w:p w:rsidR="001440E2" w:rsidRPr="009B1451" w:rsidRDefault="001440E2" w:rsidP="009B1451">
      <w:r>
        <w:t xml:space="preserve">Figure </w:t>
      </w:r>
      <w:r w:rsidR="009B1451">
        <w:t>7.</w:t>
      </w:r>
      <w:r>
        <w:t xml:space="preserve">1: </w:t>
      </w:r>
      <w:r w:rsidR="009B1451">
        <w:t xml:space="preserve">Percent removal </w:t>
      </w:r>
      <w:r w:rsidR="009B1451" w:rsidRPr="009B1451">
        <w:t>of total dissolved phosphorus for each bioretention cell at each of four different target phosphorus concentrations</w:t>
      </w:r>
    </w:p>
    <w:p w:rsidR="001440E2" w:rsidRDefault="001440E2" w:rsidP="009B1451">
      <w:r w:rsidRPr="009B1451">
        <w:t xml:space="preserve">Figure </w:t>
      </w:r>
      <w:r w:rsidR="009B1451" w:rsidRPr="009B1451">
        <w:t>7.</w:t>
      </w:r>
      <w:r w:rsidRPr="009B1451">
        <w:t xml:space="preserve">2: </w:t>
      </w:r>
      <w:r w:rsidR="009B1451" w:rsidRPr="009B1451">
        <w:t>Percent removal of total phosphorus for</w:t>
      </w:r>
      <w:r w:rsidR="009B1451">
        <w:t xml:space="preserve"> each bioretention cell at each of four different target phosphorus concentrations</w:t>
      </w:r>
    </w:p>
    <w:p w:rsidR="009B1451" w:rsidRDefault="009B1451" w:rsidP="009B1451">
      <w:pPr>
        <w:autoSpaceDE w:val="0"/>
        <w:autoSpaceDN w:val="0"/>
        <w:adjustRightInd w:val="0"/>
        <w:spacing w:before="60" w:after="60"/>
      </w:pPr>
      <w:r>
        <w:t>Figure 7.3: Netlon Advanced Turf System</w:t>
      </w:r>
    </w:p>
    <w:p w:rsidR="009B1451" w:rsidRDefault="009B1451" w:rsidP="009B1451">
      <w:pPr>
        <w:autoSpaceDE w:val="0"/>
        <w:autoSpaceDN w:val="0"/>
        <w:adjustRightInd w:val="0"/>
        <w:spacing w:before="60" w:after="60"/>
      </w:pPr>
      <w:r>
        <w:t>Figure 7.4: Close-up Image of Netlon Advanced Turf System</w:t>
      </w:r>
    </w:p>
    <w:p w:rsidR="009B1451" w:rsidRDefault="009B1451" w:rsidP="001440E2">
      <w:pPr>
        <w:autoSpaceDE w:val="0"/>
        <w:autoSpaceDN w:val="0"/>
        <w:adjustRightInd w:val="0"/>
        <w:spacing w:before="60" w:after="60"/>
      </w:pPr>
    </w:p>
    <w:p w:rsidR="009B6E92" w:rsidRDefault="009B6E92" w:rsidP="00170F9E">
      <w:pPr>
        <w:rPr>
          <w:rFonts w:eastAsia="Times New Roman" w:cs="Calibri"/>
          <w:b/>
          <w:sz w:val="28"/>
          <w:szCs w:val="28"/>
        </w:rPr>
      </w:pPr>
    </w:p>
    <w:p w:rsidR="00776500" w:rsidRPr="00170F9E" w:rsidRDefault="00FB79DE" w:rsidP="00170F9E">
      <w:pPr>
        <w:rPr>
          <w:rFonts w:eastAsia="Times New Roman" w:cs="Calibri"/>
          <w:b/>
          <w:sz w:val="28"/>
          <w:szCs w:val="28"/>
        </w:rPr>
      </w:pPr>
      <w:r>
        <w:rPr>
          <w:rFonts w:eastAsia="Times New Roman" w:cs="Calibri"/>
          <w:b/>
          <w:sz w:val="28"/>
          <w:szCs w:val="28"/>
        </w:rPr>
        <w:br w:type="page"/>
      </w:r>
      <w:r w:rsidR="00285260">
        <w:rPr>
          <w:rFonts w:eastAsia="Times New Roman" w:cs="Calibri"/>
          <w:b/>
          <w:sz w:val="28"/>
          <w:szCs w:val="28"/>
        </w:rPr>
        <w:lastRenderedPageBreak/>
        <w:t>REPORT</w:t>
      </w:r>
      <w:r w:rsidR="00170F9E" w:rsidRPr="00170F9E">
        <w:rPr>
          <w:rFonts w:eastAsia="Times New Roman" w:cs="Calibri"/>
          <w:b/>
          <w:sz w:val="28"/>
          <w:szCs w:val="28"/>
        </w:rPr>
        <w:t xml:space="preserve"> SUMMARIZING </w:t>
      </w:r>
      <w:r w:rsidR="00B47DD8">
        <w:rPr>
          <w:rFonts w:eastAsia="Times New Roman" w:cs="Calibri"/>
          <w:b/>
          <w:sz w:val="28"/>
          <w:szCs w:val="28"/>
        </w:rPr>
        <w:t xml:space="preserve">EXPERIENCE AND </w:t>
      </w:r>
      <w:r w:rsidR="00170F9E" w:rsidRPr="00170F9E">
        <w:rPr>
          <w:rFonts w:eastAsia="Times New Roman" w:cs="Calibri"/>
          <w:b/>
          <w:sz w:val="28"/>
          <w:szCs w:val="28"/>
        </w:rPr>
        <w:t>THE LITERATURE FINDINGS</w:t>
      </w:r>
    </w:p>
    <w:p w:rsidR="00D529C4" w:rsidRDefault="00D529C4" w:rsidP="009F6F9E"/>
    <w:p w:rsidR="00DC6F49" w:rsidRPr="009C3E15" w:rsidRDefault="00DC6F49" w:rsidP="00DC6F49">
      <w:pPr>
        <w:autoSpaceDE w:val="0"/>
        <w:autoSpaceDN w:val="0"/>
        <w:adjustRightInd w:val="0"/>
        <w:rPr>
          <w:rFonts w:eastAsia="Times New Roman" w:cs="Calibri"/>
          <w:szCs w:val="22"/>
        </w:rPr>
      </w:pPr>
      <w:r w:rsidRPr="009C3E15">
        <w:rPr>
          <w:rFonts w:eastAsia="Times New Roman" w:cs="Calibri"/>
          <w:szCs w:val="22"/>
        </w:rPr>
        <w:t xml:space="preserve">Much past and current research addresses the potential of soil amendments to improve infiltration and pollutant removal function of infiltration and bioretention BMPs. These soil amendments range from various types of compost, to chemical additives, to manufactured </w:t>
      </w:r>
      <w:r w:rsidR="00245B5F">
        <w:rPr>
          <w:rFonts w:eastAsia="Times New Roman" w:cs="Calibri"/>
          <w:szCs w:val="22"/>
        </w:rPr>
        <w:t>amendments</w:t>
      </w:r>
      <w:r w:rsidR="00DD4C45">
        <w:rPr>
          <w:rFonts w:eastAsia="Times New Roman" w:cs="Calibri"/>
          <w:szCs w:val="22"/>
        </w:rPr>
        <w:t xml:space="preserve"> with pollutant sorption capabilities.</w:t>
      </w:r>
      <w:r w:rsidR="00245B5F">
        <w:rPr>
          <w:rFonts w:eastAsia="Times New Roman" w:cs="Calibri"/>
          <w:szCs w:val="22"/>
        </w:rPr>
        <w:t xml:space="preserve"> </w:t>
      </w:r>
      <w:r w:rsidRPr="009C3E15">
        <w:rPr>
          <w:rFonts w:eastAsia="Times New Roman" w:cs="Calibri"/>
          <w:szCs w:val="22"/>
        </w:rPr>
        <w:t>Examples are listed below.</w:t>
      </w:r>
    </w:p>
    <w:p w:rsidR="00DC6F49" w:rsidRPr="009C3E15" w:rsidRDefault="00DC6F49" w:rsidP="00DC6F49">
      <w:pPr>
        <w:autoSpaceDE w:val="0"/>
        <w:autoSpaceDN w:val="0"/>
        <w:adjustRightInd w:val="0"/>
        <w:rPr>
          <w:rFonts w:eastAsia="Times New Roman" w:cs="Calibri"/>
          <w:szCs w:val="22"/>
        </w:rPr>
      </w:pPr>
    </w:p>
    <w:p w:rsidR="00DC6F49" w:rsidRPr="00E8135B" w:rsidRDefault="00DC6F49" w:rsidP="00343610">
      <w:pPr>
        <w:numPr>
          <w:ilvl w:val="0"/>
          <w:numId w:val="14"/>
        </w:numPr>
        <w:autoSpaceDE w:val="0"/>
        <w:autoSpaceDN w:val="0"/>
        <w:adjustRightInd w:val="0"/>
        <w:spacing w:before="60" w:after="60"/>
        <w:rPr>
          <w:rFonts w:eastAsia="Times New Roman" w:cs="Calibri"/>
          <w:b/>
          <w:color w:val="00B0F0"/>
          <w:sz w:val="28"/>
          <w:szCs w:val="28"/>
        </w:rPr>
      </w:pPr>
      <w:r w:rsidRPr="00E8135B">
        <w:rPr>
          <w:rFonts w:eastAsia="Times New Roman" w:cs="Calibri"/>
          <w:b/>
          <w:color w:val="00B0F0"/>
          <w:sz w:val="28"/>
          <w:szCs w:val="28"/>
        </w:rPr>
        <w:t>COMPOST</w:t>
      </w:r>
      <w:r w:rsidR="001A2ACC">
        <w:rPr>
          <w:rFonts w:eastAsia="Times New Roman" w:cs="Calibri"/>
          <w:b/>
          <w:color w:val="00B0F0"/>
          <w:sz w:val="28"/>
          <w:szCs w:val="28"/>
        </w:rPr>
        <w:t xml:space="preserve"> </w:t>
      </w:r>
      <w:r w:rsidR="00B5149B">
        <w:rPr>
          <w:rFonts w:eastAsia="Times New Roman" w:cs="Calibri"/>
          <w:b/>
          <w:color w:val="00B0F0"/>
          <w:sz w:val="28"/>
          <w:szCs w:val="28"/>
        </w:rPr>
        <w:t xml:space="preserve"> </w:t>
      </w:r>
    </w:p>
    <w:p w:rsidR="00DC6F49" w:rsidRPr="009C3E15" w:rsidRDefault="00DC6F49" w:rsidP="00DC6F49">
      <w:pPr>
        <w:autoSpaceDE w:val="0"/>
        <w:autoSpaceDN w:val="0"/>
        <w:adjustRightInd w:val="0"/>
        <w:rPr>
          <w:rFonts w:eastAsia="Times New Roman" w:cs="Calibri"/>
          <w:szCs w:val="22"/>
        </w:rPr>
      </w:pPr>
    </w:p>
    <w:p w:rsidR="00DC6F49" w:rsidRPr="009C3E15" w:rsidRDefault="00DC6F49" w:rsidP="00DC6F49">
      <w:pPr>
        <w:autoSpaceDE w:val="0"/>
        <w:autoSpaceDN w:val="0"/>
        <w:adjustRightInd w:val="0"/>
        <w:rPr>
          <w:rFonts w:eastAsia="Times New Roman" w:cs="Calibri"/>
          <w:szCs w:val="22"/>
        </w:rPr>
      </w:pPr>
      <w:r w:rsidRPr="009C3E15">
        <w:rPr>
          <w:rFonts w:eastAsia="Times New Roman" w:cs="Calibri"/>
          <w:szCs w:val="22"/>
        </w:rPr>
        <w:t xml:space="preserve">See Chapter 12.3 </w:t>
      </w:r>
      <w:r w:rsidR="00533B6F">
        <w:rPr>
          <w:rFonts w:eastAsia="Times New Roman" w:cs="Calibri"/>
          <w:szCs w:val="22"/>
        </w:rPr>
        <w:t xml:space="preserve">of the Minnesota Stormwater Manual, </w:t>
      </w:r>
      <w:r w:rsidRPr="009C3E15">
        <w:rPr>
          <w:rFonts w:eastAsia="Times New Roman" w:cs="Calibri"/>
          <w:szCs w:val="22"/>
        </w:rPr>
        <w:t>Runoff Volume Minimization</w:t>
      </w:r>
      <w:r w:rsidR="00533B6F">
        <w:rPr>
          <w:rFonts w:eastAsia="Times New Roman" w:cs="Calibri"/>
          <w:szCs w:val="22"/>
        </w:rPr>
        <w:t>,</w:t>
      </w:r>
      <w:r w:rsidRPr="009C3E15">
        <w:rPr>
          <w:rFonts w:eastAsia="Times New Roman" w:cs="Calibri"/>
          <w:szCs w:val="22"/>
        </w:rPr>
        <w:t xml:space="preserve"> for more information about using compost as a soil amendment.</w:t>
      </w:r>
    </w:p>
    <w:p w:rsidR="00DC6F49" w:rsidRPr="009C3E15" w:rsidRDefault="00DC6F49" w:rsidP="00DC6F49">
      <w:pPr>
        <w:autoSpaceDE w:val="0"/>
        <w:autoSpaceDN w:val="0"/>
        <w:adjustRightInd w:val="0"/>
        <w:rPr>
          <w:rFonts w:eastAsia="Times New Roman" w:cs="Calibri"/>
          <w:szCs w:val="22"/>
        </w:rPr>
      </w:pPr>
    </w:p>
    <w:p w:rsidR="00DC6F49" w:rsidRPr="009C3E15" w:rsidRDefault="00DC6F49" w:rsidP="00343610">
      <w:pPr>
        <w:numPr>
          <w:ilvl w:val="0"/>
          <w:numId w:val="17"/>
        </w:numPr>
        <w:autoSpaceDE w:val="0"/>
        <w:autoSpaceDN w:val="0"/>
        <w:adjustRightInd w:val="0"/>
        <w:spacing w:before="60" w:after="60"/>
        <w:rPr>
          <w:rFonts w:eastAsia="Times New Roman" w:cs="Calibri"/>
          <w:b/>
          <w:szCs w:val="22"/>
        </w:rPr>
      </w:pPr>
      <w:r w:rsidRPr="009C3E15">
        <w:rPr>
          <w:rFonts w:eastAsia="Times New Roman" w:cs="Calibri"/>
          <w:b/>
          <w:szCs w:val="22"/>
        </w:rPr>
        <w:t>Description</w:t>
      </w:r>
    </w:p>
    <w:p w:rsidR="00DC6F49" w:rsidRPr="009C3E15" w:rsidRDefault="00DC6F49" w:rsidP="00DC6F49">
      <w:pPr>
        <w:autoSpaceDE w:val="0"/>
        <w:autoSpaceDN w:val="0"/>
        <w:adjustRightInd w:val="0"/>
        <w:rPr>
          <w:rFonts w:eastAsia="Times New Roman" w:cs="Calibri"/>
          <w:b/>
          <w:szCs w:val="22"/>
        </w:rPr>
      </w:pPr>
    </w:p>
    <w:p w:rsidR="00DC6F49" w:rsidRPr="009C3E15" w:rsidRDefault="00DC6F49" w:rsidP="00DC6F49">
      <w:pPr>
        <w:autoSpaceDE w:val="0"/>
        <w:autoSpaceDN w:val="0"/>
        <w:adjustRightInd w:val="0"/>
        <w:rPr>
          <w:rFonts w:cs="Calibri"/>
        </w:rPr>
      </w:pPr>
      <w:r w:rsidRPr="009C3E15">
        <w:rPr>
          <w:rFonts w:eastAsia="Times New Roman" w:cs="Calibri"/>
          <w:szCs w:val="22"/>
          <w:lang w:bidi="en-US"/>
        </w:rPr>
        <w:t>“Compost is the product resulting from the controlled biological decomposition of organic materials that has been sanitized through the generation of heat and stabilized to the point that it is beneficial to plant growth. It is an organic matter resource that has the unique ability to improve the chemical, physical, and biological characteristics of soil” (Minnesota Stormwater Manual, 2005). It can be derived, for example, from composted yard waste, food waste,</w:t>
      </w:r>
      <w:r w:rsidRPr="009C3E15">
        <w:rPr>
          <w:rFonts w:cs="Calibri"/>
        </w:rPr>
        <w:t xml:space="preserve"> manure, leaves, grass clippings, straw, or biosolids. Minnesota’s stormwater manual currently calls for organic leaf compost, MnDOT Type 2 compost, to be used in bioretention media.</w:t>
      </w:r>
    </w:p>
    <w:p w:rsidR="00DC6F49" w:rsidRPr="009C3E15" w:rsidRDefault="00DC6F49" w:rsidP="00DC6F49">
      <w:pPr>
        <w:autoSpaceDE w:val="0"/>
        <w:autoSpaceDN w:val="0"/>
        <w:adjustRightInd w:val="0"/>
        <w:rPr>
          <w:rFonts w:cs="Calibri"/>
        </w:rPr>
      </w:pPr>
    </w:p>
    <w:p w:rsidR="00DC6F49" w:rsidRPr="009C3E15" w:rsidRDefault="00DC6F49" w:rsidP="00343610">
      <w:pPr>
        <w:numPr>
          <w:ilvl w:val="0"/>
          <w:numId w:val="17"/>
        </w:numPr>
        <w:autoSpaceDE w:val="0"/>
        <w:autoSpaceDN w:val="0"/>
        <w:adjustRightInd w:val="0"/>
        <w:spacing w:before="60" w:after="60"/>
        <w:rPr>
          <w:rFonts w:eastAsia="Times New Roman" w:cs="Calibri"/>
          <w:b/>
          <w:szCs w:val="22"/>
        </w:rPr>
      </w:pPr>
      <w:r w:rsidRPr="009C3E15">
        <w:rPr>
          <w:rFonts w:eastAsia="Times New Roman" w:cs="Calibri"/>
          <w:b/>
          <w:szCs w:val="22"/>
        </w:rPr>
        <w:t xml:space="preserve">Stormwater benefits </w:t>
      </w:r>
    </w:p>
    <w:p w:rsidR="00DC6F49" w:rsidRPr="009C3E15" w:rsidRDefault="00DC6F49" w:rsidP="00DC6F49">
      <w:pPr>
        <w:autoSpaceDE w:val="0"/>
        <w:autoSpaceDN w:val="0"/>
        <w:adjustRightInd w:val="0"/>
        <w:ind w:left="720"/>
        <w:rPr>
          <w:rFonts w:eastAsia="Times New Roman" w:cs="Calibri"/>
          <w:szCs w:val="22"/>
        </w:rPr>
      </w:pPr>
    </w:p>
    <w:p w:rsidR="00DC6F49" w:rsidRPr="009C3E15" w:rsidRDefault="00DC6F49" w:rsidP="00343610">
      <w:pPr>
        <w:numPr>
          <w:ilvl w:val="0"/>
          <w:numId w:val="7"/>
        </w:numPr>
        <w:autoSpaceDE w:val="0"/>
        <w:autoSpaceDN w:val="0"/>
        <w:adjustRightInd w:val="0"/>
        <w:spacing w:before="60" w:after="60"/>
        <w:rPr>
          <w:rFonts w:eastAsia="Times New Roman" w:cs="Calibri"/>
          <w:szCs w:val="22"/>
        </w:rPr>
      </w:pPr>
      <w:r w:rsidRPr="009C3E15">
        <w:rPr>
          <w:rFonts w:eastAsia="Times New Roman" w:cs="Calibri"/>
          <w:szCs w:val="22"/>
        </w:rPr>
        <w:t>Improves</w:t>
      </w:r>
      <w:r w:rsidR="00DD4C45">
        <w:rPr>
          <w:rFonts w:eastAsia="Times New Roman" w:cs="Calibri"/>
          <w:szCs w:val="22"/>
        </w:rPr>
        <w:t xml:space="preserve"> the</w:t>
      </w:r>
      <w:r w:rsidRPr="009C3E15">
        <w:rPr>
          <w:rFonts w:eastAsia="Times New Roman" w:cs="Calibri"/>
          <w:szCs w:val="22"/>
        </w:rPr>
        <w:t xml:space="preserve"> soil’s water and nutrient holding capacity, improving plant health and vigor</w:t>
      </w:r>
    </w:p>
    <w:p w:rsidR="00DC6F49" w:rsidRPr="009C3E15" w:rsidRDefault="00DC6F49" w:rsidP="00343610">
      <w:pPr>
        <w:numPr>
          <w:ilvl w:val="0"/>
          <w:numId w:val="7"/>
        </w:numPr>
        <w:autoSpaceDE w:val="0"/>
        <w:autoSpaceDN w:val="0"/>
        <w:adjustRightInd w:val="0"/>
        <w:spacing w:before="60" w:after="60"/>
        <w:rPr>
          <w:rFonts w:eastAsia="Times New Roman" w:cs="Calibri"/>
          <w:szCs w:val="22"/>
        </w:rPr>
      </w:pPr>
      <w:r w:rsidRPr="009C3E15">
        <w:rPr>
          <w:rFonts w:eastAsia="Times New Roman" w:cs="Calibri"/>
          <w:szCs w:val="22"/>
        </w:rPr>
        <w:t>Results in better soil aggregation</w:t>
      </w:r>
      <w:r w:rsidR="006A58D7">
        <w:rPr>
          <w:rFonts w:eastAsia="Times New Roman" w:cs="Calibri"/>
          <w:szCs w:val="22"/>
        </w:rPr>
        <w:t xml:space="preserve"> into soil peds</w:t>
      </w:r>
      <w:r w:rsidRPr="009C3E15">
        <w:rPr>
          <w:rFonts w:eastAsia="Times New Roman" w:cs="Calibri"/>
          <w:szCs w:val="22"/>
        </w:rPr>
        <w:t>, which results in better soil tilth and permeability</w:t>
      </w:r>
    </w:p>
    <w:p w:rsidR="00DC6F49" w:rsidRPr="009C3E15" w:rsidRDefault="00DC6F49" w:rsidP="00343610">
      <w:pPr>
        <w:numPr>
          <w:ilvl w:val="0"/>
          <w:numId w:val="7"/>
        </w:numPr>
        <w:autoSpaceDE w:val="0"/>
        <w:autoSpaceDN w:val="0"/>
        <w:adjustRightInd w:val="0"/>
        <w:spacing w:before="60" w:after="60"/>
        <w:rPr>
          <w:rFonts w:eastAsia="Times New Roman" w:cs="Calibri"/>
          <w:szCs w:val="22"/>
        </w:rPr>
      </w:pPr>
      <w:r w:rsidRPr="009C3E15">
        <w:rPr>
          <w:rFonts w:eastAsia="Times New Roman" w:cs="Calibri"/>
          <w:szCs w:val="22"/>
        </w:rPr>
        <w:t>Degrades or immobilizes some stormwater pollutants, such as</w:t>
      </w:r>
      <w:r w:rsidR="00FB5F81">
        <w:rPr>
          <w:rFonts w:eastAsia="Times New Roman" w:cs="Calibri"/>
          <w:szCs w:val="22"/>
        </w:rPr>
        <w:t xml:space="preserve"> </w:t>
      </w:r>
      <w:r w:rsidRPr="009C3E15">
        <w:rPr>
          <w:rFonts w:eastAsia="Times New Roman" w:cs="Calibri"/>
          <w:szCs w:val="22"/>
        </w:rPr>
        <w:t>hydrocarbons, solvents, and heavy metals (Alexander 1999, Hong et al 2006)</w:t>
      </w:r>
    </w:p>
    <w:p w:rsidR="00DC6F49" w:rsidRPr="009C3E15" w:rsidRDefault="00DC6F49" w:rsidP="00343610">
      <w:pPr>
        <w:numPr>
          <w:ilvl w:val="0"/>
          <w:numId w:val="7"/>
        </w:numPr>
        <w:autoSpaceDE w:val="0"/>
        <w:autoSpaceDN w:val="0"/>
        <w:adjustRightInd w:val="0"/>
        <w:spacing w:before="60" w:after="60"/>
        <w:rPr>
          <w:rFonts w:eastAsia="Times New Roman" w:cs="Calibri"/>
          <w:szCs w:val="22"/>
        </w:rPr>
      </w:pPr>
      <w:r w:rsidRPr="009C3E15">
        <w:rPr>
          <w:rFonts w:eastAsia="Times New Roman" w:cs="Calibri"/>
          <w:szCs w:val="22"/>
        </w:rPr>
        <w:t>Reduces need for fertilizer</w:t>
      </w:r>
    </w:p>
    <w:p w:rsidR="00DC6F49" w:rsidRPr="009C3E15" w:rsidRDefault="00DC6F49" w:rsidP="00DC6F49">
      <w:pPr>
        <w:autoSpaceDE w:val="0"/>
        <w:autoSpaceDN w:val="0"/>
        <w:adjustRightInd w:val="0"/>
        <w:ind w:left="720"/>
        <w:rPr>
          <w:rFonts w:eastAsia="Times New Roman" w:cs="Calibri"/>
          <w:szCs w:val="22"/>
        </w:rPr>
      </w:pPr>
    </w:p>
    <w:p w:rsidR="00DC6F49" w:rsidRPr="009C3E15" w:rsidRDefault="00DC6F49" w:rsidP="00343610">
      <w:pPr>
        <w:numPr>
          <w:ilvl w:val="0"/>
          <w:numId w:val="17"/>
        </w:numPr>
        <w:autoSpaceDE w:val="0"/>
        <w:autoSpaceDN w:val="0"/>
        <w:adjustRightInd w:val="0"/>
        <w:spacing w:before="60" w:after="60"/>
        <w:rPr>
          <w:rFonts w:eastAsia="Times New Roman" w:cs="Calibri"/>
          <w:b/>
          <w:szCs w:val="22"/>
        </w:rPr>
      </w:pPr>
      <w:r w:rsidRPr="009C3E15">
        <w:rPr>
          <w:rFonts w:eastAsia="Times New Roman" w:cs="Calibri"/>
          <w:b/>
          <w:szCs w:val="22"/>
        </w:rPr>
        <w:t>Where it is or is not applicable</w:t>
      </w:r>
    </w:p>
    <w:p w:rsidR="00DC6F49" w:rsidRPr="009C3E15" w:rsidRDefault="00DC6F49" w:rsidP="00DC6F49">
      <w:pPr>
        <w:autoSpaceDE w:val="0"/>
        <w:autoSpaceDN w:val="0"/>
        <w:adjustRightInd w:val="0"/>
        <w:rPr>
          <w:rFonts w:eastAsia="Times New Roman" w:cs="Calibri"/>
          <w:b/>
          <w:szCs w:val="22"/>
        </w:rPr>
      </w:pPr>
    </w:p>
    <w:p w:rsidR="00DC6F49" w:rsidRPr="009C3E15" w:rsidRDefault="00DC6F49" w:rsidP="00DC6F49">
      <w:pPr>
        <w:autoSpaceDE w:val="0"/>
        <w:autoSpaceDN w:val="0"/>
        <w:adjustRightInd w:val="0"/>
        <w:rPr>
          <w:rFonts w:cs="Calibri"/>
        </w:rPr>
      </w:pPr>
      <w:r w:rsidRPr="009C3E15">
        <w:rPr>
          <w:rFonts w:eastAsia="Times New Roman" w:cs="Calibri"/>
          <w:szCs w:val="22"/>
        </w:rPr>
        <w:t>Avoid compost high in phosphorus in projects aiming to minimize phosphorus in runoff from bioretention</w:t>
      </w:r>
      <w:r w:rsidR="00B5149B">
        <w:rPr>
          <w:rFonts w:eastAsia="Times New Roman" w:cs="Calibri"/>
          <w:szCs w:val="22"/>
        </w:rPr>
        <w:t>, as compost can leach phosphorus</w:t>
      </w:r>
      <w:r w:rsidRPr="009C3E15">
        <w:rPr>
          <w:rFonts w:eastAsia="Times New Roman" w:cs="Calibri"/>
          <w:szCs w:val="22"/>
        </w:rPr>
        <w:t xml:space="preserve">. </w:t>
      </w:r>
      <w:r w:rsidRPr="009C3E15">
        <w:rPr>
          <w:rFonts w:eastAsia="Times New Roman" w:cs="Calibri"/>
          <w:szCs w:val="22"/>
          <w:lang w:bidi="en-US"/>
        </w:rPr>
        <w:t>Biosolids and manure composts can be higher in bio-available phosphorus than compost d</w:t>
      </w:r>
      <w:r w:rsidRPr="009C3E15">
        <w:rPr>
          <w:rFonts w:eastAsia="Times New Roman" w:cs="Calibri"/>
          <w:szCs w:val="22"/>
        </w:rPr>
        <w:t>erived from yard or plant waste.</w:t>
      </w:r>
      <w:r w:rsidR="00B5149B">
        <w:rPr>
          <w:rFonts w:eastAsia="Times New Roman" w:cs="Calibri"/>
          <w:szCs w:val="22"/>
        </w:rPr>
        <w:t xml:space="preserve"> Peat</w:t>
      </w:r>
      <w:r w:rsidR="00761E63">
        <w:rPr>
          <w:rFonts w:eastAsia="Times New Roman" w:cs="Calibri"/>
          <w:szCs w:val="22"/>
        </w:rPr>
        <w:t xml:space="preserve"> (Glader, 2013)</w:t>
      </w:r>
      <w:r w:rsidR="00B5149B">
        <w:rPr>
          <w:rFonts w:eastAsia="Times New Roman" w:cs="Calibri"/>
          <w:szCs w:val="22"/>
        </w:rPr>
        <w:t xml:space="preserve"> and coir </w:t>
      </w:r>
      <w:r w:rsidR="00761E63">
        <w:rPr>
          <w:rFonts w:eastAsia="Times New Roman" w:cs="Calibri"/>
          <w:szCs w:val="22"/>
        </w:rPr>
        <w:t xml:space="preserve">(Lucas 2012) </w:t>
      </w:r>
      <w:r w:rsidR="001A2ACC">
        <w:rPr>
          <w:rFonts w:eastAsia="Times New Roman" w:cs="Calibri"/>
          <w:szCs w:val="22"/>
        </w:rPr>
        <w:t xml:space="preserve">compost </w:t>
      </w:r>
      <w:r w:rsidR="00B5149B">
        <w:rPr>
          <w:rFonts w:eastAsia="Times New Roman" w:cs="Calibri"/>
          <w:szCs w:val="22"/>
        </w:rPr>
        <w:t>are lowest in phosphorus</w:t>
      </w:r>
      <w:r w:rsidR="001A2ACC">
        <w:rPr>
          <w:rFonts w:eastAsia="Times New Roman" w:cs="Calibri"/>
          <w:szCs w:val="22"/>
        </w:rPr>
        <w:t xml:space="preserve"> and do not typically leach phosphorus</w:t>
      </w:r>
      <w:r w:rsidR="00B5149B">
        <w:rPr>
          <w:rFonts w:eastAsia="Times New Roman" w:cs="Calibri"/>
          <w:szCs w:val="22"/>
        </w:rPr>
        <w:t>.</w:t>
      </w:r>
    </w:p>
    <w:p w:rsidR="00DC6F49" w:rsidRPr="009C3E15" w:rsidRDefault="00DC6F49" w:rsidP="00DC6F49">
      <w:pPr>
        <w:autoSpaceDE w:val="0"/>
        <w:autoSpaceDN w:val="0"/>
        <w:adjustRightInd w:val="0"/>
        <w:rPr>
          <w:rFonts w:eastAsia="Times New Roman" w:cs="Calibri"/>
          <w:b/>
          <w:szCs w:val="22"/>
        </w:rPr>
      </w:pPr>
    </w:p>
    <w:p w:rsidR="00DC6F49" w:rsidRPr="009C3E15" w:rsidRDefault="00DC6F49" w:rsidP="00343610">
      <w:pPr>
        <w:numPr>
          <w:ilvl w:val="0"/>
          <w:numId w:val="17"/>
        </w:numPr>
        <w:autoSpaceDE w:val="0"/>
        <w:autoSpaceDN w:val="0"/>
        <w:adjustRightInd w:val="0"/>
        <w:spacing w:before="60" w:after="60"/>
        <w:rPr>
          <w:rFonts w:eastAsia="Times New Roman" w:cs="Calibri"/>
          <w:b/>
          <w:szCs w:val="22"/>
        </w:rPr>
      </w:pPr>
      <w:r w:rsidRPr="009C3E15">
        <w:rPr>
          <w:rFonts w:eastAsia="Times New Roman" w:cs="Calibri"/>
          <w:b/>
          <w:szCs w:val="22"/>
        </w:rPr>
        <w:lastRenderedPageBreak/>
        <w:t>Life Cycle Properties</w:t>
      </w:r>
    </w:p>
    <w:p w:rsidR="00DC6F49" w:rsidRPr="009C3E15" w:rsidRDefault="00DC6F49" w:rsidP="00DC6F49">
      <w:pPr>
        <w:autoSpaceDE w:val="0"/>
        <w:autoSpaceDN w:val="0"/>
        <w:adjustRightInd w:val="0"/>
        <w:rPr>
          <w:rFonts w:eastAsia="Times New Roman" w:cs="Calibri"/>
          <w:b/>
          <w:szCs w:val="22"/>
        </w:rPr>
      </w:pPr>
    </w:p>
    <w:p w:rsidR="00DC6F49" w:rsidRPr="009C3E15" w:rsidRDefault="00DC6F49" w:rsidP="00DC6F49">
      <w:pPr>
        <w:autoSpaceDE w:val="0"/>
        <w:autoSpaceDN w:val="0"/>
        <w:adjustRightInd w:val="0"/>
        <w:rPr>
          <w:rFonts w:eastAsia="Times New Roman" w:cs="Calibri"/>
          <w:szCs w:val="22"/>
        </w:rPr>
      </w:pPr>
      <w:r w:rsidRPr="007D2FE4">
        <w:rPr>
          <w:rFonts w:eastAsia="Times New Roman" w:cs="Calibri"/>
          <w:szCs w:val="22"/>
        </w:rPr>
        <w:t xml:space="preserve">While mature compost slowly decomposes, </w:t>
      </w:r>
      <w:r w:rsidR="000B1828">
        <w:rPr>
          <w:rFonts w:eastAsia="Times New Roman" w:cs="Calibri"/>
          <w:szCs w:val="22"/>
        </w:rPr>
        <w:t>it</w:t>
      </w:r>
      <w:r w:rsidR="000B1828" w:rsidRPr="007D2FE4">
        <w:rPr>
          <w:rFonts w:eastAsia="Times New Roman" w:cs="Calibri"/>
          <w:szCs w:val="22"/>
        </w:rPr>
        <w:t xml:space="preserve"> </w:t>
      </w:r>
      <w:r w:rsidRPr="007D2FE4">
        <w:rPr>
          <w:rFonts w:eastAsia="Times New Roman" w:cs="Calibri"/>
          <w:szCs w:val="22"/>
        </w:rPr>
        <w:t>also encourages vigorous plant growth. Vigorous vegetation will typically replenish organic matter so compost does not need to be replenished. Vegetation adds organic matter to the soil both underground, as roots slough off organic matter, and aboveground, as leaves fall and decompose.</w:t>
      </w:r>
      <w:r w:rsidR="000B1828">
        <w:rPr>
          <w:rFonts w:eastAsia="Times New Roman" w:cs="Calibri"/>
          <w:szCs w:val="22"/>
        </w:rPr>
        <w:t xml:space="preserve">  In bioretention cells that are 10+ years old, observations of topsoil up to 6” thick have been made due to decomposition of plant detritus</w:t>
      </w:r>
    </w:p>
    <w:p w:rsidR="00DC6F49" w:rsidRPr="009C3E15" w:rsidRDefault="00DC6F49" w:rsidP="00DC6F49">
      <w:pPr>
        <w:autoSpaceDE w:val="0"/>
        <w:autoSpaceDN w:val="0"/>
        <w:adjustRightInd w:val="0"/>
        <w:rPr>
          <w:rFonts w:eastAsia="Times New Roman" w:cs="Calibri"/>
          <w:b/>
          <w:szCs w:val="22"/>
        </w:rPr>
      </w:pPr>
    </w:p>
    <w:p w:rsidR="00DC6F49" w:rsidRPr="009C3E15" w:rsidRDefault="00DC6F49" w:rsidP="00343610">
      <w:pPr>
        <w:numPr>
          <w:ilvl w:val="0"/>
          <w:numId w:val="17"/>
        </w:numPr>
        <w:autoSpaceDE w:val="0"/>
        <w:autoSpaceDN w:val="0"/>
        <w:adjustRightInd w:val="0"/>
        <w:spacing w:before="60" w:after="60"/>
        <w:rPr>
          <w:rFonts w:eastAsia="Times New Roman" w:cs="Calibri"/>
          <w:b/>
          <w:szCs w:val="22"/>
        </w:rPr>
      </w:pPr>
      <w:r w:rsidRPr="009C3E15">
        <w:rPr>
          <w:rFonts w:eastAsia="Times New Roman" w:cs="Calibri"/>
          <w:b/>
          <w:szCs w:val="22"/>
        </w:rPr>
        <w:t>Long-Term Benefits</w:t>
      </w:r>
    </w:p>
    <w:p w:rsidR="00DC6F49" w:rsidRPr="009C3E15" w:rsidRDefault="00DC6F49" w:rsidP="00DC6F49">
      <w:pPr>
        <w:autoSpaceDE w:val="0"/>
        <w:autoSpaceDN w:val="0"/>
        <w:adjustRightInd w:val="0"/>
        <w:rPr>
          <w:rFonts w:eastAsia="Times New Roman" w:cs="Calibri"/>
          <w:szCs w:val="22"/>
        </w:rPr>
      </w:pPr>
    </w:p>
    <w:p w:rsidR="00DC6F49" w:rsidRPr="009C3E15" w:rsidRDefault="00DC6F49" w:rsidP="00DC6F49">
      <w:pPr>
        <w:autoSpaceDE w:val="0"/>
        <w:autoSpaceDN w:val="0"/>
        <w:adjustRightInd w:val="0"/>
        <w:rPr>
          <w:rFonts w:eastAsia="Times New Roman" w:cs="Calibri"/>
          <w:szCs w:val="22"/>
        </w:rPr>
      </w:pPr>
      <w:r w:rsidRPr="009C3E15">
        <w:rPr>
          <w:rFonts w:eastAsia="Times New Roman" w:cs="Calibri"/>
          <w:szCs w:val="22"/>
        </w:rPr>
        <w:t>See stormwater benefits</w:t>
      </w:r>
      <w:r w:rsidR="006A58D7">
        <w:rPr>
          <w:rFonts w:eastAsia="Times New Roman" w:cs="Calibri"/>
          <w:szCs w:val="22"/>
        </w:rPr>
        <w:t xml:space="preserve"> (I.B).</w:t>
      </w:r>
    </w:p>
    <w:p w:rsidR="00DC6F49" w:rsidRPr="009C3E15" w:rsidRDefault="00DC6F49" w:rsidP="00DC6F49">
      <w:pPr>
        <w:autoSpaceDE w:val="0"/>
        <w:autoSpaceDN w:val="0"/>
        <w:adjustRightInd w:val="0"/>
        <w:rPr>
          <w:rFonts w:eastAsia="Times New Roman" w:cs="Calibri"/>
          <w:b/>
          <w:szCs w:val="22"/>
        </w:rPr>
      </w:pPr>
    </w:p>
    <w:p w:rsidR="00DC6F49" w:rsidRPr="009C3E15" w:rsidRDefault="00DC6F49" w:rsidP="00343610">
      <w:pPr>
        <w:numPr>
          <w:ilvl w:val="0"/>
          <w:numId w:val="17"/>
        </w:numPr>
        <w:autoSpaceDE w:val="0"/>
        <w:autoSpaceDN w:val="0"/>
        <w:adjustRightInd w:val="0"/>
        <w:spacing w:before="60" w:after="60"/>
        <w:rPr>
          <w:rFonts w:eastAsia="Times New Roman" w:cs="Calibri"/>
          <w:b/>
          <w:szCs w:val="22"/>
        </w:rPr>
      </w:pPr>
      <w:r w:rsidRPr="009C3E15">
        <w:rPr>
          <w:rFonts w:eastAsia="Times New Roman" w:cs="Calibri"/>
          <w:b/>
          <w:szCs w:val="22"/>
        </w:rPr>
        <w:t>Maintenance Needs</w:t>
      </w:r>
    </w:p>
    <w:p w:rsidR="00DC6F49" w:rsidRPr="009C3E15" w:rsidRDefault="00DC6F49" w:rsidP="00DC6F49">
      <w:pPr>
        <w:autoSpaceDE w:val="0"/>
        <w:autoSpaceDN w:val="0"/>
        <w:adjustRightInd w:val="0"/>
        <w:rPr>
          <w:rFonts w:eastAsia="Times New Roman" w:cs="Calibri"/>
          <w:szCs w:val="22"/>
        </w:rPr>
      </w:pPr>
      <w:r w:rsidRPr="009C3E15">
        <w:rPr>
          <w:rFonts w:eastAsia="Times New Roman" w:cs="Calibri"/>
          <w:szCs w:val="22"/>
        </w:rPr>
        <w:t xml:space="preserve">Using compost does not increase </w:t>
      </w:r>
      <w:r w:rsidR="000B1828">
        <w:rPr>
          <w:rFonts w:eastAsia="Times New Roman" w:cs="Calibri"/>
          <w:szCs w:val="22"/>
        </w:rPr>
        <w:t>m</w:t>
      </w:r>
      <w:r w:rsidRPr="009C3E15">
        <w:rPr>
          <w:rFonts w:eastAsia="Times New Roman" w:cs="Calibri"/>
          <w:szCs w:val="22"/>
        </w:rPr>
        <w:t>aintenance needs</w:t>
      </w:r>
      <w:r w:rsidR="000B1828">
        <w:rPr>
          <w:rFonts w:eastAsia="Times New Roman" w:cs="Calibri"/>
          <w:szCs w:val="22"/>
        </w:rPr>
        <w:t xml:space="preserve">.  </w:t>
      </w:r>
    </w:p>
    <w:p w:rsidR="00DC6F49" w:rsidRPr="009C3E15" w:rsidRDefault="00DC6F49" w:rsidP="00DC6F49">
      <w:pPr>
        <w:autoSpaceDE w:val="0"/>
        <w:autoSpaceDN w:val="0"/>
        <w:adjustRightInd w:val="0"/>
        <w:rPr>
          <w:rFonts w:eastAsia="Times New Roman" w:cs="Calibri"/>
          <w:szCs w:val="22"/>
        </w:rPr>
      </w:pPr>
    </w:p>
    <w:p w:rsidR="00DC6F49" w:rsidRPr="009C3E15" w:rsidRDefault="00DC6F49" w:rsidP="00343610">
      <w:pPr>
        <w:numPr>
          <w:ilvl w:val="0"/>
          <w:numId w:val="17"/>
        </w:numPr>
        <w:autoSpaceDE w:val="0"/>
        <w:autoSpaceDN w:val="0"/>
        <w:adjustRightInd w:val="0"/>
        <w:spacing w:before="60" w:after="60"/>
        <w:rPr>
          <w:rFonts w:eastAsia="Times New Roman" w:cs="Calibri"/>
          <w:b/>
          <w:szCs w:val="22"/>
        </w:rPr>
      </w:pPr>
      <w:r w:rsidRPr="009C3E15">
        <w:rPr>
          <w:rFonts w:eastAsia="Times New Roman" w:cs="Calibri"/>
          <w:b/>
          <w:szCs w:val="22"/>
        </w:rPr>
        <w:t>Cost info</w:t>
      </w:r>
    </w:p>
    <w:p w:rsidR="00DC6F49" w:rsidRPr="009C3E15" w:rsidRDefault="00DC6F49" w:rsidP="00DC6F49">
      <w:pPr>
        <w:autoSpaceDE w:val="0"/>
        <w:autoSpaceDN w:val="0"/>
        <w:adjustRightInd w:val="0"/>
        <w:rPr>
          <w:rFonts w:eastAsia="Times New Roman" w:cs="Calibri"/>
          <w:szCs w:val="22"/>
        </w:rPr>
      </w:pPr>
    </w:p>
    <w:p w:rsidR="00DC6F49" w:rsidRPr="009C3E15" w:rsidRDefault="00DC6F49" w:rsidP="00DC6F49">
      <w:pPr>
        <w:autoSpaceDE w:val="0"/>
        <w:autoSpaceDN w:val="0"/>
        <w:adjustRightInd w:val="0"/>
        <w:rPr>
          <w:rFonts w:eastAsia="Times New Roman" w:cs="Calibri"/>
          <w:szCs w:val="22"/>
        </w:rPr>
      </w:pPr>
      <w:r w:rsidRPr="009C3E15">
        <w:rPr>
          <w:rFonts w:eastAsia="Times New Roman" w:cs="Calibri"/>
          <w:szCs w:val="22"/>
        </w:rPr>
        <w:t>Low cost</w:t>
      </w:r>
      <w:r w:rsidR="000B1828">
        <w:rPr>
          <w:rFonts w:eastAsia="Times New Roman" w:cs="Calibri"/>
          <w:szCs w:val="22"/>
        </w:rPr>
        <w:t xml:space="preserve">. </w:t>
      </w:r>
    </w:p>
    <w:p w:rsidR="00DC6F49" w:rsidRPr="009C3E15" w:rsidRDefault="00DC6F49" w:rsidP="00DC6F49">
      <w:pPr>
        <w:autoSpaceDE w:val="0"/>
        <w:autoSpaceDN w:val="0"/>
        <w:adjustRightInd w:val="0"/>
        <w:rPr>
          <w:rFonts w:eastAsia="Times New Roman" w:cs="Calibri"/>
          <w:szCs w:val="22"/>
        </w:rPr>
      </w:pPr>
    </w:p>
    <w:p w:rsidR="00DC6F49" w:rsidRPr="00E8135B" w:rsidRDefault="00DC6F49" w:rsidP="00343610">
      <w:pPr>
        <w:numPr>
          <w:ilvl w:val="0"/>
          <w:numId w:val="14"/>
        </w:numPr>
        <w:autoSpaceDE w:val="0"/>
        <w:autoSpaceDN w:val="0"/>
        <w:adjustRightInd w:val="0"/>
        <w:spacing w:before="60" w:after="60"/>
        <w:rPr>
          <w:rFonts w:eastAsia="Times New Roman" w:cs="Calibri"/>
          <w:b/>
          <w:color w:val="00B0F0"/>
          <w:sz w:val="28"/>
          <w:szCs w:val="28"/>
        </w:rPr>
      </w:pPr>
      <w:r w:rsidRPr="00E8135B">
        <w:rPr>
          <w:rFonts w:eastAsia="Times New Roman" w:cs="Calibri"/>
          <w:b/>
          <w:color w:val="00B0F0"/>
          <w:sz w:val="28"/>
          <w:szCs w:val="28"/>
        </w:rPr>
        <w:t>SOIL AMENDMENTS TO ENHANCE P SORPTION</w:t>
      </w:r>
    </w:p>
    <w:p w:rsidR="00E230CA" w:rsidRDefault="00E230CA" w:rsidP="00DC6F49">
      <w:pPr>
        <w:autoSpaceDE w:val="0"/>
        <w:autoSpaceDN w:val="0"/>
        <w:adjustRightInd w:val="0"/>
        <w:rPr>
          <w:rFonts w:eastAsia="Times New Roman" w:cs="Calibri"/>
          <w:b/>
          <w:szCs w:val="22"/>
        </w:rPr>
      </w:pPr>
    </w:p>
    <w:p w:rsidR="00DC6F49" w:rsidRPr="009C3E15" w:rsidRDefault="00DC6F49" w:rsidP="00343610">
      <w:pPr>
        <w:numPr>
          <w:ilvl w:val="0"/>
          <w:numId w:val="8"/>
        </w:numPr>
        <w:autoSpaceDE w:val="0"/>
        <w:autoSpaceDN w:val="0"/>
        <w:adjustRightInd w:val="0"/>
        <w:spacing w:before="60" w:after="60"/>
        <w:rPr>
          <w:rFonts w:eastAsia="Times New Roman" w:cs="Calibri"/>
          <w:b/>
          <w:szCs w:val="22"/>
        </w:rPr>
      </w:pPr>
      <w:r w:rsidRPr="009C3E15">
        <w:rPr>
          <w:rFonts w:eastAsia="Times New Roman" w:cs="Calibri"/>
          <w:b/>
          <w:szCs w:val="22"/>
        </w:rPr>
        <w:t>Description</w:t>
      </w:r>
    </w:p>
    <w:p w:rsidR="00DC6F49" w:rsidRPr="009C3E15" w:rsidRDefault="00DC6F49" w:rsidP="00DC6F49">
      <w:pPr>
        <w:autoSpaceDE w:val="0"/>
        <w:autoSpaceDN w:val="0"/>
        <w:adjustRightInd w:val="0"/>
        <w:rPr>
          <w:rFonts w:eastAsia="Times New Roman" w:cs="Calibri"/>
          <w:b/>
          <w:szCs w:val="22"/>
        </w:rPr>
      </w:pPr>
    </w:p>
    <w:p w:rsidR="00813FE7" w:rsidRDefault="00813FE7" w:rsidP="00813FE7">
      <w:pPr>
        <w:autoSpaceDE w:val="0"/>
        <w:autoSpaceDN w:val="0"/>
        <w:adjustRightInd w:val="0"/>
        <w:rPr>
          <w:rFonts w:eastAsia="Calibri" w:cs="Calibri"/>
          <w:color w:val="000000"/>
          <w:szCs w:val="22"/>
        </w:rPr>
      </w:pPr>
      <w:r w:rsidRPr="00AE29B1">
        <w:rPr>
          <w:rFonts w:eastAsia="Calibri" w:cs="Calibri"/>
          <w:color w:val="000000"/>
          <w:szCs w:val="22"/>
        </w:rPr>
        <w:t xml:space="preserve">Principal mechanisms for phosphorus (P) removal in bioretention are the filtration of particulate-bound P and chemical sorption of dissolved P (e.g. summarized </w:t>
      </w:r>
      <w:r w:rsidR="000B1828">
        <w:rPr>
          <w:rFonts w:eastAsia="Calibri" w:cs="Calibri"/>
          <w:color w:val="000000"/>
          <w:szCs w:val="22"/>
        </w:rPr>
        <w:t xml:space="preserve">in </w:t>
      </w:r>
      <w:r w:rsidRPr="00AE29B1">
        <w:rPr>
          <w:rFonts w:eastAsia="Calibri" w:cs="Calibri"/>
          <w:color w:val="000000"/>
          <w:szCs w:val="22"/>
        </w:rPr>
        <w:t>Hunt et al 2012). Most stormwater control measures (SCMs) capture particulate P by settling or filtration,</w:t>
      </w:r>
      <w:r w:rsidR="00533B6F">
        <w:rPr>
          <w:rFonts w:eastAsia="Calibri" w:cs="Calibri"/>
          <w:color w:val="000000"/>
          <w:szCs w:val="22"/>
        </w:rPr>
        <w:t xml:space="preserve"> but</w:t>
      </w:r>
      <w:r w:rsidRPr="00AE29B1">
        <w:rPr>
          <w:rFonts w:eastAsia="Calibri" w:cs="Calibri"/>
          <w:color w:val="000000"/>
          <w:szCs w:val="22"/>
        </w:rPr>
        <w:t xml:space="preserve"> leave dissolved P (typically phosphates), which is most bio-available, untreated. This untreated P accounts on average for 45% of total</w:t>
      </w:r>
      <w:r>
        <w:rPr>
          <w:rFonts w:eastAsia="Calibri" w:cs="Calibri"/>
          <w:color w:val="000000"/>
          <w:szCs w:val="22"/>
        </w:rPr>
        <w:t xml:space="preserve"> phosphorus in stormwater runoff and can be up to 95%</w:t>
      </w:r>
      <w:r w:rsidR="00AE29B1">
        <w:rPr>
          <w:rFonts w:eastAsia="Calibri" w:cs="Calibri"/>
          <w:color w:val="000000"/>
          <w:szCs w:val="22"/>
        </w:rPr>
        <w:t xml:space="preserve"> of the total phosphorus</w:t>
      </w:r>
      <w:r w:rsidR="000B1828">
        <w:rPr>
          <w:rFonts w:eastAsia="Calibri" w:cs="Calibri"/>
          <w:color w:val="000000"/>
          <w:szCs w:val="22"/>
        </w:rPr>
        <w:t>, depending</w:t>
      </w:r>
      <w:r w:rsidR="00EA0629">
        <w:rPr>
          <w:rFonts w:eastAsia="Calibri" w:cs="Calibri"/>
          <w:color w:val="000000"/>
          <w:szCs w:val="22"/>
        </w:rPr>
        <w:t>, for example,</w:t>
      </w:r>
      <w:r w:rsidR="000B1828">
        <w:rPr>
          <w:rFonts w:eastAsia="Calibri" w:cs="Calibri"/>
          <w:color w:val="000000"/>
          <w:szCs w:val="22"/>
        </w:rPr>
        <w:t xml:space="preserve"> on the storm event</w:t>
      </w:r>
      <w:r w:rsidR="00AE29B1">
        <w:rPr>
          <w:rFonts w:eastAsia="Calibri" w:cs="Calibri"/>
          <w:color w:val="000000"/>
          <w:szCs w:val="22"/>
        </w:rPr>
        <w:t xml:space="preserve"> (Erickson et al 2012)</w:t>
      </w:r>
      <w:r>
        <w:rPr>
          <w:rFonts w:eastAsia="Calibri" w:cs="Calibri"/>
          <w:color w:val="000000"/>
          <w:szCs w:val="22"/>
        </w:rPr>
        <w:t xml:space="preserve">. </w:t>
      </w:r>
    </w:p>
    <w:p w:rsidR="00DC6F49" w:rsidRPr="009C3E15" w:rsidRDefault="00DC6F49" w:rsidP="00DC6F49">
      <w:pPr>
        <w:autoSpaceDE w:val="0"/>
        <w:autoSpaceDN w:val="0"/>
        <w:adjustRightInd w:val="0"/>
        <w:rPr>
          <w:rFonts w:eastAsia="Calibri" w:cs="Calibri"/>
          <w:color w:val="000000"/>
          <w:szCs w:val="22"/>
        </w:rPr>
      </w:pPr>
    </w:p>
    <w:p w:rsidR="00DC6F49" w:rsidRPr="009C3E15" w:rsidRDefault="00E230CA" w:rsidP="00DC6F49">
      <w:pPr>
        <w:autoSpaceDE w:val="0"/>
        <w:autoSpaceDN w:val="0"/>
        <w:adjustRightInd w:val="0"/>
        <w:rPr>
          <w:rFonts w:eastAsia="Calibri" w:cs="Calibri"/>
          <w:color w:val="000000"/>
          <w:szCs w:val="22"/>
        </w:rPr>
      </w:pPr>
      <w:r>
        <w:rPr>
          <w:rFonts w:eastAsia="Calibri" w:cs="Calibri"/>
          <w:color w:val="000000"/>
          <w:szCs w:val="22"/>
        </w:rPr>
        <w:t>Phosphorus sorbing materials contain a metal cation</w:t>
      </w:r>
      <w:r w:rsidR="000B1828">
        <w:rPr>
          <w:rFonts w:eastAsia="Calibri" w:cs="Calibri"/>
          <w:color w:val="000000"/>
          <w:szCs w:val="22"/>
        </w:rPr>
        <w:t xml:space="preserve"> (typically di or trivalent)</w:t>
      </w:r>
      <w:r>
        <w:rPr>
          <w:rFonts w:eastAsia="Calibri" w:cs="Calibri"/>
          <w:color w:val="000000"/>
          <w:szCs w:val="22"/>
        </w:rPr>
        <w:t xml:space="preserve"> that reacts with dissolved phosphorus to create an insoluble compound by adsorption or precipitation or both (Buda et al 2012). </w:t>
      </w:r>
      <w:r w:rsidR="00DC6F49" w:rsidRPr="009C3E15">
        <w:rPr>
          <w:rFonts w:eastAsia="Calibri" w:cs="Calibri"/>
          <w:color w:val="000000"/>
          <w:szCs w:val="22"/>
        </w:rPr>
        <w:t>Soil components and amendments that have been shown to be effective to increase chemical sorption of dissolved P include:</w:t>
      </w:r>
    </w:p>
    <w:p w:rsidR="00DC6F49" w:rsidRPr="009C3E15" w:rsidRDefault="00DC6F49" w:rsidP="00DC6F49">
      <w:pPr>
        <w:autoSpaceDE w:val="0"/>
        <w:autoSpaceDN w:val="0"/>
        <w:adjustRightInd w:val="0"/>
        <w:rPr>
          <w:rFonts w:eastAsia="Calibri" w:cs="Calibri"/>
          <w:color w:val="000000"/>
          <w:szCs w:val="22"/>
        </w:rPr>
      </w:pPr>
    </w:p>
    <w:p w:rsidR="00DC6F49" w:rsidRPr="009C3E15" w:rsidRDefault="00DC6F49" w:rsidP="00343610">
      <w:pPr>
        <w:numPr>
          <w:ilvl w:val="0"/>
          <w:numId w:val="1"/>
        </w:numPr>
        <w:autoSpaceDE w:val="0"/>
        <w:autoSpaceDN w:val="0"/>
        <w:adjustRightInd w:val="0"/>
        <w:rPr>
          <w:rFonts w:eastAsia="Calibri" w:cs="Calibri"/>
          <w:color w:val="000000"/>
          <w:szCs w:val="22"/>
        </w:rPr>
      </w:pPr>
      <w:r w:rsidRPr="009C3E15">
        <w:rPr>
          <w:rFonts w:eastAsia="Calibri" w:cs="Calibri"/>
          <w:color w:val="000000"/>
          <w:szCs w:val="22"/>
        </w:rPr>
        <w:t xml:space="preserve">Iron filings </w:t>
      </w:r>
      <w:r w:rsidR="00813FE7">
        <w:rPr>
          <w:rFonts w:eastAsia="Calibri" w:cs="Calibri"/>
          <w:color w:val="000000"/>
          <w:szCs w:val="22"/>
        </w:rPr>
        <w:t>(Erickson et al 2012)</w:t>
      </w:r>
    </w:p>
    <w:p w:rsidR="00DC6F49" w:rsidRPr="009C3E15" w:rsidRDefault="00DC6F49" w:rsidP="00343610">
      <w:pPr>
        <w:numPr>
          <w:ilvl w:val="0"/>
          <w:numId w:val="1"/>
        </w:numPr>
        <w:autoSpaceDE w:val="0"/>
        <w:autoSpaceDN w:val="0"/>
        <w:adjustRightInd w:val="0"/>
        <w:rPr>
          <w:rFonts w:eastAsia="Calibri" w:cs="Calibri"/>
          <w:color w:val="000000"/>
          <w:szCs w:val="22"/>
        </w:rPr>
      </w:pPr>
      <w:r w:rsidRPr="009C3E15">
        <w:rPr>
          <w:rFonts w:eastAsia="Calibri" w:cs="Calibri"/>
          <w:color w:val="000000"/>
          <w:szCs w:val="22"/>
        </w:rPr>
        <w:t>Steel wool (Erickson et al 2007)</w:t>
      </w:r>
    </w:p>
    <w:p w:rsidR="00DC6F49" w:rsidRPr="006E4431" w:rsidRDefault="00DC6F49" w:rsidP="00343610">
      <w:pPr>
        <w:numPr>
          <w:ilvl w:val="0"/>
          <w:numId w:val="1"/>
        </w:numPr>
        <w:autoSpaceDE w:val="0"/>
        <w:autoSpaceDN w:val="0"/>
        <w:adjustRightInd w:val="0"/>
        <w:rPr>
          <w:rFonts w:eastAsia="Calibri" w:cs="Calibri"/>
          <w:color w:val="000000"/>
          <w:szCs w:val="22"/>
        </w:rPr>
      </w:pPr>
      <w:r w:rsidRPr="009C3E15">
        <w:rPr>
          <w:rFonts w:eastAsia="Calibri" w:cs="Calibri"/>
          <w:color w:val="000000"/>
          <w:szCs w:val="22"/>
        </w:rPr>
        <w:lastRenderedPageBreak/>
        <w:t xml:space="preserve">Native iron rich soils such as those in the Piedmont </w:t>
      </w:r>
      <w:r w:rsidRPr="006E4431">
        <w:rPr>
          <w:rFonts w:eastAsia="Calibri" w:cs="Calibri"/>
          <w:color w:val="000000"/>
          <w:szCs w:val="22"/>
        </w:rPr>
        <w:t>of the Mid and Southern Atlantic USA (Hunt et al 2012), or Krasnozem soil in Australia (</w:t>
      </w:r>
      <w:r w:rsidRPr="006E4431">
        <w:rPr>
          <w:rFonts w:eastAsia="Calibri" w:cs="Calibri"/>
          <w:szCs w:val="22"/>
        </w:rPr>
        <w:t>Lucas and Greenway 2011)</w:t>
      </w:r>
    </w:p>
    <w:p w:rsidR="00DC6F49" w:rsidRDefault="00DC6F49" w:rsidP="00343610">
      <w:pPr>
        <w:numPr>
          <w:ilvl w:val="0"/>
          <w:numId w:val="1"/>
        </w:numPr>
        <w:autoSpaceDE w:val="0"/>
        <w:autoSpaceDN w:val="0"/>
        <w:adjustRightInd w:val="0"/>
        <w:rPr>
          <w:rFonts w:eastAsia="Calibri" w:cs="Calibri"/>
          <w:color w:val="000000"/>
          <w:szCs w:val="22"/>
        </w:rPr>
      </w:pPr>
      <w:r w:rsidRPr="006E4431">
        <w:rPr>
          <w:rFonts w:eastAsia="Calibri" w:cs="Calibri"/>
          <w:color w:val="000000"/>
          <w:szCs w:val="22"/>
        </w:rPr>
        <w:t>Water treatment residuals (WTRs), which are a by-product of drinking water</w:t>
      </w:r>
      <w:r w:rsidRPr="009C3E15">
        <w:rPr>
          <w:rFonts w:eastAsia="Calibri" w:cs="Calibri"/>
          <w:color w:val="000000"/>
          <w:szCs w:val="22"/>
        </w:rPr>
        <w:t xml:space="preserve"> treatment and a source of aluminum and iron hydroxides (O’Neill and Davis 2012</w:t>
      </w:r>
      <w:r w:rsidR="00533B6F">
        <w:rPr>
          <w:rFonts w:eastAsia="Calibri" w:cs="Calibri"/>
          <w:color w:val="000000"/>
          <w:szCs w:val="22"/>
        </w:rPr>
        <w:t xml:space="preserve"> a and b</w:t>
      </w:r>
      <w:r w:rsidRPr="009C3E15">
        <w:rPr>
          <w:rFonts w:eastAsia="Calibri" w:cs="Calibri"/>
          <w:color w:val="000000"/>
          <w:szCs w:val="22"/>
        </w:rPr>
        <w:t xml:space="preserve">, Hinman and </w:t>
      </w:r>
      <w:r w:rsidR="006E4431">
        <w:rPr>
          <w:rFonts w:eastAsia="Times New Roman" w:cs="Calibri"/>
          <w:color w:val="000000"/>
          <w:szCs w:val="22"/>
        </w:rPr>
        <w:t>Wulkan</w:t>
      </w:r>
      <w:r w:rsidRPr="009C3E15">
        <w:rPr>
          <w:rFonts w:eastAsia="Calibri" w:cs="Calibri"/>
          <w:color w:val="000000"/>
          <w:szCs w:val="22"/>
        </w:rPr>
        <w:t xml:space="preserve"> 2012, </w:t>
      </w:r>
      <w:r w:rsidR="006E4431" w:rsidRPr="006E4431">
        <w:rPr>
          <w:rFonts w:eastAsia="Times New Roman" w:cs="Calibri"/>
          <w:szCs w:val="22"/>
        </w:rPr>
        <w:t>Lucas and Greenway 2011</w:t>
      </w:r>
      <w:r w:rsidR="00533B6F">
        <w:rPr>
          <w:rFonts w:eastAsia="Times New Roman" w:cs="Calibri"/>
          <w:szCs w:val="22"/>
        </w:rPr>
        <w:t>, Lucas and Greenway 2010</w:t>
      </w:r>
      <w:r w:rsidRPr="009C3E15">
        <w:rPr>
          <w:rFonts w:eastAsia="Calibri" w:cs="Calibri"/>
          <w:color w:val="000000"/>
          <w:szCs w:val="22"/>
        </w:rPr>
        <w:t>)</w:t>
      </w:r>
    </w:p>
    <w:p w:rsidR="00F62316" w:rsidRPr="009C3E15" w:rsidRDefault="00F62316" w:rsidP="00343610">
      <w:pPr>
        <w:numPr>
          <w:ilvl w:val="0"/>
          <w:numId w:val="1"/>
        </w:numPr>
        <w:autoSpaceDE w:val="0"/>
        <w:autoSpaceDN w:val="0"/>
        <w:adjustRightInd w:val="0"/>
        <w:rPr>
          <w:rFonts w:eastAsia="Calibri" w:cs="Calibri"/>
          <w:color w:val="000000"/>
          <w:szCs w:val="22"/>
        </w:rPr>
      </w:pPr>
      <w:r>
        <w:rPr>
          <w:rFonts w:eastAsia="Calibri" w:cs="Calibri"/>
          <w:color w:val="000000"/>
          <w:szCs w:val="22"/>
        </w:rPr>
        <w:t xml:space="preserve">Sorptive media (Imbrium) </w:t>
      </w:r>
      <w:r w:rsidR="00B63958">
        <w:rPr>
          <w:rFonts w:eastAsia="Calibri" w:cs="Calibri"/>
          <w:color w:val="000000"/>
          <w:szCs w:val="22"/>
        </w:rPr>
        <w:t>(</w:t>
      </w:r>
      <w:r w:rsidR="0012154A">
        <w:rPr>
          <w:rFonts w:eastAsia="Calibri" w:cs="Calibri"/>
          <w:color w:val="000000"/>
          <w:szCs w:val="22"/>
        </w:rPr>
        <w:t>Balch et al 2013)</w:t>
      </w:r>
    </w:p>
    <w:p w:rsidR="00DC6F49" w:rsidRDefault="00DC6F49" w:rsidP="00DC6F49">
      <w:pPr>
        <w:autoSpaceDE w:val="0"/>
        <w:autoSpaceDN w:val="0"/>
        <w:adjustRightInd w:val="0"/>
        <w:rPr>
          <w:rFonts w:eastAsia="Calibri" w:cs="Calibri"/>
          <w:color w:val="000000"/>
          <w:szCs w:val="22"/>
        </w:rPr>
      </w:pPr>
    </w:p>
    <w:p w:rsidR="00DB6D92" w:rsidRDefault="00537EEB" w:rsidP="00DC6F49">
      <w:pPr>
        <w:autoSpaceDE w:val="0"/>
        <w:autoSpaceDN w:val="0"/>
        <w:adjustRightInd w:val="0"/>
        <w:rPr>
          <w:rFonts w:eastAsia="Calibri" w:cs="Calibri"/>
          <w:color w:val="000000"/>
          <w:szCs w:val="22"/>
        </w:rPr>
      </w:pPr>
      <w:r>
        <w:rPr>
          <w:rFonts w:eastAsia="Calibri" w:cs="Calibri"/>
          <w:color w:val="000000"/>
          <w:szCs w:val="22"/>
        </w:rPr>
        <w:t xml:space="preserve">Buda et al (2012) provide a literature review of P-sorption amendments. </w:t>
      </w:r>
    </w:p>
    <w:p w:rsidR="00DB6D92" w:rsidRDefault="00DB6D92" w:rsidP="00DC6F49">
      <w:pPr>
        <w:autoSpaceDE w:val="0"/>
        <w:autoSpaceDN w:val="0"/>
        <w:adjustRightInd w:val="0"/>
        <w:rPr>
          <w:rFonts w:eastAsia="Calibri" w:cs="Calibri"/>
          <w:color w:val="000000"/>
          <w:szCs w:val="22"/>
        </w:rPr>
      </w:pPr>
    </w:p>
    <w:p w:rsidR="00537EEB" w:rsidRDefault="00537EEB" w:rsidP="00DC6F49">
      <w:pPr>
        <w:autoSpaceDE w:val="0"/>
        <w:autoSpaceDN w:val="0"/>
        <w:adjustRightInd w:val="0"/>
        <w:rPr>
          <w:rFonts w:eastAsia="Calibri" w:cs="Calibri"/>
          <w:color w:val="000000"/>
          <w:szCs w:val="22"/>
        </w:rPr>
      </w:pPr>
      <w:r>
        <w:rPr>
          <w:rFonts w:eastAsia="Calibri" w:cs="Calibri"/>
          <w:color w:val="000000"/>
          <w:szCs w:val="22"/>
        </w:rPr>
        <w:t>Characteristics of ideal P-sorption</w:t>
      </w:r>
      <w:r w:rsidR="00DB6D92">
        <w:rPr>
          <w:rFonts w:eastAsia="Calibri" w:cs="Calibri"/>
          <w:color w:val="000000"/>
          <w:szCs w:val="22"/>
        </w:rPr>
        <w:t xml:space="preserve"> amendments include l</w:t>
      </w:r>
      <w:r>
        <w:rPr>
          <w:rFonts w:eastAsia="Calibri" w:cs="Calibri"/>
          <w:color w:val="000000"/>
          <w:szCs w:val="22"/>
        </w:rPr>
        <w:t>ow cost</w:t>
      </w:r>
      <w:r w:rsidR="00DB6D92">
        <w:rPr>
          <w:rFonts w:eastAsia="Calibri" w:cs="Calibri"/>
          <w:color w:val="000000"/>
          <w:szCs w:val="22"/>
        </w:rPr>
        <w:t>, h</w:t>
      </w:r>
      <w:r>
        <w:rPr>
          <w:rFonts w:eastAsia="Calibri" w:cs="Calibri"/>
          <w:color w:val="000000"/>
          <w:szCs w:val="22"/>
        </w:rPr>
        <w:t>igh availability</w:t>
      </w:r>
      <w:r w:rsidR="00DB6D92">
        <w:rPr>
          <w:rFonts w:eastAsia="Calibri" w:cs="Calibri"/>
          <w:color w:val="000000"/>
          <w:szCs w:val="22"/>
        </w:rPr>
        <w:t>, l</w:t>
      </w:r>
      <w:r>
        <w:rPr>
          <w:rFonts w:eastAsia="Calibri" w:cs="Calibri"/>
          <w:color w:val="000000"/>
          <w:szCs w:val="22"/>
        </w:rPr>
        <w:t xml:space="preserve">ow toxicity to soil and water resources, potential for reuse </w:t>
      </w:r>
      <w:r w:rsidR="00DB6D92">
        <w:rPr>
          <w:rFonts w:eastAsia="Calibri" w:cs="Calibri"/>
          <w:color w:val="000000"/>
          <w:szCs w:val="22"/>
        </w:rPr>
        <w:t>as a soil amendment once fully saturated (Buda et al 2012), and no toxicity to plants</w:t>
      </w:r>
      <w:r w:rsidR="000B1828">
        <w:rPr>
          <w:rFonts w:eastAsia="Calibri" w:cs="Calibri"/>
          <w:color w:val="000000"/>
          <w:szCs w:val="22"/>
        </w:rPr>
        <w:t>,</w:t>
      </w:r>
      <w:r w:rsidR="00DB6D92">
        <w:rPr>
          <w:rFonts w:eastAsia="Calibri" w:cs="Calibri"/>
          <w:color w:val="000000"/>
          <w:szCs w:val="22"/>
        </w:rPr>
        <w:t xml:space="preserve"> wildlife</w:t>
      </w:r>
      <w:r w:rsidR="000B1828">
        <w:rPr>
          <w:rFonts w:eastAsia="Calibri" w:cs="Calibri"/>
          <w:color w:val="000000"/>
          <w:szCs w:val="22"/>
        </w:rPr>
        <w:t>, or children</w:t>
      </w:r>
      <w:r w:rsidR="00DB6D92">
        <w:rPr>
          <w:rFonts w:eastAsia="Calibri" w:cs="Calibri"/>
          <w:color w:val="000000"/>
          <w:szCs w:val="22"/>
        </w:rPr>
        <w:t xml:space="preserve">. </w:t>
      </w:r>
      <w:r w:rsidR="00A322D0">
        <w:rPr>
          <w:rFonts w:eastAsia="Calibri" w:cs="Calibri"/>
          <w:color w:val="000000"/>
          <w:szCs w:val="22"/>
        </w:rPr>
        <w:t xml:space="preserve">It is also crucial that soil amendments do not negatively impact soil infiltration rate and ability to grow vigorous plants. </w:t>
      </w:r>
      <w:r w:rsidR="00DB6D92">
        <w:rPr>
          <w:rFonts w:eastAsia="Calibri" w:cs="Calibri"/>
          <w:color w:val="000000"/>
          <w:szCs w:val="22"/>
        </w:rPr>
        <w:t>Some P sorptive amendments</w:t>
      </w:r>
      <w:r w:rsidR="000B1828">
        <w:rPr>
          <w:rFonts w:eastAsia="Calibri" w:cs="Calibri"/>
          <w:color w:val="000000"/>
          <w:szCs w:val="22"/>
        </w:rPr>
        <w:t xml:space="preserve">, such as </w:t>
      </w:r>
      <w:r w:rsidR="00EA0629">
        <w:rPr>
          <w:rFonts w:eastAsia="Calibri" w:cs="Calibri"/>
          <w:color w:val="000000"/>
          <w:szCs w:val="22"/>
        </w:rPr>
        <w:t>water treatment residuals (</w:t>
      </w:r>
      <w:r w:rsidR="000B1828">
        <w:rPr>
          <w:rFonts w:eastAsia="Calibri" w:cs="Calibri"/>
          <w:color w:val="000000"/>
          <w:szCs w:val="22"/>
        </w:rPr>
        <w:t>WTRs</w:t>
      </w:r>
      <w:r w:rsidR="00EA0629">
        <w:rPr>
          <w:rFonts w:eastAsia="Calibri" w:cs="Calibri"/>
          <w:color w:val="000000"/>
          <w:szCs w:val="22"/>
        </w:rPr>
        <w:t>)</w:t>
      </w:r>
      <w:r w:rsidR="000B1828">
        <w:rPr>
          <w:rFonts w:eastAsia="Calibri" w:cs="Calibri"/>
          <w:color w:val="000000"/>
          <w:szCs w:val="22"/>
        </w:rPr>
        <w:t>,</w:t>
      </w:r>
      <w:r w:rsidR="00DB6D92">
        <w:rPr>
          <w:rFonts w:eastAsia="Calibri" w:cs="Calibri"/>
          <w:color w:val="000000"/>
          <w:szCs w:val="22"/>
        </w:rPr>
        <w:t xml:space="preserve"> are waste products turned into a resource to reduce P in bioretention (or agricultural) soils.</w:t>
      </w:r>
    </w:p>
    <w:p w:rsidR="00A322D0" w:rsidRDefault="00A322D0" w:rsidP="00DC6F49">
      <w:pPr>
        <w:autoSpaceDE w:val="0"/>
        <w:autoSpaceDN w:val="0"/>
        <w:adjustRightInd w:val="0"/>
        <w:rPr>
          <w:rFonts w:eastAsia="Calibri" w:cs="Calibri"/>
          <w:color w:val="000000"/>
          <w:szCs w:val="22"/>
        </w:rPr>
      </w:pPr>
    </w:p>
    <w:p w:rsidR="00A322D0" w:rsidRDefault="00A322D0" w:rsidP="00DC6F49">
      <w:pPr>
        <w:autoSpaceDE w:val="0"/>
        <w:autoSpaceDN w:val="0"/>
        <w:adjustRightInd w:val="0"/>
        <w:rPr>
          <w:rFonts w:eastAsia="Calibri" w:cs="Calibri"/>
          <w:color w:val="000000"/>
          <w:szCs w:val="22"/>
        </w:rPr>
      </w:pPr>
      <w:r>
        <w:rPr>
          <w:rFonts w:eastAsia="Calibri" w:cs="Calibri"/>
          <w:color w:val="000000"/>
          <w:szCs w:val="22"/>
        </w:rPr>
        <w:t>Results from much of the research to date on use of P-sorbing materials to reduce nutrients in stormwater effluent are promising so far, but much remains to be learned about lifespan and long term effects of P sorbing materials on soils and plants.</w:t>
      </w:r>
    </w:p>
    <w:p w:rsidR="00537EEB" w:rsidRPr="009C3E15" w:rsidRDefault="00537EEB" w:rsidP="00DC6F49">
      <w:pPr>
        <w:autoSpaceDE w:val="0"/>
        <w:autoSpaceDN w:val="0"/>
        <w:adjustRightInd w:val="0"/>
        <w:rPr>
          <w:rFonts w:eastAsia="Calibri" w:cs="Calibri"/>
          <w:color w:val="000000"/>
          <w:szCs w:val="22"/>
        </w:rPr>
      </w:pPr>
    </w:p>
    <w:p w:rsidR="00DC6F49" w:rsidRPr="009C3E15" w:rsidRDefault="00DC6F49" w:rsidP="00343610">
      <w:pPr>
        <w:numPr>
          <w:ilvl w:val="0"/>
          <w:numId w:val="8"/>
        </w:numPr>
        <w:autoSpaceDE w:val="0"/>
        <w:autoSpaceDN w:val="0"/>
        <w:adjustRightInd w:val="0"/>
        <w:spacing w:before="60" w:after="60"/>
        <w:rPr>
          <w:rFonts w:eastAsia="Times New Roman" w:cs="Calibri"/>
          <w:b/>
          <w:szCs w:val="22"/>
        </w:rPr>
      </w:pPr>
      <w:r w:rsidRPr="009C3E15">
        <w:rPr>
          <w:rFonts w:eastAsia="Times New Roman" w:cs="Calibri"/>
          <w:b/>
          <w:szCs w:val="22"/>
        </w:rPr>
        <w:t xml:space="preserve">Stormwater benefits </w:t>
      </w:r>
    </w:p>
    <w:p w:rsidR="00DC6F49" w:rsidRPr="009C3E15" w:rsidRDefault="00DC6F49" w:rsidP="00DC6F49">
      <w:pPr>
        <w:autoSpaceDE w:val="0"/>
        <w:autoSpaceDN w:val="0"/>
        <w:adjustRightInd w:val="0"/>
        <w:ind w:left="720"/>
        <w:rPr>
          <w:rFonts w:eastAsia="Times New Roman" w:cs="Calibri"/>
          <w:szCs w:val="22"/>
        </w:rPr>
      </w:pPr>
    </w:p>
    <w:p w:rsidR="00DC6F49" w:rsidRDefault="00533B6F" w:rsidP="00DC6F49">
      <w:pPr>
        <w:autoSpaceDE w:val="0"/>
        <w:autoSpaceDN w:val="0"/>
        <w:adjustRightInd w:val="0"/>
        <w:rPr>
          <w:rFonts w:eastAsia="Times New Roman" w:cs="Calibri"/>
          <w:szCs w:val="22"/>
        </w:rPr>
      </w:pPr>
      <w:r>
        <w:rPr>
          <w:rFonts w:eastAsia="Times New Roman" w:cs="Calibri"/>
          <w:szCs w:val="22"/>
        </w:rPr>
        <w:t>P sorptive amendments ha</w:t>
      </w:r>
      <w:r w:rsidR="0012154A">
        <w:rPr>
          <w:rFonts w:eastAsia="Times New Roman" w:cs="Calibri"/>
          <w:szCs w:val="22"/>
        </w:rPr>
        <w:t>ve</w:t>
      </w:r>
      <w:r>
        <w:rPr>
          <w:rFonts w:eastAsia="Times New Roman" w:cs="Calibri"/>
          <w:szCs w:val="22"/>
        </w:rPr>
        <w:t xml:space="preserve"> been shown to </w:t>
      </w:r>
      <w:r w:rsidR="00DC6F49" w:rsidRPr="009C3E15">
        <w:rPr>
          <w:rFonts w:eastAsia="Times New Roman" w:cs="Calibri"/>
          <w:szCs w:val="22"/>
        </w:rPr>
        <w:t xml:space="preserve">provide effective P retention for the expected lifetime of bioretention facilities </w:t>
      </w:r>
      <w:r w:rsidR="00DC6F49" w:rsidRPr="006E4431">
        <w:rPr>
          <w:rFonts w:eastAsia="Times New Roman" w:cs="Calibri"/>
          <w:szCs w:val="22"/>
        </w:rPr>
        <w:t>(</w:t>
      </w:r>
      <w:r w:rsidR="0012154A">
        <w:rPr>
          <w:rFonts w:eastAsia="Times New Roman" w:cs="Calibri"/>
          <w:szCs w:val="22"/>
        </w:rPr>
        <w:t xml:space="preserve">e.g. </w:t>
      </w:r>
      <w:r w:rsidR="00DC6F49" w:rsidRPr="006E4431">
        <w:rPr>
          <w:rFonts w:eastAsia="Times New Roman" w:cs="Calibri"/>
          <w:szCs w:val="22"/>
        </w:rPr>
        <w:t>Lucas and Greenway 2011</w:t>
      </w:r>
      <w:r>
        <w:rPr>
          <w:rFonts w:eastAsia="Times New Roman" w:cs="Calibri"/>
          <w:szCs w:val="22"/>
        </w:rPr>
        <w:t xml:space="preserve">, O’Neill </w:t>
      </w:r>
      <w:r w:rsidR="00B63958">
        <w:rPr>
          <w:rFonts w:eastAsia="Times New Roman" w:cs="Calibri"/>
          <w:szCs w:val="22"/>
        </w:rPr>
        <w:t>and Davis</w:t>
      </w:r>
      <w:r w:rsidR="0012154A">
        <w:rPr>
          <w:rFonts w:eastAsia="Times New Roman" w:cs="Calibri"/>
          <w:szCs w:val="22"/>
        </w:rPr>
        <w:t>, 2012 a and b</w:t>
      </w:r>
      <w:r w:rsidR="00DC6F49" w:rsidRPr="006E4431">
        <w:rPr>
          <w:rFonts w:eastAsia="Times New Roman" w:cs="Calibri"/>
          <w:szCs w:val="22"/>
        </w:rPr>
        <w:t>)</w:t>
      </w:r>
      <w:r w:rsidR="006E4431">
        <w:rPr>
          <w:rFonts w:eastAsia="Times New Roman" w:cs="Calibri"/>
          <w:szCs w:val="22"/>
        </w:rPr>
        <w:t>.</w:t>
      </w:r>
    </w:p>
    <w:p w:rsidR="00533B6F" w:rsidRDefault="00533B6F" w:rsidP="00DC6F49">
      <w:pPr>
        <w:autoSpaceDE w:val="0"/>
        <w:autoSpaceDN w:val="0"/>
        <w:adjustRightInd w:val="0"/>
        <w:rPr>
          <w:rFonts w:eastAsia="Times New Roman" w:cs="Calibri"/>
          <w:szCs w:val="22"/>
        </w:rPr>
      </w:pPr>
    </w:p>
    <w:p w:rsidR="0012154A" w:rsidRDefault="0012154A" w:rsidP="00DC6F49">
      <w:pPr>
        <w:autoSpaceDE w:val="0"/>
        <w:autoSpaceDN w:val="0"/>
        <w:adjustRightInd w:val="0"/>
        <w:rPr>
          <w:rFonts w:eastAsia="Times New Roman" w:cs="Calibri"/>
          <w:szCs w:val="22"/>
        </w:rPr>
      </w:pPr>
      <w:r>
        <w:rPr>
          <w:rFonts w:eastAsia="Times New Roman" w:cs="Calibri"/>
          <w:szCs w:val="22"/>
        </w:rPr>
        <w:t>Even with sorptive amendments, the presence of healthy vegetation plays a crucial role in extending P reduction lifespan (Lucas and Greenway 2011).</w:t>
      </w:r>
      <w:r w:rsidR="005F6E47">
        <w:rPr>
          <w:rFonts w:eastAsia="Times New Roman" w:cs="Calibri"/>
          <w:szCs w:val="22"/>
        </w:rPr>
        <w:t>”Vegetation is essential not only for uptake, but even more for its effects on extending sorption capacity” (Lucas and Greenway 2011).</w:t>
      </w:r>
      <w:r w:rsidR="00814FDD">
        <w:rPr>
          <w:rFonts w:eastAsia="Times New Roman" w:cs="Calibri"/>
          <w:szCs w:val="22"/>
        </w:rPr>
        <w:t xml:space="preserve"> </w:t>
      </w:r>
    </w:p>
    <w:p w:rsidR="0012154A" w:rsidRDefault="0012154A" w:rsidP="00DC6F49">
      <w:pPr>
        <w:autoSpaceDE w:val="0"/>
        <w:autoSpaceDN w:val="0"/>
        <w:adjustRightInd w:val="0"/>
        <w:rPr>
          <w:rFonts w:eastAsia="Times New Roman" w:cs="Calibri"/>
          <w:szCs w:val="22"/>
        </w:rPr>
      </w:pPr>
    </w:p>
    <w:p w:rsidR="00DB6D92" w:rsidRDefault="00DB6D92" w:rsidP="00343610">
      <w:pPr>
        <w:numPr>
          <w:ilvl w:val="0"/>
          <w:numId w:val="21"/>
        </w:numPr>
        <w:autoSpaceDE w:val="0"/>
        <w:autoSpaceDN w:val="0"/>
        <w:adjustRightInd w:val="0"/>
        <w:rPr>
          <w:rFonts w:eastAsia="Times New Roman" w:cs="Calibri"/>
          <w:b/>
          <w:color w:val="00B0F0"/>
          <w:szCs w:val="22"/>
        </w:rPr>
      </w:pPr>
      <w:r>
        <w:rPr>
          <w:rFonts w:eastAsia="Times New Roman" w:cs="Calibri"/>
          <w:b/>
          <w:color w:val="00B0F0"/>
          <w:szCs w:val="22"/>
        </w:rPr>
        <w:t xml:space="preserve">Limestone </w:t>
      </w:r>
      <w:r w:rsidR="00CC4B17">
        <w:rPr>
          <w:rFonts w:eastAsia="Times New Roman" w:cs="Calibri"/>
          <w:b/>
          <w:color w:val="00B0F0"/>
          <w:szCs w:val="22"/>
        </w:rPr>
        <w:t>or Calcareous Sand</w:t>
      </w:r>
    </w:p>
    <w:p w:rsidR="00285260" w:rsidRDefault="00285260" w:rsidP="0012154A">
      <w:pPr>
        <w:autoSpaceDE w:val="0"/>
        <w:autoSpaceDN w:val="0"/>
        <w:adjustRightInd w:val="0"/>
        <w:rPr>
          <w:rFonts w:eastAsia="Times New Roman" w:cs="Calibri"/>
          <w:b/>
          <w:color w:val="00B0F0"/>
          <w:szCs w:val="22"/>
        </w:rPr>
      </w:pPr>
    </w:p>
    <w:p w:rsidR="00DB6D92" w:rsidRPr="00DB6D92" w:rsidRDefault="00CC4B17" w:rsidP="00DB6D92">
      <w:r>
        <w:t>Combinations of C 33 sand with l</w:t>
      </w:r>
      <w:r w:rsidR="00DB6D92" w:rsidRPr="00DB6D92">
        <w:t>imestone</w:t>
      </w:r>
      <w:r>
        <w:t xml:space="preserve"> or calcareous sand</w:t>
      </w:r>
      <w:r w:rsidR="00A72F03">
        <w:t xml:space="preserve"> were tested</w:t>
      </w:r>
      <w:r>
        <w:t xml:space="preserve"> in</w:t>
      </w:r>
      <w:r w:rsidR="00A72F03">
        <w:t xml:space="preserve"> laboratory</w:t>
      </w:r>
      <w:r>
        <w:t xml:space="preserve"> columns by Erickson et al (2007)</w:t>
      </w:r>
      <w:r w:rsidR="00A72F03">
        <w:t>.  Limestone or calcareous sand</w:t>
      </w:r>
      <w:r w:rsidR="00DB6D92" w:rsidRPr="00DB6D92">
        <w:t xml:space="preserve"> is not recommended as a P sorptive amendment in bioretention facilities because it </w:t>
      </w:r>
      <w:r>
        <w:t>clogged the columns</w:t>
      </w:r>
      <w:r w:rsidR="00A72F03">
        <w:t>, resulting in hydraulic failure.</w:t>
      </w:r>
      <w:r w:rsidR="00285260">
        <w:t>.</w:t>
      </w:r>
    </w:p>
    <w:p w:rsidR="00DB6D92" w:rsidRDefault="00DB6D92" w:rsidP="0012154A">
      <w:pPr>
        <w:autoSpaceDE w:val="0"/>
        <w:autoSpaceDN w:val="0"/>
        <w:adjustRightInd w:val="0"/>
        <w:rPr>
          <w:rFonts w:eastAsia="Times New Roman" w:cs="Calibri"/>
          <w:b/>
          <w:color w:val="00B0F0"/>
          <w:szCs w:val="22"/>
        </w:rPr>
      </w:pPr>
    </w:p>
    <w:p w:rsidR="00F94EBD" w:rsidRDefault="00F94EBD" w:rsidP="0012154A">
      <w:pPr>
        <w:autoSpaceDE w:val="0"/>
        <w:autoSpaceDN w:val="0"/>
        <w:adjustRightInd w:val="0"/>
        <w:rPr>
          <w:rFonts w:eastAsia="Times New Roman" w:cs="Calibri"/>
          <w:b/>
          <w:color w:val="00B0F0"/>
          <w:szCs w:val="22"/>
        </w:rPr>
      </w:pPr>
    </w:p>
    <w:p w:rsidR="00F94EBD" w:rsidRDefault="00F94EBD" w:rsidP="0012154A">
      <w:pPr>
        <w:autoSpaceDE w:val="0"/>
        <w:autoSpaceDN w:val="0"/>
        <w:adjustRightInd w:val="0"/>
        <w:rPr>
          <w:rFonts w:eastAsia="Times New Roman" w:cs="Calibri"/>
          <w:b/>
          <w:color w:val="00B0F0"/>
          <w:szCs w:val="22"/>
        </w:rPr>
      </w:pPr>
    </w:p>
    <w:p w:rsidR="00F94EBD" w:rsidRDefault="00F94EBD" w:rsidP="0012154A">
      <w:pPr>
        <w:autoSpaceDE w:val="0"/>
        <w:autoSpaceDN w:val="0"/>
        <w:adjustRightInd w:val="0"/>
        <w:rPr>
          <w:rFonts w:eastAsia="Times New Roman" w:cs="Calibri"/>
          <w:b/>
          <w:color w:val="00B0F0"/>
          <w:szCs w:val="22"/>
        </w:rPr>
      </w:pPr>
    </w:p>
    <w:p w:rsidR="00F94EBD" w:rsidRDefault="00F94EBD" w:rsidP="0012154A">
      <w:pPr>
        <w:autoSpaceDE w:val="0"/>
        <w:autoSpaceDN w:val="0"/>
        <w:adjustRightInd w:val="0"/>
        <w:rPr>
          <w:rFonts w:eastAsia="Times New Roman" w:cs="Calibri"/>
          <w:b/>
          <w:color w:val="00B0F0"/>
          <w:szCs w:val="22"/>
        </w:rPr>
      </w:pPr>
    </w:p>
    <w:p w:rsidR="00F94EBD" w:rsidRDefault="00F94EBD" w:rsidP="0012154A">
      <w:pPr>
        <w:autoSpaceDE w:val="0"/>
        <w:autoSpaceDN w:val="0"/>
        <w:adjustRightInd w:val="0"/>
        <w:rPr>
          <w:rFonts w:eastAsia="Times New Roman" w:cs="Calibri"/>
          <w:b/>
          <w:color w:val="00B0F0"/>
          <w:szCs w:val="22"/>
        </w:rPr>
      </w:pPr>
    </w:p>
    <w:p w:rsidR="0012154A" w:rsidRPr="00366B1A" w:rsidRDefault="00495E92" w:rsidP="00343610">
      <w:pPr>
        <w:numPr>
          <w:ilvl w:val="0"/>
          <w:numId w:val="21"/>
        </w:numPr>
        <w:autoSpaceDE w:val="0"/>
        <w:autoSpaceDN w:val="0"/>
        <w:adjustRightInd w:val="0"/>
        <w:rPr>
          <w:rFonts w:eastAsia="Times New Roman" w:cs="Calibri"/>
          <w:b/>
          <w:color w:val="00B0F0"/>
          <w:szCs w:val="22"/>
        </w:rPr>
      </w:pPr>
      <w:r>
        <w:rPr>
          <w:rFonts w:eastAsia="Times New Roman" w:cs="Calibri"/>
          <w:b/>
          <w:color w:val="00B0F0"/>
          <w:szCs w:val="22"/>
        </w:rPr>
        <w:lastRenderedPageBreak/>
        <w:t xml:space="preserve">Aluminum-Based </w:t>
      </w:r>
      <w:r w:rsidR="0012154A" w:rsidRPr="00366B1A">
        <w:rPr>
          <w:rFonts w:eastAsia="Times New Roman" w:cs="Calibri"/>
          <w:b/>
          <w:color w:val="00B0F0"/>
          <w:szCs w:val="22"/>
        </w:rPr>
        <w:t>Water Treatmen</w:t>
      </w:r>
      <w:r>
        <w:rPr>
          <w:rFonts w:eastAsia="Times New Roman" w:cs="Calibri"/>
          <w:b/>
          <w:color w:val="00B0F0"/>
          <w:szCs w:val="22"/>
        </w:rPr>
        <w:t>t</w:t>
      </w:r>
      <w:r w:rsidR="0012154A" w:rsidRPr="00366B1A">
        <w:rPr>
          <w:rFonts w:eastAsia="Times New Roman" w:cs="Calibri"/>
          <w:b/>
          <w:color w:val="00B0F0"/>
          <w:szCs w:val="22"/>
        </w:rPr>
        <w:t xml:space="preserve"> Residuals (WTR)</w:t>
      </w:r>
    </w:p>
    <w:p w:rsidR="00366B1A" w:rsidRDefault="00366B1A" w:rsidP="0012154A">
      <w:pPr>
        <w:autoSpaceDE w:val="0"/>
        <w:autoSpaceDN w:val="0"/>
        <w:adjustRightInd w:val="0"/>
        <w:rPr>
          <w:rFonts w:eastAsia="Times New Roman" w:cs="Calibri"/>
          <w:b/>
          <w:szCs w:val="22"/>
        </w:rPr>
      </w:pPr>
    </w:p>
    <w:p w:rsidR="00366B1A" w:rsidRDefault="00366B1A" w:rsidP="00343610">
      <w:pPr>
        <w:numPr>
          <w:ilvl w:val="0"/>
          <w:numId w:val="22"/>
        </w:numPr>
        <w:autoSpaceDE w:val="0"/>
        <w:autoSpaceDN w:val="0"/>
        <w:adjustRightInd w:val="0"/>
        <w:rPr>
          <w:rFonts w:eastAsia="Times New Roman" w:cs="Calibri"/>
          <w:b/>
          <w:szCs w:val="22"/>
        </w:rPr>
      </w:pPr>
      <w:r>
        <w:rPr>
          <w:rFonts w:eastAsia="Times New Roman" w:cs="Calibri"/>
          <w:b/>
          <w:szCs w:val="22"/>
        </w:rPr>
        <w:t xml:space="preserve">Lucas and Greenway </w:t>
      </w:r>
      <w:r w:rsidR="00495E92" w:rsidRPr="00495E92">
        <w:rPr>
          <w:rFonts w:eastAsia="Times New Roman" w:cs="Calibri"/>
          <w:b/>
          <w:szCs w:val="22"/>
        </w:rPr>
        <w:t>Aluminum-Based</w:t>
      </w:r>
      <w:r w:rsidR="00495E92">
        <w:rPr>
          <w:rFonts w:eastAsia="Times New Roman" w:cs="Calibri"/>
          <w:b/>
          <w:color w:val="00B0F0"/>
          <w:szCs w:val="22"/>
        </w:rPr>
        <w:t xml:space="preserve"> </w:t>
      </w:r>
      <w:r w:rsidR="00495E92">
        <w:rPr>
          <w:rFonts w:eastAsia="Times New Roman" w:cs="Calibri"/>
          <w:b/>
          <w:szCs w:val="22"/>
        </w:rPr>
        <w:t xml:space="preserve">WTR </w:t>
      </w:r>
      <w:r w:rsidR="00C90ED6">
        <w:rPr>
          <w:rFonts w:eastAsia="Times New Roman" w:cs="Calibri"/>
          <w:b/>
          <w:szCs w:val="22"/>
        </w:rPr>
        <w:t>studies</w:t>
      </w:r>
    </w:p>
    <w:p w:rsidR="005F6E47" w:rsidRDefault="005F6E47" w:rsidP="00FD0B36">
      <w:pPr>
        <w:tabs>
          <w:tab w:val="left" w:pos="2775"/>
        </w:tabs>
        <w:autoSpaceDE w:val="0"/>
        <w:autoSpaceDN w:val="0"/>
        <w:adjustRightInd w:val="0"/>
        <w:rPr>
          <w:rFonts w:eastAsia="Times New Roman" w:cs="Calibri"/>
          <w:szCs w:val="22"/>
        </w:rPr>
      </w:pPr>
    </w:p>
    <w:p w:rsidR="00366B1A" w:rsidRPr="00C90ED6" w:rsidRDefault="005F6E47" w:rsidP="00B95BE2">
      <w:pPr>
        <w:tabs>
          <w:tab w:val="left" w:pos="2775"/>
        </w:tabs>
        <w:autoSpaceDE w:val="0"/>
        <w:autoSpaceDN w:val="0"/>
        <w:adjustRightInd w:val="0"/>
        <w:rPr>
          <w:rFonts w:eastAsia="Times New Roman" w:cs="Calibri"/>
          <w:szCs w:val="22"/>
        </w:rPr>
      </w:pPr>
      <w:r>
        <w:rPr>
          <w:rFonts w:eastAsia="Times New Roman" w:cs="Calibri"/>
          <w:szCs w:val="22"/>
        </w:rPr>
        <w:t>In</w:t>
      </w:r>
      <w:r w:rsidR="00765BEC">
        <w:rPr>
          <w:rFonts w:eastAsia="Times New Roman" w:cs="Calibri"/>
          <w:szCs w:val="22"/>
        </w:rPr>
        <w:t xml:space="preserve"> planted</w:t>
      </w:r>
      <w:r>
        <w:rPr>
          <w:rFonts w:eastAsia="Times New Roman" w:cs="Calibri"/>
          <w:szCs w:val="22"/>
        </w:rPr>
        <w:t xml:space="preserve"> bioretention </w:t>
      </w:r>
      <w:r w:rsidR="00A72F03">
        <w:rPr>
          <w:rFonts w:eastAsia="Times New Roman" w:cs="Calibri"/>
          <w:szCs w:val="22"/>
        </w:rPr>
        <w:t xml:space="preserve">mesocosms </w:t>
      </w:r>
      <w:r>
        <w:rPr>
          <w:rFonts w:eastAsia="Times New Roman" w:cs="Calibri"/>
          <w:szCs w:val="22"/>
        </w:rPr>
        <w:t xml:space="preserve">with </w:t>
      </w:r>
      <w:r w:rsidR="00765BEC">
        <w:rPr>
          <w:rFonts w:eastAsia="Times New Roman" w:cs="Calibri"/>
          <w:szCs w:val="22"/>
        </w:rPr>
        <w:t xml:space="preserve">media consisting of sand, 12% coir peat, and 9-20% WTRs, </w:t>
      </w:r>
      <w:r w:rsidR="00E57E57">
        <w:rPr>
          <w:rFonts w:eastAsia="Times New Roman" w:cs="Calibri"/>
          <w:szCs w:val="22"/>
        </w:rPr>
        <w:t>Lucas and Greenway (2011) found bioretention soil media with aluminum based WTR to be very effective for P reductio</w:t>
      </w:r>
      <w:r w:rsidR="00765BEC">
        <w:rPr>
          <w:rFonts w:eastAsia="Times New Roman" w:cs="Calibri"/>
          <w:szCs w:val="22"/>
        </w:rPr>
        <w:t xml:space="preserve">n. After the equivalent of 32 years of stormwater loading, </w:t>
      </w:r>
      <w:r w:rsidR="00B95BE2">
        <w:rPr>
          <w:rFonts w:eastAsia="Times New Roman" w:cs="Calibri"/>
          <w:szCs w:val="22"/>
        </w:rPr>
        <w:t>the media with 20% WTR retained 99% of the stormwater phosphate load.</w:t>
      </w:r>
    </w:p>
    <w:p w:rsidR="00366B1A" w:rsidRDefault="00366B1A" w:rsidP="0012154A">
      <w:pPr>
        <w:autoSpaceDE w:val="0"/>
        <w:autoSpaceDN w:val="0"/>
        <w:adjustRightInd w:val="0"/>
        <w:rPr>
          <w:rFonts w:eastAsia="Times New Roman" w:cs="Calibri"/>
          <w:b/>
          <w:szCs w:val="22"/>
        </w:rPr>
      </w:pPr>
    </w:p>
    <w:p w:rsidR="00366B1A" w:rsidRPr="00366B1A" w:rsidRDefault="00366B1A" w:rsidP="00343610">
      <w:pPr>
        <w:numPr>
          <w:ilvl w:val="0"/>
          <w:numId w:val="22"/>
        </w:numPr>
        <w:autoSpaceDE w:val="0"/>
        <w:autoSpaceDN w:val="0"/>
        <w:adjustRightInd w:val="0"/>
        <w:rPr>
          <w:rFonts w:eastAsia="Times New Roman" w:cs="Calibri"/>
          <w:b/>
          <w:szCs w:val="22"/>
        </w:rPr>
      </w:pPr>
      <w:r w:rsidRPr="00366B1A">
        <w:rPr>
          <w:rFonts w:eastAsia="Times New Roman" w:cs="Calibri"/>
          <w:b/>
          <w:szCs w:val="22"/>
        </w:rPr>
        <w:t>O’Neill and Davis 2012 (a and b)</w:t>
      </w:r>
      <w:r w:rsidR="00495E92">
        <w:rPr>
          <w:rFonts w:eastAsia="Times New Roman" w:cs="Calibri"/>
          <w:b/>
          <w:szCs w:val="22"/>
        </w:rPr>
        <w:t xml:space="preserve"> </w:t>
      </w:r>
      <w:r w:rsidR="00495E92" w:rsidRPr="00495E92">
        <w:rPr>
          <w:rFonts w:eastAsia="Times New Roman" w:cs="Calibri"/>
          <w:b/>
          <w:szCs w:val="22"/>
        </w:rPr>
        <w:t>Aluminum-Based</w:t>
      </w:r>
      <w:r w:rsidR="00495E92">
        <w:rPr>
          <w:rFonts w:eastAsia="Times New Roman" w:cs="Calibri"/>
          <w:b/>
          <w:color w:val="00B0F0"/>
          <w:szCs w:val="22"/>
        </w:rPr>
        <w:t xml:space="preserve"> </w:t>
      </w:r>
      <w:r w:rsidR="00495E92">
        <w:rPr>
          <w:rFonts w:eastAsia="Times New Roman" w:cs="Calibri"/>
          <w:b/>
          <w:szCs w:val="22"/>
        </w:rPr>
        <w:t>WTR studies</w:t>
      </w:r>
    </w:p>
    <w:p w:rsidR="006B3868" w:rsidRDefault="006B3868" w:rsidP="0012154A">
      <w:pPr>
        <w:autoSpaceDE w:val="0"/>
        <w:autoSpaceDN w:val="0"/>
        <w:adjustRightInd w:val="0"/>
        <w:rPr>
          <w:rFonts w:eastAsia="Times New Roman" w:cs="Calibri"/>
          <w:szCs w:val="22"/>
        </w:rPr>
      </w:pPr>
    </w:p>
    <w:p w:rsidR="00FD0B36" w:rsidRDefault="006B3868" w:rsidP="0012154A">
      <w:pPr>
        <w:autoSpaceDE w:val="0"/>
        <w:autoSpaceDN w:val="0"/>
        <w:adjustRightInd w:val="0"/>
        <w:rPr>
          <w:rFonts w:eastAsia="Times New Roman" w:cs="Calibri"/>
          <w:szCs w:val="22"/>
        </w:rPr>
      </w:pPr>
      <w:r>
        <w:rPr>
          <w:rFonts w:eastAsia="Times New Roman" w:cs="Calibri"/>
          <w:szCs w:val="22"/>
        </w:rPr>
        <w:t>Aiming for a 20 year lifespan, O’Neill and Davis 2012 (a and b) recommend a bioretention soil media of 5% WTR, 3% triple-shredded hardwood bark mulch, and 92% loamy sand for P reduction o</w:t>
      </w:r>
      <w:r w:rsidR="0012154A">
        <w:rPr>
          <w:rFonts w:eastAsia="Times New Roman" w:cs="Calibri"/>
          <w:szCs w:val="22"/>
        </w:rPr>
        <w:t>n the basis of batch, minic</w:t>
      </w:r>
      <w:r>
        <w:rPr>
          <w:rFonts w:eastAsia="Times New Roman" w:cs="Calibri"/>
          <w:szCs w:val="22"/>
        </w:rPr>
        <w:t xml:space="preserve">olumn, and large column studies. </w:t>
      </w:r>
      <w:r w:rsidR="00FD0B36">
        <w:rPr>
          <w:rFonts w:eastAsia="Times New Roman" w:cs="Calibri"/>
          <w:szCs w:val="22"/>
        </w:rPr>
        <w:t xml:space="preserve"> In a comparison of </w:t>
      </w:r>
      <w:r w:rsidR="00576274">
        <w:rPr>
          <w:rFonts w:eastAsia="Times New Roman" w:cs="Calibri"/>
          <w:szCs w:val="22"/>
        </w:rPr>
        <w:t>bioretention soil medias (</w:t>
      </w:r>
      <w:r w:rsidR="00FD0B36">
        <w:rPr>
          <w:rFonts w:eastAsia="Times New Roman" w:cs="Calibri"/>
          <w:szCs w:val="22"/>
        </w:rPr>
        <w:t>BSM’s</w:t>
      </w:r>
      <w:r w:rsidR="00576274">
        <w:rPr>
          <w:rFonts w:eastAsia="Times New Roman" w:cs="Calibri"/>
          <w:szCs w:val="22"/>
        </w:rPr>
        <w:t>)</w:t>
      </w:r>
      <w:r w:rsidR="00FD0B36">
        <w:rPr>
          <w:rFonts w:eastAsia="Times New Roman" w:cs="Calibri"/>
          <w:szCs w:val="22"/>
        </w:rPr>
        <w:t xml:space="preserve"> with varying fines concentrations, they found that increasing the concentration of sand (i</w:t>
      </w:r>
      <w:r w:rsidR="0004735B">
        <w:rPr>
          <w:rFonts w:eastAsia="Times New Roman" w:cs="Calibri"/>
          <w:szCs w:val="22"/>
        </w:rPr>
        <w:t>.</w:t>
      </w:r>
      <w:r w:rsidR="00FD0B36">
        <w:rPr>
          <w:rFonts w:eastAsia="Times New Roman" w:cs="Calibri"/>
          <w:szCs w:val="22"/>
        </w:rPr>
        <w:t>e</w:t>
      </w:r>
      <w:r w:rsidR="0004735B">
        <w:rPr>
          <w:rFonts w:eastAsia="Times New Roman" w:cs="Calibri"/>
          <w:szCs w:val="22"/>
        </w:rPr>
        <w:t>.</w:t>
      </w:r>
      <w:r w:rsidR="00FD0B36">
        <w:rPr>
          <w:rFonts w:eastAsia="Times New Roman" w:cs="Calibri"/>
          <w:szCs w:val="22"/>
        </w:rPr>
        <w:t xml:space="preserve"> decreasing fines) improved P reduction. They also found that hardwood bark mulch, a source of organic matter typically low in P, further improved P reduction (O’Neill and Davis 2012a).</w:t>
      </w:r>
      <w:r w:rsidR="0004735B">
        <w:rPr>
          <w:rFonts w:eastAsia="Times New Roman" w:cs="Calibri"/>
          <w:szCs w:val="22"/>
        </w:rPr>
        <w:t>The authors contend</w:t>
      </w:r>
      <w:r w:rsidR="00FD0B36">
        <w:rPr>
          <w:rFonts w:eastAsia="Times New Roman" w:cs="Calibri"/>
          <w:szCs w:val="22"/>
        </w:rPr>
        <w:t xml:space="preserve"> that an oxalate-extractable aluminum-, iron-, and phosphorus based metric, the oxalate ratio, can be used to predict P sorption capacity, and suggest that an media oxalate ratio of 20-40 is expected to meet P adsorption requirements</w:t>
      </w:r>
      <w:r w:rsidR="0004735B">
        <w:rPr>
          <w:rFonts w:eastAsia="Times New Roman" w:cs="Calibri"/>
          <w:szCs w:val="22"/>
        </w:rPr>
        <w:t xml:space="preserve"> for nutrient sensitive watersheds</w:t>
      </w:r>
      <w:r w:rsidR="00FD0B36">
        <w:rPr>
          <w:rFonts w:eastAsia="Times New Roman" w:cs="Calibri"/>
          <w:szCs w:val="22"/>
        </w:rPr>
        <w:t>.</w:t>
      </w:r>
    </w:p>
    <w:p w:rsidR="00FD0B36" w:rsidRDefault="00FD0B36" w:rsidP="0012154A">
      <w:pPr>
        <w:autoSpaceDE w:val="0"/>
        <w:autoSpaceDN w:val="0"/>
        <w:adjustRightInd w:val="0"/>
        <w:rPr>
          <w:rFonts w:eastAsia="Times New Roman" w:cs="Calibri"/>
          <w:szCs w:val="22"/>
        </w:rPr>
      </w:pPr>
    </w:p>
    <w:p w:rsidR="0012154A" w:rsidRDefault="00366B1A" w:rsidP="0012154A">
      <w:pPr>
        <w:autoSpaceDE w:val="0"/>
        <w:autoSpaceDN w:val="0"/>
        <w:adjustRightInd w:val="0"/>
        <w:rPr>
          <w:rFonts w:eastAsia="Times New Roman" w:cs="Calibri"/>
          <w:szCs w:val="22"/>
        </w:rPr>
      </w:pPr>
      <w:r>
        <w:rPr>
          <w:rFonts w:eastAsia="Times New Roman" w:cs="Calibri"/>
          <w:szCs w:val="22"/>
        </w:rPr>
        <w:t>This media adsorbed 88.5% of the applied P mass</w:t>
      </w:r>
      <w:r w:rsidR="00C90ED6">
        <w:rPr>
          <w:rFonts w:eastAsia="Times New Roman" w:cs="Calibri"/>
          <w:szCs w:val="22"/>
        </w:rPr>
        <w:t xml:space="preserve">, compared to a non-WTR amended control media for which effluent P mass </w:t>
      </w:r>
      <w:r w:rsidR="00C90ED6" w:rsidRPr="00A045AA">
        <w:rPr>
          <w:rFonts w:eastAsia="Times New Roman" w:cs="Calibri"/>
          <w:b/>
          <w:szCs w:val="22"/>
        </w:rPr>
        <w:t>increased</w:t>
      </w:r>
      <w:r w:rsidR="00C90ED6">
        <w:rPr>
          <w:rFonts w:eastAsia="Times New Roman" w:cs="Calibri"/>
          <w:szCs w:val="22"/>
        </w:rPr>
        <w:t xml:space="preserve"> 71.2%. “This media consistently produced total phosphorus effluent mean event concentrations &lt; 25 micrograms per liter and exhibited a maximum effluent concentration of only 70 micrograms per l</w:t>
      </w:r>
      <w:r w:rsidR="00DE42DC">
        <w:rPr>
          <w:rFonts w:eastAsia="Times New Roman" w:cs="Calibri"/>
          <w:szCs w:val="22"/>
        </w:rPr>
        <w:t>iter</w:t>
      </w:r>
      <w:r w:rsidR="00C90ED6">
        <w:rPr>
          <w:rFonts w:eastAsia="Times New Roman" w:cs="Calibri"/>
          <w:szCs w:val="22"/>
        </w:rPr>
        <w:t>”</w:t>
      </w:r>
      <w:r w:rsidR="00DE42DC">
        <w:rPr>
          <w:rFonts w:eastAsia="Times New Roman" w:cs="Calibri"/>
          <w:szCs w:val="22"/>
        </w:rPr>
        <w:t xml:space="preserve"> (O’Neill and Davis 2012 b).</w:t>
      </w:r>
      <w:r w:rsidR="00A045AA">
        <w:rPr>
          <w:rFonts w:eastAsia="Times New Roman" w:cs="Calibri"/>
          <w:szCs w:val="22"/>
        </w:rPr>
        <w:t xml:space="preserve"> </w:t>
      </w:r>
      <w:r w:rsidR="00DE42DC">
        <w:rPr>
          <w:rFonts w:eastAsia="Times New Roman" w:cs="Calibri"/>
          <w:szCs w:val="22"/>
        </w:rPr>
        <w:t>“Concentrations of P as low as 25 micrograms P per liter may be necessary to reduce eutrophication risk depending on receiving water conditions (U.S. Environmental Protection Agency (US EPA 1986) in O’Neill and Davis 2012a).</w:t>
      </w:r>
    </w:p>
    <w:p w:rsidR="0012154A" w:rsidRDefault="0012154A" w:rsidP="00DC6F49">
      <w:pPr>
        <w:autoSpaceDE w:val="0"/>
        <w:autoSpaceDN w:val="0"/>
        <w:adjustRightInd w:val="0"/>
        <w:rPr>
          <w:rFonts w:eastAsia="Times New Roman" w:cs="Calibri"/>
          <w:szCs w:val="22"/>
        </w:rPr>
      </w:pPr>
    </w:p>
    <w:p w:rsidR="00495E92" w:rsidRDefault="00495E92" w:rsidP="00343610">
      <w:pPr>
        <w:numPr>
          <w:ilvl w:val="0"/>
          <w:numId w:val="22"/>
        </w:numPr>
        <w:autoSpaceDE w:val="0"/>
        <w:autoSpaceDN w:val="0"/>
        <w:adjustRightInd w:val="0"/>
        <w:rPr>
          <w:rFonts w:eastAsia="Times New Roman" w:cs="Calibri"/>
          <w:b/>
          <w:szCs w:val="22"/>
        </w:rPr>
      </w:pPr>
      <w:r>
        <w:rPr>
          <w:rFonts w:eastAsia="Times New Roman" w:cs="Calibri"/>
          <w:b/>
          <w:szCs w:val="22"/>
        </w:rPr>
        <w:t xml:space="preserve">Agricultural </w:t>
      </w:r>
      <w:r w:rsidRPr="00495E92">
        <w:rPr>
          <w:rFonts w:eastAsia="Times New Roman" w:cs="Calibri"/>
          <w:b/>
          <w:szCs w:val="22"/>
        </w:rPr>
        <w:t>Aluminum-Based</w:t>
      </w:r>
      <w:r>
        <w:rPr>
          <w:rFonts w:eastAsia="Times New Roman" w:cs="Calibri"/>
          <w:b/>
          <w:color w:val="00B0F0"/>
          <w:szCs w:val="22"/>
        </w:rPr>
        <w:t xml:space="preserve"> </w:t>
      </w:r>
      <w:r>
        <w:rPr>
          <w:rFonts w:eastAsia="Times New Roman" w:cs="Calibri"/>
          <w:b/>
          <w:szCs w:val="22"/>
        </w:rPr>
        <w:t>WTR Studies</w:t>
      </w:r>
    </w:p>
    <w:p w:rsidR="00495E92" w:rsidRDefault="00495E92" w:rsidP="00495E92">
      <w:pPr>
        <w:autoSpaceDE w:val="0"/>
        <w:autoSpaceDN w:val="0"/>
        <w:adjustRightInd w:val="0"/>
        <w:rPr>
          <w:rFonts w:eastAsia="Times New Roman" w:cs="Calibri"/>
          <w:b/>
          <w:szCs w:val="22"/>
        </w:rPr>
      </w:pPr>
    </w:p>
    <w:p w:rsidR="00495E92" w:rsidRDefault="00495E92" w:rsidP="00495E92">
      <w:r w:rsidRPr="00331710">
        <w:t>O’Neill and Davis 2012 a and b summarize many agricultural studies that found WTRs to be effective for P reduction at concentrations similar to those recommended by O’Neill and Davis 2012 a and b.</w:t>
      </w:r>
    </w:p>
    <w:p w:rsidR="00495E92" w:rsidRDefault="00495E92" w:rsidP="00495E92"/>
    <w:p w:rsidR="00495E92" w:rsidRPr="00366B1A" w:rsidRDefault="00495E92" w:rsidP="00343610">
      <w:pPr>
        <w:numPr>
          <w:ilvl w:val="0"/>
          <w:numId w:val="21"/>
        </w:numPr>
        <w:autoSpaceDE w:val="0"/>
        <w:autoSpaceDN w:val="0"/>
        <w:adjustRightInd w:val="0"/>
        <w:rPr>
          <w:rFonts w:eastAsia="Times New Roman" w:cs="Calibri"/>
          <w:b/>
          <w:color w:val="00B0F0"/>
          <w:szCs w:val="22"/>
        </w:rPr>
      </w:pPr>
      <w:r>
        <w:rPr>
          <w:rFonts w:eastAsia="Times New Roman" w:cs="Calibri"/>
          <w:b/>
          <w:color w:val="00B0F0"/>
          <w:szCs w:val="22"/>
        </w:rPr>
        <w:t xml:space="preserve">Iron Based </w:t>
      </w:r>
      <w:r w:rsidRPr="00366B1A">
        <w:rPr>
          <w:rFonts w:eastAsia="Times New Roman" w:cs="Calibri"/>
          <w:b/>
          <w:color w:val="00B0F0"/>
          <w:szCs w:val="22"/>
        </w:rPr>
        <w:t>Water Treatmen</w:t>
      </w:r>
      <w:r>
        <w:rPr>
          <w:rFonts w:eastAsia="Times New Roman" w:cs="Calibri"/>
          <w:b/>
          <w:color w:val="00B0F0"/>
          <w:szCs w:val="22"/>
        </w:rPr>
        <w:t>t</w:t>
      </w:r>
      <w:r w:rsidRPr="00366B1A">
        <w:rPr>
          <w:rFonts w:eastAsia="Times New Roman" w:cs="Calibri"/>
          <w:b/>
          <w:color w:val="00B0F0"/>
          <w:szCs w:val="22"/>
        </w:rPr>
        <w:t xml:space="preserve"> Residuals (WTR)</w:t>
      </w:r>
    </w:p>
    <w:p w:rsidR="006A58D7" w:rsidRDefault="006A58D7" w:rsidP="006A58D7">
      <w:pPr>
        <w:autoSpaceDE w:val="0"/>
        <w:autoSpaceDN w:val="0"/>
        <w:adjustRightInd w:val="0"/>
        <w:rPr>
          <w:rFonts w:eastAsia="Times New Roman" w:cs="Calibri"/>
          <w:szCs w:val="22"/>
        </w:rPr>
      </w:pPr>
    </w:p>
    <w:p w:rsidR="006A58D7" w:rsidRDefault="006A58D7" w:rsidP="006A58D7">
      <w:pPr>
        <w:rPr>
          <w:rFonts w:eastAsia="Times New Roman" w:cs="Calibri"/>
          <w:szCs w:val="22"/>
        </w:rPr>
      </w:pPr>
      <w:r>
        <w:rPr>
          <w:rFonts w:eastAsia="Times New Roman" w:cs="Calibri"/>
          <w:szCs w:val="22"/>
        </w:rPr>
        <w:t>As reviewed in O’Neill and Davis (2012 a), one study of iron based WTRs found iron based WTRs to be ineffective to P reduction because they solubilized and released all adsorbed P in reducing conditions (Stumm and Morgan 1996 in O’Neill and Davis 2012 a), but another more recent study found this may not be the case (Shober and Sims 2009 in O’Neill and Davis 2012 a). According to Dr. Allen Davis, iron based water treatment residuals “</w:t>
      </w:r>
      <w:r>
        <w:rPr>
          <w:rFonts w:eastAsia="Times New Roman"/>
        </w:rPr>
        <w:t xml:space="preserve">should work just as well, maybe better than Al.  The concern with Fe is that if the media becomes anaerobic due to flooding or any other reason, the Fe can be reduced and will </w:t>
      </w:r>
      <w:r>
        <w:rPr>
          <w:rFonts w:eastAsia="Times New Roman"/>
        </w:rPr>
        <w:lastRenderedPageBreak/>
        <w:t>dissolve.  It adds another layer of complexity to the system.” This concern can be addressed by designing the bioretention practice to ensure the layer where P sorbtion will occur stays aerobic.</w:t>
      </w:r>
    </w:p>
    <w:p w:rsidR="00495E92" w:rsidRDefault="00495E92" w:rsidP="00DC6F49">
      <w:pPr>
        <w:autoSpaceDE w:val="0"/>
        <w:autoSpaceDN w:val="0"/>
        <w:adjustRightInd w:val="0"/>
        <w:rPr>
          <w:rFonts w:eastAsia="Times New Roman" w:cs="Calibri"/>
          <w:szCs w:val="22"/>
        </w:rPr>
      </w:pPr>
    </w:p>
    <w:p w:rsidR="00495E92" w:rsidRDefault="00621E29" w:rsidP="00343610">
      <w:pPr>
        <w:numPr>
          <w:ilvl w:val="0"/>
          <w:numId w:val="21"/>
        </w:numPr>
        <w:rPr>
          <w:b/>
          <w:color w:val="00B0F0"/>
        </w:rPr>
      </w:pPr>
      <w:r>
        <w:rPr>
          <w:b/>
          <w:color w:val="00B0F0"/>
        </w:rPr>
        <w:t>Iron Filings</w:t>
      </w:r>
    </w:p>
    <w:p w:rsidR="00285260" w:rsidRDefault="00285260" w:rsidP="00495E92">
      <w:pPr>
        <w:rPr>
          <w:b/>
          <w:color w:val="00B0F0"/>
        </w:rPr>
      </w:pPr>
    </w:p>
    <w:p w:rsidR="00285260" w:rsidRDefault="00285260" w:rsidP="00297104">
      <w:r w:rsidRPr="00297104">
        <w:t>Research by Erickson et al suggests that</w:t>
      </w:r>
      <w:r w:rsidR="00297104">
        <w:t xml:space="preserve"> the lifespan for </w:t>
      </w:r>
      <w:r w:rsidRPr="00297104">
        <w:t xml:space="preserve">iron enhanced sand filtration (5% iron) </w:t>
      </w:r>
      <w:r w:rsidR="00297104">
        <w:t>with a typical impervious area ratio should be at least 30 years (Erickson et al 2012), and dissolved phosphorus capture should be &gt;80% for 30+ years (Erickson 2010).</w:t>
      </w:r>
    </w:p>
    <w:p w:rsidR="00DE1026" w:rsidRDefault="00DE1026" w:rsidP="00297104"/>
    <w:p w:rsidR="00DE1026" w:rsidRPr="00297104" w:rsidRDefault="00DE1026" w:rsidP="00297104">
      <w:r>
        <w:t>Many agricultural studies have also found several forms of iron enhancements to be effective to capture P (e.g. Chardon et al 2012, Stoner et al 2012, literature review in Buda et al 2012).</w:t>
      </w:r>
    </w:p>
    <w:p w:rsidR="00297104" w:rsidRDefault="00297104" w:rsidP="00297104">
      <w:pPr>
        <w:ind w:left="750"/>
      </w:pPr>
    </w:p>
    <w:p w:rsidR="00495E92" w:rsidRDefault="00CC4B17" w:rsidP="00297104">
      <w:r w:rsidRPr="00297104">
        <w:t xml:space="preserve">Research showing that native iron-rich soils also </w:t>
      </w:r>
      <w:r w:rsidR="002D70B5" w:rsidRPr="00297104">
        <w:t xml:space="preserve">have high P sorption capacity further supports giving dissolved P removal credit (e.g. Lucas and Greenway 2011). </w:t>
      </w:r>
    </w:p>
    <w:p w:rsidR="00A322D0" w:rsidRDefault="00A322D0" w:rsidP="00297104"/>
    <w:p w:rsidR="00A322D0" w:rsidRPr="00297104" w:rsidRDefault="00A322D0" w:rsidP="00297104">
      <w:r>
        <w:t>Stenlund (2013) has observed that adding iron to soil causes the soil to harden to a rock like medium, and recommends augering holes for plant growth into soils that have been amended with iron.</w:t>
      </w:r>
    </w:p>
    <w:p w:rsidR="00495E92" w:rsidRDefault="00495E92" w:rsidP="00DC6F49">
      <w:pPr>
        <w:autoSpaceDE w:val="0"/>
        <w:autoSpaceDN w:val="0"/>
        <w:adjustRightInd w:val="0"/>
        <w:rPr>
          <w:rFonts w:eastAsia="Times New Roman" w:cs="Calibri"/>
          <w:szCs w:val="22"/>
        </w:rPr>
      </w:pPr>
    </w:p>
    <w:p w:rsidR="00B63958" w:rsidRPr="00366B1A" w:rsidRDefault="00621E29" w:rsidP="00343610">
      <w:pPr>
        <w:numPr>
          <w:ilvl w:val="0"/>
          <w:numId w:val="21"/>
        </w:numPr>
        <w:rPr>
          <w:b/>
          <w:color w:val="00B0F0"/>
        </w:rPr>
      </w:pPr>
      <w:r w:rsidRPr="00621E29">
        <w:rPr>
          <w:b/>
          <w:color w:val="00B0F0"/>
        </w:rPr>
        <w:t>Imbrium Sorptive®MEDIA</w:t>
      </w:r>
    </w:p>
    <w:p w:rsidR="00B63958" w:rsidRDefault="00B63958" w:rsidP="00B63958">
      <w:pPr>
        <w:rPr>
          <w:b/>
        </w:rPr>
      </w:pPr>
    </w:p>
    <w:p w:rsidR="00B63958" w:rsidRPr="00E53C03" w:rsidRDefault="00A045AA" w:rsidP="00B63958">
      <w:pPr>
        <w:rPr>
          <w:rFonts w:cs="Calibri"/>
          <w:sz w:val="24"/>
        </w:rPr>
      </w:pPr>
      <w:r>
        <w:t>Imbrium Sorptive</w:t>
      </w:r>
      <w:r w:rsidRPr="00737193">
        <w:rPr>
          <w:rFonts w:cs="Calibri"/>
          <w:sz w:val="32"/>
          <w:szCs w:val="32"/>
        </w:rPr>
        <w:t>®</w:t>
      </w:r>
      <w:r>
        <w:t>MEDIA</w:t>
      </w:r>
      <w:r w:rsidR="00B63958" w:rsidRPr="00E53C03">
        <w:rPr>
          <w:rFonts w:cs="Calibri"/>
          <w:sz w:val="24"/>
        </w:rPr>
        <w:t xml:space="preserve">, </w:t>
      </w:r>
      <w:r>
        <w:rPr>
          <w:rFonts w:cs="Calibri"/>
          <w:sz w:val="24"/>
        </w:rPr>
        <w:t>a proprietary P sorbing amendment available from Contech</w:t>
      </w:r>
      <w:r w:rsidR="00B63958" w:rsidRPr="00E53C03">
        <w:rPr>
          <w:rFonts w:cs="Calibri"/>
          <w:sz w:val="24"/>
        </w:rPr>
        <w:t>, is an engineered granular media containing aluminum oxide and iron oxide that demonstrates substantial capacity for adsorption of dissolved phosphorus from stormwater runoff.</w:t>
      </w:r>
    </w:p>
    <w:p w:rsidR="00B63958" w:rsidRPr="00E53C03" w:rsidRDefault="00B63958" w:rsidP="00B63958">
      <w:pPr>
        <w:rPr>
          <w:rFonts w:cs="Calibri"/>
          <w:sz w:val="24"/>
        </w:rPr>
      </w:pPr>
    </w:p>
    <w:p w:rsidR="00B63958" w:rsidRPr="00E53C03" w:rsidRDefault="00B63958" w:rsidP="00B63958">
      <w:pPr>
        <w:rPr>
          <w:rFonts w:cs="Calibri"/>
          <w:sz w:val="24"/>
        </w:rPr>
      </w:pPr>
      <w:r w:rsidRPr="00E53C03">
        <w:rPr>
          <w:rFonts w:cs="Calibri"/>
          <w:sz w:val="24"/>
        </w:rPr>
        <w:t xml:space="preserve">A </w:t>
      </w:r>
      <w:r w:rsidR="00A233E0">
        <w:rPr>
          <w:rFonts w:cs="Calibri"/>
          <w:sz w:val="24"/>
        </w:rPr>
        <w:t>recent study</w:t>
      </w:r>
      <w:r w:rsidRPr="00E53C03">
        <w:rPr>
          <w:rFonts w:cs="Calibri"/>
          <w:sz w:val="24"/>
        </w:rPr>
        <w:t xml:space="preserve"> reported results from monitoring P reduction of 5 bioretention </w:t>
      </w:r>
      <w:r w:rsidR="00A233E0">
        <w:rPr>
          <w:rFonts w:cs="Calibri"/>
          <w:sz w:val="24"/>
        </w:rPr>
        <w:t xml:space="preserve">mesocosms </w:t>
      </w:r>
      <w:r w:rsidRPr="00E53C03">
        <w:rPr>
          <w:rFonts w:cs="Calibri"/>
          <w:sz w:val="24"/>
        </w:rPr>
        <w:t xml:space="preserve">with varying concentrations of </w:t>
      </w:r>
      <w:r w:rsidR="00A0763F">
        <w:t>Imbrium Sorptive</w:t>
      </w:r>
      <w:r w:rsidR="00A0763F" w:rsidRPr="00737193">
        <w:rPr>
          <w:rFonts w:cs="Calibri"/>
          <w:sz w:val="32"/>
          <w:szCs w:val="32"/>
        </w:rPr>
        <w:t>®</w:t>
      </w:r>
      <w:r w:rsidR="00A0763F">
        <w:t>MEDIA</w:t>
      </w:r>
      <w:r w:rsidR="00A0763F" w:rsidRPr="00E53C03">
        <w:rPr>
          <w:rFonts w:cs="Calibri"/>
          <w:sz w:val="24"/>
        </w:rPr>
        <w:t xml:space="preserve"> </w:t>
      </w:r>
      <w:r w:rsidRPr="00E53C03">
        <w:rPr>
          <w:rFonts w:cs="Calibri"/>
          <w:sz w:val="24"/>
        </w:rPr>
        <w:t>(Balch et al 2013)</w:t>
      </w:r>
      <w:r>
        <w:rPr>
          <w:rFonts w:cs="Calibri"/>
          <w:sz w:val="24"/>
        </w:rPr>
        <w:t>. The study is summarized below.</w:t>
      </w:r>
    </w:p>
    <w:p w:rsidR="00B63958" w:rsidRPr="00E53C03" w:rsidRDefault="00B63958" w:rsidP="00B63958">
      <w:pPr>
        <w:rPr>
          <w:rFonts w:cs="Calibri"/>
          <w:sz w:val="24"/>
        </w:rPr>
      </w:pPr>
    </w:p>
    <w:p w:rsidR="00B63958" w:rsidRDefault="00B63958" w:rsidP="00B63958">
      <w:pPr>
        <w:autoSpaceDE w:val="0"/>
        <w:autoSpaceDN w:val="0"/>
        <w:adjustRightInd w:val="0"/>
        <w:rPr>
          <w:rFonts w:cs="Calibri"/>
          <w:sz w:val="24"/>
        </w:rPr>
      </w:pPr>
      <w:r w:rsidRPr="00E53C03">
        <w:rPr>
          <w:rFonts w:cs="Calibri"/>
          <w:sz w:val="24"/>
        </w:rPr>
        <w:t xml:space="preserve">Five individual bioretention cells were monitored, each with </w:t>
      </w:r>
      <w:r>
        <w:rPr>
          <w:rFonts w:cs="Calibri"/>
          <w:sz w:val="24"/>
        </w:rPr>
        <w:t xml:space="preserve">50 cm (20 inches) depth of </w:t>
      </w:r>
      <w:r w:rsidRPr="00E53C03">
        <w:rPr>
          <w:rFonts w:cs="Calibri"/>
          <w:sz w:val="24"/>
        </w:rPr>
        <w:t>soil that consisted of sand and 15% peat moss. “Four of them had different concentrations of Sorbtive® Media (3%, 5%, 10% and 17% by volume). The fifth cell contained only the sand/peat soil mix and no amendment, and therefore represented a control that provided the ability to determine how much phosphorus was retained by the sand/peat mix alone.”</w:t>
      </w:r>
    </w:p>
    <w:p w:rsidR="00246AEC" w:rsidRDefault="00246AEC" w:rsidP="00B63958">
      <w:pPr>
        <w:autoSpaceDE w:val="0"/>
        <w:autoSpaceDN w:val="0"/>
        <w:adjustRightInd w:val="0"/>
        <w:rPr>
          <w:rFonts w:cs="Calibri"/>
          <w:sz w:val="24"/>
        </w:rPr>
      </w:pPr>
    </w:p>
    <w:p w:rsidR="00246AEC" w:rsidRPr="00246AEC" w:rsidRDefault="00246AEC" w:rsidP="00246AEC">
      <w:r>
        <w:t>“</w:t>
      </w:r>
      <w:r w:rsidRPr="00246AEC">
        <w:t>The total volume of spiked artificial stormwater applied to</w:t>
      </w:r>
      <w:r>
        <w:t xml:space="preserve"> </w:t>
      </w:r>
      <w:r w:rsidRPr="00246AEC">
        <w:t>each cell approximated the volume of cumulative runoff generated in this region</w:t>
      </w:r>
      <w:r w:rsidR="00A0763F">
        <w:t xml:space="preserve"> [</w:t>
      </w:r>
      <w:r w:rsidR="00A233E0">
        <w:t>Canada</w:t>
      </w:r>
      <w:r w:rsidR="00A0763F">
        <w:t>]</w:t>
      </w:r>
      <w:r w:rsidRPr="00246AEC">
        <w:t xml:space="preserve"> over a two-year</w:t>
      </w:r>
      <w:r>
        <w:t xml:space="preserve"> </w:t>
      </w:r>
      <w:r w:rsidRPr="00246AEC">
        <w:t>period by a drainage area five times the size of a bioretention cell.</w:t>
      </w:r>
      <w:r>
        <w:t>”</w:t>
      </w:r>
    </w:p>
    <w:p w:rsidR="00B63958" w:rsidRDefault="00B63958" w:rsidP="00B63958">
      <w:pPr>
        <w:autoSpaceDE w:val="0"/>
        <w:autoSpaceDN w:val="0"/>
        <w:adjustRightInd w:val="0"/>
        <w:rPr>
          <w:rFonts w:cs="Calibri"/>
          <w:sz w:val="24"/>
        </w:rPr>
      </w:pPr>
    </w:p>
    <w:p w:rsidR="00B63958" w:rsidRPr="00A0763F" w:rsidRDefault="00B63958" w:rsidP="00B63958">
      <w:pPr>
        <w:autoSpaceDE w:val="0"/>
        <w:autoSpaceDN w:val="0"/>
        <w:adjustRightInd w:val="0"/>
        <w:rPr>
          <w:rFonts w:cs="Calibri"/>
          <w:szCs w:val="22"/>
        </w:rPr>
      </w:pPr>
      <w:r w:rsidRPr="00A0763F">
        <w:rPr>
          <w:rFonts w:cs="Calibri"/>
          <w:szCs w:val="22"/>
        </w:rPr>
        <w:lastRenderedPageBreak/>
        <w:t>“At every phosphorus concentration, all the cells amended with Sorbtive® Media demonstrated much higher percent removal of phosphorus compared to the control cell with no Sorbtive® Media. The performance gap between the amended cells and the control cell widened as the phosphorus concentration increased. At the 0.2% target phosphorus concentration, mean</w:t>
      </w:r>
    </w:p>
    <w:p w:rsidR="00B63958" w:rsidRPr="00A0763F" w:rsidRDefault="00B63958" w:rsidP="00B63958">
      <w:pPr>
        <w:autoSpaceDE w:val="0"/>
        <w:autoSpaceDN w:val="0"/>
        <w:adjustRightInd w:val="0"/>
        <w:rPr>
          <w:rFonts w:cs="Calibri"/>
          <w:szCs w:val="22"/>
        </w:rPr>
      </w:pPr>
      <w:r w:rsidRPr="00A0763F">
        <w:rPr>
          <w:rFonts w:cs="Calibri"/>
          <w:szCs w:val="22"/>
        </w:rPr>
        <w:t>dissolved phosphorus removal ranged 79-92% for the amended cells compared to 54% for the</w:t>
      </w:r>
    </w:p>
    <w:p w:rsidR="00B63958" w:rsidRPr="00A0763F" w:rsidRDefault="00B63958" w:rsidP="00B63958">
      <w:pPr>
        <w:autoSpaceDE w:val="0"/>
        <w:autoSpaceDN w:val="0"/>
        <w:adjustRightInd w:val="0"/>
        <w:rPr>
          <w:rFonts w:cs="Calibri"/>
          <w:szCs w:val="22"/>
        </w:rPr>
      </w:pPr>
      <w:r w:rsidRPr="00A0763F">
        <w:rPr>
          <w:rFonts w:cs="Calibri"/>
          <w:szCs w:val="22"/>
        </w:rPr>
        <w:t>control cell. At the 0.8% target phosphorus concentration, mean dissolved phosphorus removal</w:t>
      </w:r>
    </w:p>
    <w:p w:rsidR="00B63958" w:rsidRPr="00A0763F" w:rsidRDefault="00B63958" w:rsidP="00B63958">
      <w:pPr>
        <w:autoSpaceDE w:val="0"/>
        <w:autoSpaceDN w:val="0"/>
        <w:adjustRightInd w:val="0"/>
        <w:rPr>
          <w:rFonts w:cs="Calibri"/>
          <w:szCs w:val="22"/>
        </w:rPr>
      </w:pPr>
      <w:r w:rsidRPr="00A0763F">
        <w:rPr>
          <w:rFonts w:cs="Calibri"/>
          <w:szCs w:val="22"/>
        </w:rPr>
        <w:t>ranged 86-98% for the amended cells compared to 20% for the control cell. In the final week of the study, with 0.8% target phosphorus concentration in the artificial stormwater, percent removal of dissolved phosphorus was 82% for the 3% amendment, 97-98% for the 5%, 10%, and 17% amendments, and 11% for the control. These results demonstrate that the Sorbtive® Media maintained high phosphorus adsorptive capacity throughout the study, especially at the 5% and greater amendment levels.”</w:t>
      </w:r>
    </w:p>
    <w:p w:rsidR="00B63958" w:rsidRPr="00604BA1" w:rsidRDefault="00B63958" w:rsidP="00B63958">
      <w:pPr>
        <w:autoSpaceDE w:val="0"/>
        <w:autoSpaceDN w:val="0"/>
        <w:adjustRightInd w:val="0"/>
        <w:rPr>
          <w:rFonts w:cs="Calibri"/>
          <w:sz w:val="24"/>
        </w:rPr>
      </w:pPr>
    </w:p>
    <w:p w:rsidR="00B63958" w:rsidRDefault="00B63958" w:rsidP="00B63958">
      <w:pPr>
        <w:rPr>
          <w:rFonts w:cs="Calibri"/>
          <w:sz w:val="24"/>
        </w:rPr>
      </w:pPr>
      <w:r w:rsidRPr="00604BA1">
        <w:rPr>
          <w:rFonts w:cs="Calibri"/>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294.75pt">
            <v:imagedata r:id="rId7" o:title="" croptop="11560f" cropbottom="11753f" cropleft="15569f" cropright="14294f"/>
          </v:shape>
        </w:pict>
      </w:r>
    </w:p>
    <w:p w:rsidR="00B63958" w:rsidRPr="00604BA1" w:rsidRDefault="00B63958" w:rsidP="00B63958">
      <w:pPr>
        <w:rPr>
          <w:rFonts w:cs="Calibri"/>
          <w:sz w:val="24"/>
        </w:rPr>
      </w:pPr>
      <w:r>
        <w:rPr>
          <w:rFonts w:cs="Calibri"/>
          <w:sz w:val="24"/>
        </w:rPr>
        <w:t xml:space="preserve">Figure </w:t>
      </w:r>
      <w:r w:rsidR="0003459A">
        <w:rPr>
          <w:rFonts w:cs="Calibri"/>
          <w:sz w:val="24"/>
        </w:rPr>
        <w:t>7.</w:t>
      </w:r>
      <w:r>
        <w:rPr>
          <w:rFonts w:cs="Calibri"/>
          <w:sz w:val="24"/>
        </w:rPr>
        <w:t xml:space="preserve">1: Percent removal of </w:t>
      </w:r>
      <w:r w:rsidRPr="00FF4F13">
        <w:rPr>
          <w:rFonts w:cs="Calibri"/>
          <w:b/>
          <w:sz w:val="24"/>
        </w:rPr>
        <w:t>total dissolved phosphorus</w:t>
      </w:r>
      <w:r>
        <w:rPr>
          <w:rFonts w:cs="Calibri"/>
          <w:sz w:val="24"/>
        </w:rPr>
        <w:t xml:space="preserve"> for each bioretention cell at each of four different target phosphorus c</w:t>
      </w:r>
      <w:r w:rsidR="00B72D46">
        <w:rPr>
          <w:rFonts w:cs="Calibri"/>
          <w:sz w:val="24"/>
        </w:rPr>
        <w:t>oncentrations (Balch et al 2013</w:t>
      </w:r>
      <w:r>
        <w:rPr>
          <w:rFonts w:cs="Calibri"/>
          <w:sz w:val="24"/>
        </w:rPr>
        <w:t>)</w:t>
      </w:r>
    </w:p>
    <w:p w:rsidR="00B63958" w:rsidRDefault="00B63958" w:rsidP="00B63958">
      <w:pPr>
        <w:rPr>
          <w:rFonts w:cs="Calibri"/>
          <w:sz w:val="24"/>
        </w:rPr>
      </w:pPr>
    </w:p>
    <w:p w:rsidR="00B63958" w:rsidRDefault="00B63958" w:rsidP="00B63958">
      <w:pPr>
        <w:rPr>
          <w:rFonts w:cs="Calibri"/>
          <w:sz w:val="24"/>
        </w:rPr>
      </w:pPr>
    </w:p>
    <w:p w:rsidR="00B63958" w:rsidRPr="00604BA1" w:rsidRDefault="00B63958" w:rsidP="00B63958">
      <w:pPr>
        <w:rPr>
          <w:rFonts w:cs="Calibri"/>
          <w:sz w:val="24"/>
        </w:rPr>
      </w:pPr>
    </w:p>
    <w:p w:rsidR="00B63958" w:rsidRDefault="00B63958" w:rsidP="00B63958">
      <w:pPr>
        <w:rPr>
          <w:rFonts w:cs="Calibri"/>
          <w:sz w:val="24"/>
        </w:rPr>
      </w:pPr>
      <w:r w:rsidRPr="00604BA1">
        <w:rPr>
          <w:rFonts w:cs="Calibri"/>
          <w:sz w:val="24"/>
        </w:rPr>
        <w:lastRenderedPageBreak/>
        <w:pict>
          <v:shape id="_x0000_i1026" type="#_x0000_t75" style="width:453.75pt;height:307.5pt">
            <v:imagedata r:id="rId8" o:title="" croptop="8239f" cropbottom="13406f" cropleft="15043f" cropright="14096f"/>
          </v:shape>
        </w:pict>
      </w:r>
    </w:p>
    <w:p w:rsidR="00B63958" w:rsidRDefault="00B63958" w:rsidP="00B63958">
      <w:pPr>
        <w:rPr>
          <w:rFonts w:cs="Calibri"/>
          <w:sz w:val="24"/>
        </w:rPr>
      </w:pPr>
    </w:p>
    <w:p w:rsidR="00B63958" w:rsidRPr="00604BA1" w:rsidRDefault="00B63958" w:rsidP="00B63958">
      <w:pPr>
        <w:rPr>
          <w:rFonts w:cs="Calibri"/>
          <w:sz w:val="24"/>
        </w:rPr>
      </w:pPr>
      <w:r>
        <w:rPr>
          <w:rFonts w:cs="Calibri"/>
          <w:sz w:val="24"/>
        </w:rPr>
        <w:t xml:space="preserve">Figure </w:t>
      </w:r>
      <w:r w:rsidR="0003459A">
        <w:rPr>
          <w:rFonts w:cs="Calibri"/>
          <w:sz w:val="24"/>
        </w:rPr>
        <w:t>7.</w:t>
      </w:r>
      <w:r>
        <w:rPr>
          <w:rFonts w:cs="Calibri"/>
          <w:sz w:val="24"/>
        </w:rPr>
        <w:t xml:space="preserve">2: Percent removal of </w:t>
      </w:r>
      <w:r w:rsidRPr="00FF4F13">
        <w:rPr>
          <w:rFonts w:cs="Calibri"/>
          <w:b/>
          <w:sz w:val="24"/>
        </w:rPr>
        <w:t>total phosphorus</w:t>
      </w:r>
      <w:r>
        <w:rPr>
          <w:rFonts w:cs="Calibri"/>
          <w:sz w:val="24"/>
        </w:rPr>
        <w:t xml:space="preserve"> for each bioretention cell at each of four different target phosphorus concentrations (Balch et al 201</w:t>
      </w:r>
      <w:r w:rsidR="00B72D46">
        <w:rPr>
          <w:rFonts w:cs="Calibri"/>
          <w:sz w:val="24"/>
        </w:rPr>
        <w:t>3</w:t>
      </w:r>
      <w:r>
        <w:rPr>
          <w:rFonts w:cs="Calibri"/>
          <w:sz w:val="24"/>
        </w:rPr>
        <w:t>)</w:t>
      </w:r>
    </w:p>
    <w:p w:rsidR="00B63958" w:rsidRDefault="00B63958" w:rsidP="00B63958">
      <w:pPr>
        <w:rPr>
          <w:rFonts w:cs="Calibri"/>
          <w:sz w:val="24"/>
        </w:rPr>
      </w:pPr>
    </w:p>
    <w:p w:rsidR="00B63958" w:rsidRDefault="00B63958" w:rsidP="00B63958">
      <w:r w:rsidRPr="00E53C03">
        <w:t>Researchers estimate that the lifespan for Imbrium should be at least 10-30 years, depending, for example, on P loading and performance goals</w:t>
      </w:r>
      <w:r>
        <w:t xml:space="preserve"> (Ga</w:t>
      </w:r>
      <w:r w:rsidR="0012154A">
        <w:t>r</w:t>
      </w:r>
      <w:r>
        <w:t xml:space="preserve">bon 2013, </w:t>
      </w:r>
      <w:r w:rsidR="0012154A">
        <w:rPr>
          <w:rFonts w:eastAsia="Calibri" w:cs="Calibri"/>
          <w:color w:val="000000"/>
          <w:szCs w:val="22"/>
        </w:rPr>
        <w:t>Contech Engineering 2013</w:t>
      </w:r>
      <w:r>
        <w:t>)</w:t>
      </w:r>
      <w:r w:rsidRPr="00E53C03">
        <w:t>.</w:t>
      </w:r>
      <w:r w:rsidR="003A31A8">
        <w:t xml:space="preserve"> Contech Engineering (2013) estimated 45% dissolved P removal at 20 years after</w:t>
      </w:r>
      <w:r w:rsidR="00A00366">
        <w:t xml:space="preserve"> initial installation </w:t>
      </w:r>
      <w:r w:rsidR="00245B5F">
        <w:t>of</w:t>
      </w:r>
      <w:r w:rsidR="00A00366">
        <w:t xml:space="preserve"> 5% Sorptive media by volume.</w:t>
      </w:r>
      <w:r w:rsidR="003A31A8">
        <w:t xml:space="preserve"> </w:t>
      </w:r>
    </w:p>
    <w:p w:rsidR="00B63958" w:rsidRDefault="00B63958" w:rsidP="00B63958"/>
    <w:p w:rsidR="00245B5F" w:rsidRDefault="00B63958" w:rsidP="00B63958">
      <w:r>
        <w:t>Field studies with Imbrium are also underway in Wisconsin (Bannerman 2013, personal communication).</w:t>
      </w:r>
      <w:r w:rsidR="00962BAA">
        <w:t xml:space="preserve"> </w:t>
      </w:r>
    </w:p>
    <w:p w:rsidR="00245B5F" w:rsidRDefault="00245B5F" w:rsidP="00B63958"/>
    <w:p w:rsidR="00B63958" w:rsidRPr="00E53C03" w:rsidRDefault="00962BAA" w:rsidP="00B63958">
      <w:r>
        <w:t xml:space="preserve"> Additionally, Imbrium media has been used in an upflow filter on a North Carolina wet pond, resulting in &gt;80% removal of dissolved P during ten monitored storm events (Winston 2013, personal communication).</w:t>
      </w:r>
    </w:p>
    <w:p w:rsidR="00B63958" w:rsidRDefault="00B63958" w:rsidP="00B63958"/>
    <w:p w:rsidR="00245B5F" w:rsidRDefault="00B63958" w:rsidP="00B63958">
      <w:r>
        <w:t xml:space="preserve">To our knowledge, no field installations with </w:t>
      </w:r>
      <w:r w:rsidR="00245B5F">
        <w:t>Imbrium Sorptive</w:t>
      </w:r>
      <w:r w:rsidR="00245B5F" w:rsidRPr="00737193">
        <w:rPr>
          <w:rFonts w:cs="Calibri"/>
          <w:sz w:val="32"/>
          <w:szCs w:val="32"/>
        </w:rPr>
        <w:t>®</w:t>
      </w:r>
      <w:r w:rsidR="00245B5F">
        <w:t>MEDIA</w:t>
      </w:r>
      <w:r>
        <w:t xml:space="preserve"> have been monitored long term. </w:t>
      </w:r>
    </w:p>
    <w:p w:rsidR="00245B5F" w:rsidRDefault="00245B5F" w:rsidP="00B63958"/>
    <w:p w:rsidR="00B63958" w:rsidRDefault="00B63958" w:rsidP="00B63958">
      <w:r>
        <w:lastRenderedPageBreak/>
        <w:t>Field studies to monitor long term performance of bioretention</w:t>
      </w:r>
      <w:r w:rsidR="00962BAA">
        <w:t xml:space="preserve"> with </w:t>
      </w:r>
      <w:r w:rsidR="00245B5F">
        <w:t xml:space="preserve">P sorbing </w:t>
      </w:r>
      <w:r w:rsidR="00962BAA">
        <w:t xml:space="preserve">amendments </w:t>
      </w:r>
      <w:r>
        <w:t>are recommended, to monitor clogging potential and P reduction performance over the bioretention lifespan.</w:t>
      </w:r>
    </w:p>
    <w:p w:rsidR="00B63958" w:rsidRDefault="00B63958" w:rsidP="00B63958"/>
    <w:p w:rsidR="00621E29" w:rsidRPr="00621E29" w:rsidRDefault="00621E29" w:rsidP="00343610">
      <w:pPr>
        <w:numPr>
          <w:ilvl w:val="0"/>
          <w:numId w:val="21"/>
        </w:numPr>
        <w:rPr>
          <w:b/>
          <w:color w:val="00B0F0"/>
        </w:rPr>
      </w:pPr>
      <w:r w:rsidRPr="00621E29">
        <w:rPr>
          <w:b/>
          <w:color w:val="00B0F0"/>
        </w:rPr>
        <w:t>Examples of Other Innovative Applications of P Sorptive Amendments</w:t>
      </w:r>
    </w:p>
    <w:p w:rsidR="00C90ED6" w:rsidRDefault="00C90ED6" w:rsidP="00C90ED6"/>
    <w:p w:rsidR="00C90ED6" w:rsidRDefault="00C90ED6" w:rsidP="00C90ED6">
      <w:r>
        <w:t xml:space="preserve">Using P-sorptive amendments to reduce effluent P content from BMP’s is a newly emerging field and the Kestrel team recommends looking for new research publications and updating recommendations as new research results become available, as well as funding research with P-sorptive amendments. Some applications of P-sorptive amendments that are promising but for which there </w:t>
      </w:r>
      <w:r w:rsidR="00262C50">
        <w:t>is</w:t>
      </w:r>
      <w:r>
        <w:t xml:space="preserve"> not sufficient research to recommend them as standard practice yet to our knowledge to date include, for example:</w:t>
      </w:r>
    </w:p>
    <w:p w:rsidR="00C90ED6" w:rsidRDefault="00C90ED6" w:rsidP="00C90ED6"/>
    <w:p w:rsidR="00C90ED6" w:rsidRPr="002A4845" w:rsidRDefault="00C90ED6" w:rsidP="00343610">
      <w:pPr>
        <w:numPr>
          <w:ilvl w:val="0"/>
          <w:numId w:val="23"/>
        </w:numPr>
        <w:rPr>
          <w:b/>
        </w:rPr>
      </w:pPr>
      <w:r w:rsidRPr="002A4845">
        <w:rPr>
          <w:b/>
        </w:rPr>
        <w:t>Using by-products like gypsum, mining residuals, or drinking water treatment residuals in filters.</w:t>
      </w:r>
    </w:p>
    <w:p w:rsidR="00262C50" w:rsidRDefault="00262C50" w:rsidP="00262C50"/>
    <w:p w:rsidR="00262C50" w:rsidRDefault="00262C50" w:rsidP="00262C50">
      <w:r>
        <w:t>Several researchers</w:t>
      </w:r>
      <w:r w:rsidR="00C90ED6">
        <w:t xml:space="preserve"> </w:t>
      </w:r>
      <w:r w:rsidR="00431781">
        <w:t xml:space="preserve">have </w:t>
      </w:r>
      <w:r w:rsidR="00C90ED6">
        <w:t xml:space="preserve">developed ditch filters with P-sorbing materials to intercept surface and </w:t>
      </w:r>
      <w:r w:rsidR="00431781">
        <w:t>sub</w:t>
      </w:r>
      <w:r w:rsidR="00C90ED6">
        <w:t>surface flow ditch water to trap dissolved P. The filters can be replaced as needed when the P-sorption sites are full (Schneider 2013</w:t>
      </w:r>
      <w:r>
        <w:t>, Stoner et al 2012</w:t>
      </w:r>
      <w:r w:rsidR="00C90ED6">
        <w:t xml:space="preserve">). </w:t>
      </w:r>
      <w:r>
        <w:t xml:space="preserve">They </w:t>
      </w:r>
      <w:r w:rsidRPr="00262C50">
        <w:t>report that “Overall, by-products that are elevated in oxalate Al or Fe,</w:t>
      </w:r>
      <w:r>
        <w:t xml:space="preserve"> </w:t>
      </w:r>
      <w:r w:rsidR="00996677">
        <w:t>WS Ca [water soluble calcium]</w:t>
      </w:r>
      <w:r w:rsidRPr="00262C50">
        <w:t xml:space="preserve">, and BI </w:t>
      </w:r>
      <w:r w:rsidR="00996677">
        <w:t xml:space="preserve">[buffer index] </w:t>
      </w:r>
      <w:r w:rsidRPr="00262C50">
        <w:t>serve as the best P sorbents in P removal structures,</w:t>
      </w:r>
      <w:r>
        <w:t xml:space="preserve"> </w:t>
      </w:r>
      <w:r w:rsidRPr="00262C50">
        <w:t>and screening for these properties allows comparison</w:t>
      </w:r>
      <w:r>
        <w:t xml:space="preserve"> </w:t>
      </w:r>
      <w:r w:rsidRPr="00262C50">
        <w:t xml:space="preserve">between materials for this </w:t>
      </w:r>
      <w:r>
        <w:t>potential use. The fl</w:t>
      </w:r>
      <w:r w:rsidRPr="00262C50">
        <w:t>ow-through</w:t>
      </w:r>
      <w:r>
        <w:t xml:space="preserve"> </w:t>
      </w:r>
      <w:r w:rsidRPr="00262C50">
        <w:t>approach described in this paper for predicting design curves</w:t>
      </w:r>
      <w:r>
        <w:t xml:space="preserve"> </w:t>
      </w:r>
      <w:r w:rsidRPr="00262C50">
        <w:t xml:space="preserve">at specific RT </w:t>
      </w:r>
      <w:r w:rsidR="00996677">
        <w:t xml:space="preserve">[retention time] </w:t>
      </w:r>
      <w:r w:rsidRPr="00262C50">
        <w:t>and inflow P combinations aids in predicting</w:t>
      </w:r>
      <w:r>
        <w:t xml:space="preserve"> </w:t>
      </w:r>
      <w:r w:rsidRPr="00262C50">
        <w:t>how much P can be removed and how long a specific material</w:t>
      </w:r>
      <w:r>
        <w:t xml:space="preserve"> </w:t>
      </w:r>
      <w:r w:rsidRPr="00262C50">
        <w:t xml:space="preserve">will last until P saturation if the P </w:t>
      </w:r>
      <w:r>
        <w:t>loading rate for a specifi</w:t>
      </w:r>
      <w:r w:rsidRPr="00262C50">
        <w:t>c</w:t>
      </w:r>
      <w:r>
        <w:t xml:space="preserve"> </w:t>
      </w:r>
      <w:r w:rsidRPr="00262C50">
        <w:t>site is known</w:t>
      </w:r>
      <w:r w:rsidR="00996677">
        <w:t>.” (Stoner et al 2012, information in brackets added)</w:t>
      </w:r>
      <w:r>
        <w:t xml:space="preserve"> </w:t>
      </w:r>
    </w:p>
    <w:p w:rsidR="00262C50" w:rsidRDefault="00262C50" w:rsidP="00262C50"/>
    <w:p w:rsidR="00C90ED6" w:rsidRDefault="00C90ED6" w:rsidP="00262C50">
      <w:r w:rsidRPr="00262C50">
        <w:t>We recommend researching</w:t>
      </w:r>
      <w:r w:rsidR="00431781">
        <w:t xml:space="preserve"> the</w:t>
      </w:r>
      <w:r w:rsidRPr="00262C50">
        <w:t xml:space="preserve"> use of such filters</w:t>
      </w:r>
      <w:r>
        <w:t xml:space="preserve"> on effluent from bioretention systems, as this would likely be an effective technique for P reduction in bioretention systems on projects where use of filters and ability to replace them as needed is realistic and desirable.</w:t>
      </w:r>
      <w:r w:rsidR="00431781">
        <w:t xml:space="preserve">  For research on by-products, testing of composition and leaching of potentially harmful chemicals (</w:t>
      </w:r>
      <w:r w:rsidR="00996677">
        <w:t xml:space="preserve">e.g. </w:t>
      </w:r>
      <w:r w:rsidR="00431781">
        <w:t>dissolved metals) should be undertaken to ensure public health.</w:t>
      </w:r>
    </w:p>
    <w:p w:rsidR="00C90ED6" w:rsidRDefault="00C90ED6" w:rsidP="00C90ED6"/>
    <w:p w:rsidR="00C90ED6" w:rsidRPr="00621E29" w:rsidRDefault="00C90ED6" w:rsidP="00343610">
      <w:pPr>
        <w:numPr>
          <w:ilvl w:val="0"/>
          <w:numId w:val="23"/>
        </w:numPr>
        <w:rPr>
          <w:b/>
        </w:rPr>
      </w:pPr>
      <w:r w:rsidRPr="00621E29">
        <w:rPr>
          <w:b/>
        </w:rPr>
        <w:t>Using drain pipes enveloped in Fe-coated sand</w:t>
      </w:r>
    </w:p>
    <w:p w:rsidR="00262C50" w:rsidRDefault="00262C50" w:rsidP="00C90ED6">
      <w:pPr>
        <w:rPr>
          <w:rStyle w:val="name"/>
        </w:rPr>
      </w:pPr>
    </w:p>
    <w:p w:rsidR="00C90ED6" w:rsidRPr="002A4845" w:rsidRDefault="00C90ED6" w:rsidP="00C90ED6">
      <w:r>
        <w:rPr>
          <w:rStyle w:val="name"/>
        </w:rPr>
        <w:t>Groenenberg et al</w:t>
      </w:r>
      <w:r w:rsidR="00431781">
        <w:rPr>
          <w:rStyle w:val="name"/>
        </w:rPr>
        <w:t>.</w:t>
      </w:r>
      <w:r>
        <w:rPr>
          <w:rStyle w:val="name"/>
        </w:rPr>
        <w:t xml:space="preserve"> (2013) “</w:t>
      </w:r>
      <w:r w:rsidRPr="002A4845">
        <w:t xml:space="preserve">tested the performance of a pipe drain enveloped with Fe-coated sand, a side product of the drinking water industry with a high ability to bind Pfrom the </w:t>
      </w:r>
      <w:r>
        <w:t xml:space="preserve">[agricultural] </w:t>
      </w:r>
      <w:r w:rsidRPr="002A4845">
        <w:t>drainage water.</w:t>
      </w:r>
      <w:r>
        <w:t>”They report that “</w:t>
      </w:r>
      <w:r w:rsidRPr="002A4845">
        <w:t xml:space="preserve">The results of this trial, encompassing more than one hydrological season, are very encouraging because the efficiency of this mitigation measure to remove P amounted to 94%. During the trial, the pipe drains were below the groundwater level for a prolonged time. Nevertheless, no reduction of Fe(III) in the Fe-coated sand occurred, which was most likely prevented by reduction of Mn oxides present in this material. The enveloped pipe drain was estimated to be able to lower the P concentration in the effluent to the desired water quality criterion for about 14 yr. Manganese oxides </w:t>
      </w:r>
      <w:r w:rsidRPr="002A4845">
        <w:lastRenderedPageBreak/>
        <w:t>are expected to be depleted after 5 to 10 yr. The performance of the enveloped pipe drain, both in terms of its ability to remove P to a sufficiently low level and the stability of the Fe-coated sand under submerged conditions in the long term, needs prolonged experimental research.</w:t>
      </w:r>
      <w:r>
        <w:t>” Application of this technique could also potentially be effective for reducing P in effluent from bioretention systems with underdrains. Unlike the filter application described in Schneider 2013, though, the iron around the pipe cannot easily be removed and replaced when the P binding sites are full. However, depending on P, Ca, and iron concentrations, there may be enough P sorption sites to last the lifespan of the bioretention system. This application is similar to bioretention systems currently being tested by Bann</w:t>
      </w:r>
      <w:r w:rsidR="00262C50">
        <w:t xml:space="preserve">erman in Wisconsin (Bannerman, </w:t>
      </w:r>
      <w:r>
        <w:t>2013)</w:t>
      </w:r>
    </w:p>
    <w:p w:rsidR="00DE1026" w:rsidRDefault="00DE1026" w:rsidP="006B3868">
      <w:pPr>
        <w:rPr>
          <w:rStyle w:val="name"/>
          <w:b/>
        </w:rPr>
      </w:pPr>
    </w:p>
    <w:p w:rsidR="006B3868" w:rsidRDefault="006B3868" w:rsidP="00343610">
      <w:pPr>
        <w:numPr>
          <w:ilvl w:val="0"/>
          <w:numId w:val="23"/>
        </w:numPr>
        <w:rPr>
          <w:b/>
        </w:rPr>
      </w:pPr>
      <w:r w:rsidRPr="00621E29">
        <w:rPr>
          <w:b/>
        </w:rPr>
        <w:t>Rototilling WTRs into Existing Bioretention Facilities</w:t>
      </w:r>
    </w:p>
    <w:p w:rsidR="00621E29" w:rsidRPr="00621E29" w:rsidRDefault="00621E29" w:rsidP="002A3545">
      <w:pPr>
        <w:ind w:left="720"/>
        <w:rPr>
          <w:b/>
        </w:rPr>
      </w:pPr>
    </w:p>
    <w:p w:rsidR="006B3868" w:rsidRPr="00CF4E3B" w:rsidRDefault="006B3868" w:rsidP="006B3868">
      <w:r w:rsidRPr="006B3868">
        <w:t xml:space="preserve">O’Neill and Davis 2012b also suggest that established bioretention facilities could be retrofitted for increased P reduction by rototilling WTRs into the media, as agricultural surface application has been shown to be effective. </w:t>
      </w:r>
      <w:r>
        <w:t>Bioretention facilities may need to be re-planted after roto-tilling WTRs into the media, however, as rototilling would likely damage roots of existing vegetation. Alternatively perhaps a different way could be found to incorporate WTRs into existing bioretention facilities</w:t>
      </w:r>
      <w:r w:rsidR="00A32674">
        <w:t>, such as, perhaps by airspading out some of the existing soil around existing vegetation, and replacing the soil that was removed with bioretention soil media amended with WTR’s</w:t>
      </w:r>
      <w:r>
        <w:t>.</w:t>
      </w:r>
      <w:r w:rsidR="002A3545">
        <w:t xml:space="preserve"> This technique could perhaps be used to renew P sorption capacity of bioretention facilities when P sorption sites are filled.</w:t>
      </w:r>
    </w:p>
    <w:p w:rsidR="009A3F52" w:rsidRDefault="009A3F52" w:rsidP="006B3868"/>
    <w:p w:rsidR="009A3F52" w:rsidRPr="009A3F52" w:rsidRDefault="009A3F52" w:rsidP="00343610">
      <w:pPr>
        <w:numPr>
          <w:ilvl w:val="0"/>
          <w:numId w:val="23"/>
        </w:numPr>
        <w:rPr>
          <w:b/>
        </w:rPr>
      </w:pPr>
      <w:r w:rsidRPr="009A3F52">
        <w:rPr>
          <w:b/>
        </w:rPr>
        <w:t xml:space="preserve">Other Emerging Technologies for </w:t>
      </w:r>
      <w:r w:rsidR="00621E29">
        <w:rPr>
          <w:b/>
        </w:rPr>
        <w:t xml:space="preserve">Reducing </w:t>
      </w:r>
      <w:r w:rsidRPr="009A3F52">
        <w:rPr>
          <w:b/>
        </w:rPr>
        <w:t xml:space="preserve">P </w:t>
      </w:r>
      <w:r w:rsidR="00621E29">
        <w:rPr>
          <w:b/>
        </w:rPr>
        <w:t>in</w:t>
      </w:r>
      <w:r w:rsidRPr="009A3F52">
        <w:rPr>
          <w:b/>
        </w:rPr>
        <w:t xml:space="preserve"> Surface Water</w:t>
      </w:r>
    </w:p>
    <w:p w:rsidR="009A3F52" w:rsidRDefault="009A3F52" w:rsidP="006B3868"/>
    <w:p w:rsidR="009A3F52" w:rsidRPr="006B3868" w:rsidRDefault="009A3F52" w:rsidP="006B3868">
      <w:r>
        <w:t xml:space="preserve">See the </w:t>
      </w:r>
      <w:hyperlink r:id="rId9" w:anchor="h1-SPECIAL SECTION: EMERGING TECHNOLOGIES TO REMOVE NONPOINT P SOURCES FROM SURFACE WATER AND GROUNDWATER" w:history="1">
        <w:r>
          <w:rPr>
            <w:rStyle w:val="Hyperlink"/>
          </w:rPr>
          <w:t xml:space="preserve">Special Section: Emerging Technologies To Remove Nonpoint P Sources From Surface Water And Groundwater </w:t>
        </w:r>
      </w:hyperlink>
      <w:r>
        <w:t>in Volume 41 Issue 3, May 2012 of the Journal of Environmental Quality for more articles on this topic.</w:t>
      </w:r>
    </w:p>
    <w:p w:rsidR="00DC6F49" w:rsidRPr="009C3E15" w:rsidRDefault="00DC6F49" w:rsidP="00DC6F49">
      <w:pPr>
        <w:autoSpaceDE w:val="0"/>
        <w:autoSpaceDN w:val="0"/>
        <w:adjustRightInd w:val="0"/>
        <w:ind w:left="720"/>
        <w:rPr>
          <w:rFonts w:eastAsia="Times New Roman" w:cs="Calibri"/>
          <w:szCs w:val="22"/>
        </w:rPr>
      </w:pPr>
    </w:p>
    <w:p w:rsidR="00DC6F49" w:rsidRPr="009C3E15" w:rsidRDefault="00DC6F49" w:rsidP="00343610">
      <w:pPr>
        <w:numPr>
          <w:ilvl w:val="0"/>
          <w:numId w:val="8"/>
        </w:numPr>
        <w:autoSpaceDE w:val="0"/>
        <w:autoSpaceDN w:val="0"/>
        <w:adjustRightInd w:val="0"/>
        <w:spacing w:before="60" w:after="60"/>
        <w:rPr>
          <w:rFonts w:eastAsia="Times New Roman" w:cs="Calibri"/>
          <w:b/>
          <w:szCs w:val="22"/>
        </w:rPr>
      </w:pPr>
      <w:r w:rsidRPr="009C3E15">
        <w:rPr>
          <w:rFonts w:eastAsia="Times New Roman" w:cs="Calibri"/>
          <w:b/>
          <w:szCs w:val="22"/>
        </w:rPr>
        <w:t>Where it is or is not applicable</w:t>
      </w:r>
    </w:p>
    <w:p w:rsidR="00DC6F49" w:rsidRPr="009C3E15" w:rsidRDefault="00DC6F49" w:rsidP="00DC6F49">
      <w:pPr>
        <w:autoSpaceDE w:val="0"/>
        <w:autoSpaceDN w:val="0"/>
        <w:adjustRightInd w:val="0"/>
        <w:rPr>
          <w:rFonts w:eastAsia="Times New Roman" w:cs="Calibri"/>
          <w:b/>
          <w:szCs w:val="22"/>
        </w:rPr>
      </w:pPr>
    </w:p>
    <w:p w:rsidR="00E30BA2" w:rsidRPr="00E30BA2" w:rsidRDefault="00481637" w:rsidP="00343610">
      <w:pPr>
        <w:numPr>
          <w:ilvl w:val="0"/>
          <w:numId w:val="12"/>
        </w:numPr>
      </w:pPr>
      <w:r w:rsidRPr="00E30BA2">
        <w:t xml:space="preserve">Removal of dissolved phosphorus requires a comparatively high </w:t>
      </w:r>
      <w:r w:rsidR="00761E63">
        <w:t>hydraulic retention time</w:t>
      </w:r>
      <w:r w:rsidRPr="00E30BA2">
        <w:t xml:space="preserve">, and therefore a deeper </w:t>
      </w:r>
      <w:r w:rsidR="005418D5" w:rsidRPr="00E30BA2">
        <w:t>medi</w:t>
      </w:r>
      <w:r w:rsidR="005418D5">
        <w:t>a</w:t>
      </w:r>
      <w:r w:rsidR="005418D5" w:rsidRPr="00E30BA2">
        <w:t xml:space="preserve"> </w:t>
      </w:r>
      <w:r w:rsidRPr="00E30BA2">
        <w:t>(Hsieh et al. 2007 in Hunt et al 2012</w:t>
      </w:r>
      <w:r w:rsidR="00E30BA2" w:rsidRPr="00E30BA2">
        <w:t>). M</w:t>
      </w:r>
      <w:r w:rsidRPr="00E30BA2">
        <w:t xml:space="preserve">edia depth </w:t>
      </w:r>
      <w:r w:rsidR="00E30BA2" w:rsidRPr="00E30BA2">
        <w:t>should therefore be at least</w:t>
      </w:r>
      <w:r w:rsidRPr="00E30BA2">
        <w:t xml:space="preserve"> 0.6 m, with 0.9 m recommended (Hunt et al 2012)</w:t>
      </w:r>
      <w:r w:rsidR="00E30BA2" w:rsidRPr="00E30BA2">
        <w:t xml:space="preserve">. </w:t>
      </w:r>
    </w:p>
    <w:p w:rsidR="00481637" w:rsidRPr="00E30BA2" w:rsidRDefault="00E30BA2" w:rsidP="00343610">
      <w:pPr>
        <w:numPr>
          <w:ilvl w:val="0"/>
          <w:numId w:val="12"/>
        </w:numPr>
      </w:pPr>
      <w:r w:rsidRPr="00E30BA2">
        <w:t>I</w:t>
      </w:r>
      <w:r w:rsidR="00481637" w:rsidRPr="00E30BA2">
        <w:t>nfiltration rates between 0.007–0.028 mm∕s (1–4 in∕h)</w:t>
      </w:r>
      <w:r w:rsidRPr="00E30BA2">
        <w:t xml:space="preserve"> work best</w:t>
      </w:r>
      <w:r w:rsidR="005418D5">
        <w:t xml:space="preserve">, as this increases the hydraulic retention time, allowing for </w:t>
      </w:r>
      <w:r w:rsidR="00761E63">
        <w:t>more</w:t>
      </w:r>
      <w:r w:rsidR="005418D5">
        <w:t xml:space="preserve"> sorption to occur</w:t>
      </w:r>
      <w:r w:rsidRPr="00E30BA2">
        <w:t xml:space="preserve"> (Hunt et al 2012).</w:t>
      </w:r>
    </w:p>
    <w:p w:rsidR="00E30BA2" w:rsidRDefault="00E30BA2" w:rsidP="00343610">
      <w:pPr>
        <w:numPr>
          <w:ilvl w:val="0"/>
          <w:numId w:val="12"/>
        </w:numPr>
      </w:pPr>
      <w:r w:rsidRPr="00E30BA2">
        <w:t>If the media is saturated where phosphorus is stored, P is likely to leach out. So if an IWS layer is used, it should be located below the P-sequestering portion of the media. Therefore, a 0.45–0.6 m (1.5–2 ft) separation is recommended between the top of the IWS layer and the media surface (Hunt et al 2012).</w:t>
      </w:r>
      <w:r w:rsidR="00585B06">
        <w:t xml:space="preserve">  The P-sorptive amendment should be located at least 0.5 ft above the top of the IWS zone</w:t>
      </w:r>
      <w:r w:rsidR="00761E63">
        <w:t xml:space="preserve"> (Winston, 2013)</w:t>
      </w:r>
      <w:r w:rsidR="00585B06">
        <w:t>.</w:t>
      </w:r>
    </w:p>
    <w:p w:rsidR="00E30BA2" w:rsidRDefault="00E30BA2" w:rsidP="00E30BA2"/>
    <w:p w:rsidR="00DC6F49" w:rsidRPr="009C3E15" w:rsidRDefault="00DC6F49" w:rsidP="00343610">
      <w:pPr>
        <w:numPr>
          <w:ilvl w:val="0"/>
          <w:numId w:val="8"/>
        </w:numPr>
        <w:autoSpaceDE w:val="0"/>
        <w:autoSpaceDN w:val="0"/>
        <w:adjustRightInd w:val="0"/>
        <w:spacing w:before="60" w:after="60"/>
        <w:rPr>
          <w:rFonts w:eastAsia="Times New Roman" w:cs="Calibri"/>
          <w:b/>
          <w:szCs w:val="22"/>
        </w:rPr>
      </w:pPr>
      <w:r w:rsidRPr="009C3E15">
        <w:rPr>
          <w:rFonts w:eastAsia="Times New Roman" w:cs="Calibri"/>
          <w:b/>
          <w:szCs w:val="22"/>
        </w:rPr>
        <w:lastRenderedPageBreak/>
        <w:t>Life Cycle Properties</w:t>
      </w:r>
    </w:p>
    <w:p w:rsidR="00DC6F49" w:rsidRPr="009C3E15" w:rsidRDefault="00DC6F49" w:rsidP="00DC6F49">
      <w:pPr>
        <w:autoSpaceDE w:val="0"/>
        <w:autoSpaceDN w:val="0"/>
        <w:adjustRightInd w:val="0"/>
        <w:rPr>
          <w:rFonts w:eastAsia="Times New Roman" w:cs="Calibri"/>
          <w:b/>
          <w:szCs w:val="22"/>
        </w:rPr>
      </w:pPr>
    </w:p>
    <w:p w:rsidR="00DC6F49" w:rsidRPr="009C3E15" w:rsidRDefault="00533B6F" w:rsidP="00DC6F49">
      <w:pPr>
        <w:autoSpaceDE w:val="0"/>
        <w:autoSpaceDN w:val="0"/>
        <w:adjustRightInd w:val="0"/>
        <w:rPr>
          <w:rFonts w:eastAsia="Times New Roman" w:cs="Calibri"/>
          <w:b/>
          <w:szCs w:val="22"/>
        </w:rPr>
      </w:pPr>
      <w:r>
        <w:rPr>
          <w:rFonts w:eastAsia="Times New Roman" w:cs="Calibri"/>
          <w:szCs w:val="22"/>
        </w:rPr>
        <w:t>See B. Stormwater Benefits</w:t>
      </w:r>
    </w:p>
    <w:p w:rsidR="00DC6F49" w:rsidRPr="009C3E15" w:rsidRDefault="00DC6F49" w:rsidP="00DC6F49">
      <w:pPr>
        <w:autoSpaceDE w:val="0"/>
        <w:autoSpaceDN w:val="0"/>
        <w:adjustRightInd w:val="0"/>
        <w:rPr>
          <w:rFonts w:eastAsia="Times New Roman" w:cs="Calibri"/>
          <w:b/>
          <w:szCs w:val="22"/>
        </w:rPr>
      </w:pPr>
    </w:p>
    <w:p w:rsidR="00DC6F49" w:rsidRPr="009C3E15" w:rsidRDefault="00DC6F49" w:rsidP="00343610">
      <w:pPr>
        <w:numPr>
          <w:ilvl w:val="0"/>
          <w:numId w:val="8"/>
        </w:numPr>
        <w:autoSpaceDE w:val="0"/>
        <w:autoSpaceDN w:val="0"/>
        <w:adjustRightInd w:val="0"/>
        <w:spacing w:before="60" w:after="60"/>
        <w:rPr>
          <w:rFonts w:eastAsia="Times New Roman" w:cs="Calibri"/>
          <w:b/>
          <w:szCs w:val="22"/>
        </w:rPr>
      </w:pPr>
      <w:r w:rsidRPr="009C3E15">
        <w:rPr>
          <w:rFonts w:eastAsia="Times New Roman" w:cs="Calibri"/>
          <w:b/>
          <w:szCs w:val="22"/>
        </w:rPr>
        <w:t>Long-Term Benefits</w:t>
      </w:r>
    </w:p>
    <w:p w:rsidR="00DC6F49" w:rsidRPr="009C3E15" w:rsidRDefault="00DC6F49" w:rsidP="00DC6F49">
      <w:pPr>
        <w:autoSpaceDE w:val="0"/>
        <w:autoSpaceDN w:val="0"/>
        <w:adjustRightInd w:val="0"/>
        <w:ind w:left="720"/>
        <w:rPr>
          <w:rFonts w:eastAsia="Times New Roman" w:cs="Calibri"/>
          <w:b/>
          <w:szCs w:val="22"/>
        </w:rPr>
      </w:pPr>
    </w:p>
    <w:p w:rsidR="00533B6F" w:rsidRPr="009C3E15" w:rsidRDefault="00533B6F" w:rsidP="00533B6F">
      <w:pPr>
        <w:autoSpaceDE w:val="0"/>
        <w:autoSpaceDN w:val="0"/>
        <w:adjustRightInd w:val="0"/>
        <w:rPr>
          <w:rFonts w:eastAsia="Times New Roman" w:cs="Calibri"/>
          <w:b/>
          <w:szCs w:val="22"/>
        </w:rPr>
      </w:pPr>
      <w:r>
        <w:rPr>
          <w:rFonts w:eastAsia="Times New Roman" w:cs="Calibri"/>
          <w:szCs w:val="22"/>
        </w:rPr>
        <w:t>See B. Stormwater Benefits</w:t>
      </w:r>
    </w:p>
    <w:p w:rsidR="00DC6F49" w:rsidRPr="009C3E15" w:rsidRDefault="00DC6F49" w:rsidP="00DC6F49">
      <w:pPr>
        <w:autoSpaceDE w:val="0"/>
        <w:autoSpaceDN w:val="0"/>
        <w:adjustRightInd w:val="0"/>
        <w:rPr>
          <w:rFonts w:eastAsia="Times New Roman" w:cs="Calibri"/>
          <w:b/>
          <w:szCs w:val="22"/>
        </w:rPr>
      </w:pPr>
    </w:p>
    <w:p w:rsidR="00DC6F49" w:rsidRPr="009C3E15" w:rsidRDefault="00DC6F49" w:rsidP="00343610">
      <w:pPr>
        <w:numPr>
          <w:ilvl w:val="0"/>
          <w:numId w:val="8"/>
        </w:numPr>
        <w:autoSpaceDE w:val="0"/>
        <w:autoSpaceDN w:val="0"/>
        <w:adjustRightInd w:val="0"/>
        <w:spacing w:before="60" w:after="60"/>
        <w:rPr>
          <w:rFonts w:eastAsia="Times New Roman" w:cs="Calibri"/>
          <w:b/>
          <w:szCs w:val="22"/>
        </w:rPr>
      </w:pPr>
      <w:r w:rsidRPr="009C3E15">
        <w:rPr>
          <w:rFonts w:eastAsia="Times New Roman" w:cs="Calibri"/>
          <w:b/>
          <w:szCs w:val="22"/>
        </w:rPr>
        <w:t>Maintenance Needs</w:t>
      </w:r>
    </w:p>
    <w:p w:rsidR="00DC6F49" w:rsidRPr="009C3E15" w:rsidRDefault="00DC6F49" w:rsidP="00DC6F49">
      <w:pPr>
        <w:autoSpaceDE w:val="0"/>
        <w:autoSpaceDN w:val="0"/>
        <w:adjustRightInd w:val="0"/>
        <w:rPr>
          <w:rFonts w:eastAsia="Times New Roman" w:cs="Calibri"/>
          <w:b/>
          <w:szCs w:val="22"/>
        </w:rPr>
      </w:pPr>
    </w:p>
    <w:p w:rsidR="00DC6F49" w:rsidRPr="009C3E15" w:rsidRDefault="00DC6F49" w:rsidP="00DC6F49">
      <w:pPr>
        <w:rPr>
          <w:rFonts w:cs="Calibri"/>
        </w:rPr>
      </w:pPr>
      <w:r w:rsidRPr="009C3E15">
        <w:rPr>
          <w:rFonts w:cs="Calibri"/>
        </w:rPr>
        <w:t>Soil amendments to enhance P sorption typically do not increase bioretention maintenance needs.</w:t>
      </w:r>
    </w:p>
    <w:p w:rsidR="007753B0" w:rsidRPr="009C3E15" w:rsidRDefault="007753B0" w:rsidP="00DC6F49">
      <w:pPr>
        <w:rPr>
          <w:rFonts w:cs="Calibri"/>
        </w:rPr>
      </w:pPr>
    </w:p>
    <w:p w:rsidR="00DC6F49" w:rsidRDefault="00147B0C" w:rsidP="00DC6F49">
      <w:pPr>
        <w:rPr>
          <w:rFonts w:cs="Calibri"/>
        </w:rPr>
      </w:pPr>
      <w:r>
        <w:rPr>
          <w:rFonts w:cs="Calibri"/>
        </w:rPr>
        <w:t xml:space="preserve">Water treatment residuals (WTR’s) are fine textured, so systems with WTR’s should be designed to minimize clogging. </w:t>
      </w:r>
      <w:r w:rsidR="00DC6F49" w:rsidRPr="009C3E15">
        <w:rPr>
          <w:rFonts w:cs="Calibri"/>
        </w:rPr>
        <w:t xml:space="preserve">Hinman and Wulkan </w:t>
      </w:r>
      <w:r w:rsidR="00373780">
        <w:rPr>
          <w:rFonts w:cs="Calibri"/>
        </w:rPr>
        <w:t>(</w:t>
      </w:r>
      <w:r w:rsidR="00DC6F49" w:rsidRPr="009C3E15">
        <w:rPr>
          <w:rFonts w:cs="Calibri"/>
        </w:rPr>
        <w:t>2012</w:t>
      </w:r>
      <w:r w:rsidR="00373780">
        <w:rPr>
          <w:rFonts w:cs="Calibri"/>
        </w:rPr>
        <w:t>)</w:t>
      </w:r>
      <w:r w:rsidR="00DC6F49" w:rsidRPr="009C3E15">
        <w:rPr>
          <w:rFonts w:cs="Calibri"/>
        </w:rPr>
        <w:t xml:space="preserve"> recommend adding shredded bark at 15% by volume for each 10% WTRs added by volume to compensate for the fine texture of WTRs.</w:t>
      </w:r>
    </w:p>
    <w:p w:rsidR="00147B0C" w:rsidRDefault="00147B0C" w:rsidP="00DC6F49">
      <w:pPr>
        <w:rPr>
          <w:rFonts w:cs="Calibri"/>
        </w:rPr>
      </w:pPr>
    </w:p>
    <w:p w:rsidR="00147B0C" w:rsidRDefault="00147B0C" w:rsidP="00147B0C">
      <w:pPr>
        <w:rPr>
          <w:rFonts w:cs="Calibri"/>
        </w:rPr>
      </w:pPr>
      <w:r>
        <w:rPr>
          <w:rFonts w:cs="Calibri"/>
        </w:rPr>
        <w:t xml:space="preserve">Iron filings can be obtained with a size distribution similar to sand. Erickson et al (2012) found that hydraulic conductivity of a sand filter was not negatively affected when operated for a year with up to 10.7% iron filings, which is enough iron to capture a significant percent of dissolved P. </w:t>
      </w:r>
    </w:p>
    <w:p w:rsidR="00DC6F49" w:rsidRPr="009C3E15" w:rsidRDefault="00DC6F49" w:rsidP="00DC6F49">
      <w:pPr>
        <w:autoSpaceDE w:val="0"/>
        <w:autoSpaceDN w:val="0"/>
        <w:adjustRightInd w:val="0"/>
        <w:rPr>
          <w:rFonts w:eastAsia="Times New Roman" w:cs="Calibri"/>
          <w:b/>
          <w:szCs w:val="22"/>
        </w:rPr>
      </w:pPr>
    </w:p>
    <w:p w:rsidR="00DC6F49" w:rsidRPr="009C3E15" w:rsidRDefault="00DC6F49" w:rsidP="00343610">
      <w:pPr>
        <w:numPr>
          <w:ilvl w:val="0"/>
          <w:numId w:val="8"/>
        </w:numPr>
        <w:autoSpaceDE w:val="0"/>
        <w:autoSpaceDN w:val="0"/>
        <w:adjustRightInd w:val="0"/>
        <w:spacing w:before="60" w:after="60"/>
        <w:rPr>
          <w:rFonts w:eastAsia="Times New Roman" w:cs="Calibri"/>
          <w:b/>
          <w:szCs w:val="22"/>
        </w:rPr>
      </w:pPr>
      <w:r w:rsidRPr="009C3E15">
        <w:rPr>
          <w:rFonts w:eastAsia="Times New Roman" w:cs="Calibri"/>
          <w:b/>
          <w:szCs w:val="22"/>
        </w:rPr>
        <w:t>Cost info</w:t>
      </w:r>
    </w:p>
    <w:p w:rsidR="00DC6F49" w:rsidRPr="009C3E15" w:rsidRDefault="00DC6F49" w:rsidP="00DC6F49">
      <w:pPr>
        <w:rPr>
          <w:rFonts w:cs="Calibri"/>
          <w:highlight w:val="yellow"/>
        </w:rPr>
      </w:pPr>
    </w:p>
    <w:p w:rsidR="00DC6F49" w:rsidRPr="007753B0" w:rsidRDefault="00DC6F49" w:rsidP="00DC6F49">
      <w:pPr>
        <w:rPr>
          <w:rFonts w:cs="Calibri"/>
        </w:rPr>
      </w:pPr>
      <w:r w:rsidRPr="009C3E15">
        <w:rPr>
          <w:rFonts w:cs="Calibri"/>
        </w:rPr>
        <w:t>Soil amendments to enhance P sorption are a relatively low cost technique to improve long term dissolved P removal.</w:t>
      </w:r>
      <w:r w:rsidR="007753B0">
        <w:rPr>
          <w:rFonts w:cs="Calibri"/>
        </w:rPr>
        <w:t xml:space="preserve"> Steel wool, for example, has been found to </w:t>
      </w:r>
      <w:r w:rsidR="007753B0" w:rsidRPr="007753B0">
        <w:rPr>
          <w:rFonts w:cs="Calibri"/>
        </w:rPr>
        <w:t>increase the material cost by 3–5% (Erickson et al 2007).</w:t>
      </w:r>
      <w:r w:rsidRPr="009C3E15">
        <w:rPr>
          <w:rFonts w:cs="Calibri"/>
        </w:rPr>
        <w:t xml:space="preserve"> </w:t>
      </w:r>
      <w:r w:rsidR="0057059F">
        <w:rPr>
          <w:rFonts w:cs="Calibri"/>
        </w:rPr>
        <w:t>Iron filings cost less than steel wool per unit weight because they require less manufacturing to produce (</w:t>
      </w:r>
      <w:r w:rsidR="0057059F" w:rsidRPr="007753B0">
        <w:rPr>
          <w:rFonts w:cs="Calibri"/>
        </w:rPr>
        <w:t>Erickson</w:t>
      </w:r>
      <w:r w:rsidR="0057059F">
        <w:rPr>
          <w:rFonts w:cs="Calibri"/>
        </w:rPr>
        <w:t xml:space="preserve"> et al 2012).</w:t>
      </w:r>
      <w:r w:rsidR="002A2C40">
        <w:rPr>
          <w:rFonts w:cs="Calibri"/>
        </w:rPr>
        <w:t xml:space="preserve">  Since WTRs are byproducts of the water treatment process, they can often be procured for little </w:t>
      </w:r>
      <w:r w:rsidR="00245B5F">
        <w:rPr>
          <w:rFonts w:cs="Calibri"/>
        </w:rPr>
        <w:t xml:space="preserve">or no </w:t>
      </w:r>
      <w:r w:rsidR="002A2C40">
        <w:rPr>
          <w:rFonts w:cs="Calibri"/>
        </w:rPr>
        <w:t>cost.</w:t>
      </w:r>
    </w:p>
    <w:p w:rsidR="00DC6F49" w:rsidRPr="009C3E15" w:rsidRDefault="00DC6F49" w:rsidP="00DC6F49">
      <w:pPr>
        <w:autoSpaceDE w:val="0"/>
        <w:autoSpaceDN w:val="0"/>
        <w:adjustRightInd w:val="0"/>
        <w:ind w:left="720"/>
        <w:rPr>
          <w:rFonts w:eastAsia="Times New Roman" w:cs="Calibri"/>
          <w:b/>
          <w:szCs w:val="22"/>
        </w:rPr>
      </w:pPr>
    </w:p>
    <w:p w:rsidR="008B4EF3" w:rsidRDefault="008B4EF3" w:rsidP="00343610">
      <w:pPr>
        <w:numPr>
          <w:ilvl w:val="0"/>
          <w:numId w:val="14"/>
        </w:numPr>
        <w:autoSpaceDE w:val="0"/>
        <w:autoSpaceDN w:val="0"/>
        <w:adjustRightInd w:val="0"/>
        <w:spacing w:before="60" w:after="60"/>
        <w:rPr>
          <w:rFonts w:eastAsia="Times New Roman" w:cs="Calibri"/>
          <w:b/>
          <w:color w:val="00B0F0"/>
          <w:sz w:val="28"/>
          <w:szCs w:val="28"/>
        </w:rPr>
      </w:pPr>
      <w:r w:rsidRPr="00E8135B">
        <w:rPr>
          <w:rFonts w:eastAsia="Times New Roman" w:cs="Calibri"/>
          <w:b/>
          <w:color w:val="00B0F0"/>
          <w:sz w:val="28"/>
          <w:szCs w:val="28"/>
        </w:rPr>
        <w:t>BIOCHAR</w:t>
      </w:r>
    </w:p>
    <w:p w:rsidR="009F6FF4" w:rsidRDefault="009F6FF4" w:rsidP="009F6FF4">
      <w:pPr>
        <w:autoSpaceDE w:val="0"/>
        <w:autoSpaceDN w:val="0"/>
        <w:adjustRightInd w:val="0"/>
        <w:spacing w:before="60" w:after="60"/>
        <w:rPr>
          <w:rFonts w:eastAsia="Times New Roman" w:cs="Calibri"/>
          <w:b/>
          <w:color w:val="00B0F0"/>
          <w:sz w:val="28"/>
          <w:szCs w:val="28"/>
        </w:rPr>
      </w:pPr>
    </w:p>
    <w:p w:rsidR="008B4EF3" w:rsidRPr="009C3E15" w:rsidRDefault="008B4EF3" w:rsidP="00343610">
      <w:pPr>
        <w:numPr>
          <w:ilvl w:val="0"/>
          <w:numId w:val="9"/>
        </w:numPr>
        <w:autoSpaceDE w:val="0"/>
        <w:autoSpaceDN w:val="0"/>
        <w:adjustRightInd w:val="0"/>
        <w:spacing w:before="60" w:after="60"/>
        <w:rPr>
          <w:rFonts w:eastAsia="Times New Roman" w:cs="Calibri"/>
          <w:b/>
          <w:szCs w:val="22"/>
        </w:rPr>
      </w:pPr>
      <w:r w:rsidRPr="009C3E15">
        <w:rPr>
          <w:rFonts w:eastAsia="Times New Roman" w:cs="Calibri"/>
          <w:b/>
          <w:szCs w:val="22"/>
        </w:rPr>
        <w:t>Description</w:t>
      </w:r>
    </w:p>
    <w:p w:rsidR="008B4EF3" w:rsidRDefault="008B4EF3" w:rsidP="008B4EF3">
      <w:pPr>
        <w:autoSpaceDE w:val="0"/>
        <w:autoSpaceDN w:val="0"/>
        <w:adjustRightInd w:val="0"/>
        <w:rPr>
          <w:rFonts w:eastAsia="Times New Roman" w:cs="Calibri"/>
          <w:b/>
          <w:szCs w:val="22"/>
        </w:rPr>
      </w:pPr>
    </w:p>
    <w:p w:rsidR="00986737" w:rsidRPr="00C87F79" w:rsidRDefault="00C87F79" w:rsidP="00C87F79">
      <w:r w:rsidRPr="00C87F79">
        <w:t>Biochar</w:t>
      </w:r>
      <w:r w:rsidR="00986737" w:rsidRPr="00C87F79">
        <w:t xml:space="preserve"> is obtained from the </w:t>
      </w:r>
      <w:r w:rsidRPr="00C87F79">
        <w:t>pyrolysis (carbonization)</w:t>
      </w:r>
      <w:r w:rsidR="00986737" w:rsidRPr="00C87F79">
        <w:t xml:space="preserve"> of biomass</w:t>
      </w:r>
      <w:r w:rsidRPr="00C87F79">
        <w:t xml:space="preserve"> in a low-oxygen, high-temperature environment</w:t>
      </w:r>
      <w:r w:rsidR="00986737" w:rsidRPr="00C87F79">
        <w:t xml:space="preserve">. </w:t>
      </w:r>
    </w:p>
    <w:p w:rsidR="00986737" w:rsidRPr="00C87F79" w:rsidRDefault="00986737" w:rsidP="00C87F79"/>
    <w:p w:rsidR="00986737" w:rsidRPr="00C87F79" w:rsidRDefault="00986737" w:rsidP="00C87F79">
      <w:r w:rsidRPr="00C87F79">
        <w:t>The process creates a fine-grained, highly porous charcoal that helps soils retain nutrients and water. It also holds more nutrients in the soil,</w:t>
      </w:r>
      <w:r w:rsidR="00060354">
        <w:t xml:space="preserve"> thereby</w:t>
      </w:r>
      <w:r w:rsidRPr="00C87F79">
        <w:t xml:space="preserve"> reduc</w:t>
      </w:r>
      <w:r w:rsidR="00060354">
        <w:t>ing</w:t>
      </w:r>
      <w:r w:rsidRPr="00C87F79">
        <w:t xml:space="preserve"> leaching of soil nutrients.</w:t>
      </w:r>
    </w:p>
    <w:p w:rsidR="00986737" w:rsidRDefault="00986737" w:rsidP="008B4EF3">
      <w:pPr>
        <w:autoSpaceDE w:val="0"/>
        <w:autoSpaceDN w:val="0"/>
        <w:adjustRightInd w:val="0"/>
        <w:rPr>
          <w:rFonts w:eastAsia="Times New Roman" w:cs="Calibri"/>
          <w:b/>
          <w:szCs w:val="22"/>
        </w:rPr>
      </w:pPr>
    </w:p>
    <w:p w:rsidR="008B4EF3" w:rsidRDefault="008B4EF3" w:rsidP="00343610">
      <w:pPr>
        <w:numPr>
          <w:ilvl w:val="0"/>
          <w:numId w:val="9"/>
        </w:numPr>
        <w:autoSpaceDE w:val="0"/>
        <w:autoSpaceDN w:val="0"/>
        <w:adjustRightInd w:val="0"/>
        <w:spacing w:before="60" w:after="60"/>
        <w:rPr>
          <w:rFonts w:eastAsia="Times New Roman" w:cs="Calibri"/>
          <w:b/>
          <w:szCs w:val="22"/>
        </w:rPr>
      </w:pPr>
      <w:r w:rsidRPr="009C3E15">
        <w:rPr>
          <w:rFonts w:eastAsia="Times New Roman" w:cs="Calibri"/>
          <w:b/>
          <w:szCs w:val="22"/>
        </w:rPr>
        <w:lastRenderedPageBreak/>
        <w:t xml:space="preserve">Stormwater benefits </w:t>
      </w:r>
    </w:p>
    <w:p w:rsidR="007E7FD2" w:rsidRDefault="007E7FD2" w:rsidP="007E7FD2"/>
    <w:p w:rsidR="007E7FD2" w:rsidRPr="007E7FD2" w:rsidRDefault="007E7FD2" w:rsidP="007E7FD2">
      <w:r w:rsidRPr="007E7FD2">
        <w:t>Green roof trays with 7% biochar showed increased water retention and significant decreases in discharge of total nitrogen, total</w:t>
      </w:r>
      <w:r>
        <w:t xml:space="preserve"> </w:t>
      </w:r>
      <w:r w:rsidRPr="007E7FD2">
        <w:t>phosphorus, nitrate, phosphate, and organic carbon</w:t>
      </w:r>
      <w:r w:rsidR="002A2C40">
        <w:t xml:space="preserve">.  Additionally, </w:t>
      </w:r>
      <w:r w:rsidR="00C23706">
        <w:t xml:space="preserve">reduced turbidity of rainfall </w:t>
      </w:r>
      <w:r w:rsidR="002A2C40">
        <w:t>was observed</w:t>
      </w:r>
      <w:r>
        <w:t>(Beck et al 2001).</w:t>
      </w:r>
    </w:p>
    <w:p w:rsidR="008B4EF3" w:rsidRDefault="008B4EF3" w:rsidP="008B4EF3">
      <w:pPr>
        <w:autoSpaceDE w:val="0"/>
        <w:autoSpaceDN w:val="0"/>
        <w:adjustRightInd w:val="0"/>
        <w:ind w:left="720"/>
        <w:rPr>
          <w:rFonts w:eastAsia="Times New Roman" w:cs="Calibri"/>
          <w:szCs w:val="22"/>
        </w:rPr>
      </w:pPr>
    </w:p>
    <w:p w:rsidR="00147B0C" w:rsidRPr="007E7FD2" w:rsidRDefault="00C87F79" w:rsidP="007E7FD2">
      <w:r w:rsidRPr="007E7FD2">
        <w:t xml:space="preserve">Several researchers are studying use of biochar in bioretention systems, but to our knowledge, no one has published results yet from any of these studies. </w:t>
      </w:r>
      <w:r w:rsidR="007E7FD2" w:rsidRPr="007E7FD2">
        <w:t>Researchers who expect results from studies with biochar in bioretention in the next 2 years include</w:t>
      </w:r>
      <w:r w:rsidRPr="007E7FD2">
        <w:t>:</w:t>
      </w:r>
    </w:p>
    <w:p w:rsidR="007E7FD2" w:rsidRDefault="007E7FD2" w:rsidP="008B4EF3">
      <w:pPr>
        <w:autoSpaceDE w:val="0"/>
        <w:autoSpaceDN w:val="0"/>
        <w:adjustRightInd w:val="0"/>
        <w:ind w:left="720"/>
        <w:rPr>
          <w:rFonts w:eastAsia="Times New Roman" w:cs="Calibri"/>
          <w:szCs w:val="22"/>
        </w:rPr>
      </w:pPr>
    </w:p>
    <w:p w:rsidR="007E7FD2" w:rsidRPr="007E7FD2" w:rsidRDefault="007E7FD2" w:rsidP="00343610">
      <w:pPr>
        <w:numPr>
          <w:ilvl w:val="0"/>
          <w:numId w:val="13"/>
        </w:numPr>
      </w:pPr>
      <w:r w:rsidRPr="007E7FD2">
        <w:t xml:space="preserve">Curtis Hinman, </w:t>
      </w:r>
      <w:r w:rsidR="002A2C40">
        <w:t>Washington State University</w:t>
      </w:r>
      <w:r w:rsidR="002A2C40" w:rsidRPr="007E7FD2">
        <w:t xml:space="preserve"> </w:t>
      </w:r>
      <w:r w:rsidRPr="007E7FD2">
        <w:t>Extension Faculty, Green Stormwater Infrastructure Specialist, WSU Puyallup Green Stormwater Infrastructure Program Lead</w:t>
      </w:r>
      <w:r w:rsidR="002A2C40">
        <w:t xml:space="preserve">.  </w:t>
      </w:r>
      <w:r w:rsidRPr="007E7FD2">
        <w:t>WSU Puyallup Research and Extension Center</w:t>
      </w:r>
    </w:p>
    <w:p w:rsidR="007E7FD2" w:rsidRPr="007E7FD2" w:rsidRDefault="007E7FD2" w:rsidP="00343610">
      <w:pPr>
        <w:numPr>
          <w:ilvl w:val="0"/>
          <w:numId w:val="13"/>
        </w:numPr>
      </w:pPr>
      <w:r w:rsidRPr="007E7FD2">
        <w:t>Gregory H. LeFevre, Ph.D., Postdoctoral Scholar, Environmental Engineering &amp; Science, Department of Civil &amp; Environmental Engineering, Stanford University</w:t>
      </w:r>
    </w:p>
    <w:p w:rsidR="00C87F79" w:rsidRDefault="00C87F79" w:rsidP="008B4EF3">
      <w:pPr>
        <w:autoSpaceDE w:val="0"/>
        <w:autoSpaceDN w:val="0"/>
        <w:adjustRightInd w:val="0"/>
        <w:ind w:left="720"/>
        <w:rPr>
          <w:rFonts w:eastAsia="Times New Roman" w:cs="Calibri"/>
          <w:szCs w:val="22"/>
        </w:rPr>
      </w:pPr>
    </w:p>
    <w:p w:rsidR="008B4EF3" w:rsidRPr="009C3E15" w:rsidRDefault="008B4EF3" w:rsidP="00343610">
      <w:pPr>
        <w:numPr>
          <w:ilvl w:val="0"/>
          <w:numId w:val="9"/>
        </w:numPr>
        <w:autoSpaceDE w:val="0"/>
        <w:autoSpaceDN w:val="0"/>
        <w:adjustRightInd w:val="0"/>
        <w:spacing w:before="60" w:after="60"/>
        <w:rPr>
          <w:rFonts w:eastAsia="Times New Roman" w:cs="Calibri"/>
          <w:b/>
          <w:szCs w:val="22"/>
        </w:rPr>
      </w:pPr>
      <w:r w:rsidRPr="009C3E15">
        <w:rPr>
          <w:rFonts w:eastAsia="Times New Roman" w:cs="Calibri"/>
          <w:b/>
          <w:szCs w:val="22"/>
        </w:rPr>
        <w:t>Where it is or is not applicable</w:t>
      </w:r>
    </w:p>
    <w:p w:rsidR="00482605" w:rsidRDefault="00482605" w:rsidP="008B4EF3">
      <w:pPr>
        <w:autoSpaceDE w:val="0"/>
        <w:autoSpaceDN w:val="0"/>
        <w:adjustRightInd w:val="0"/>
        <w:rPr>
          <w:rFonts w:eastAsia="Times New Roman" w:cs="Calibri"/>
          <w:b/>
          <w:szCs w:val="22"/>
        </w:rPr>
      </w:pPr>
    </w:p>
    <w:p w:rsidR="00482605" w:rsidRDefault="00482605" w:rsidP="008B4EF3">
      <w:pPr>
        <w:autoSpaceDE w:val="0"/>
        <w:autoSpaceDN w:val="0"/>
        <w:adjustRightInd w:val="0"/>
        <w:rPr>
          <w:rFonts w:eastAsia="Times New Roman" w:cs="Calibri"/>
          <w:szCs w:val="22"/>
        </w:rPr>
      </w:pPr>
      <w:r w:rsidRPr="00482605">
        <w:rPr>
          <w:rFonts w:eastAsia="Times New Roman" w:cs="Calibri"/>
          <w:szCs w:val="22"/>
        </w:rPr>
        <w:t>Though no long term data on its use in bioretention</w:t>
      </w:r>
      <w:r w:rsidR="002A2C40">
        <w:rPr>
          <w:rFonts w:eastAsia="Times New Roman" w:cs="Calibri"/>
          <w:szCs w:val="22"/>
        </w:rPr>
        <w:t xml:space="preserve"> is currently available</w:t>
      </w:r>
      <w:r w:rsidRPr="00482605">
        <w:rPr>
          <w:rFonts w:eastAsia="Times New Roman" w:cs="Calibri"/>
          <w:szCs w:val="22"/>
        </w:rPr>
        <w:t>, biochar is likely to have a very long lifespan, possibly hundreds of years. If that proves to be true, biochar could be</w:t>
      </w:r>
      <w:r>
        <w:rPr>
          <w:rFonts w:eastAsia="Times New Roman" w:cs="Calibri"/>
          <w:szCs w:val="22"/>
        </w:rPr>
        <w:t xml:space="preserve"> especially valuable where a long lifespan is needed, for example</w:t>
      </w:r>
      <w:r w:rsidR="003030E4">
        <w:rPr>
          <w:rFonts w:eastAsia="Times New Roman" w:cs="Calibri"/>
          <w:szCs w:val="22"/>
        </w:rPr>
        <w:t>,</w:t>
      </w:r>
      <w:r>
        <w:rPr>
          <w:rFonts w:eastAsia="Times New Roman" w:cs="Calibri"/>
          <w:szCs w:val="22"/>
        </w:rPr>
        <w:t xml:space="preserve"> in bioretention systems with trees where a lifespan of 50+ years may be desired to allow the trees to reach maturity, as mature trees provide orders of magnitude more stormwater benefits than young, small trees (see Task 2, </w:t>
      </w:r>
      <w:r w:rsidR="003030E4">
        <w:rPr>
          <w:rFonts w:eastAsia="Times New Roman" w:cs="Calibri"/>
          <w:szCs w:val="22"/>
        </w:rPr>
        <w:t>Objective 1, Urban Trees</w:t>
      </w:r>
      <w:r>
        <w:rPr>
          <w:rFonts w:eastAsia="Times New Roman" w:cs="Calibri"/>
          <w:szCs w:val="22"/>
        </w:rPr>
        <w:t>).</w:t>
      </w:r>
      <w:r w:rsidRPr="00482605">
        <w:rPr>
          <w:rFonts w:eastAsia="Times New Roman" w:cs="Calibri"/>
          <w:szCs w:val="22"/>
        </w:rPr>
        <w:t xml:space="preserve"> </w:t>
      </w:r>
    </w:p>
    <w:p w:rsidR="00482605" w:rsidRDefault="00482605" w:rsidP="008B4EF3">
      <w:pPr>
        <w:autoSpaceDE w:val="0"/>
        <w:autoSpaceDN w:val="0"/>
        <w:adjustRightInd w:val="0"/>
        <w:rPr>
          <w:rFonts w:eastAsia="Times New Roman" w:cs="Calibri"/>
          <w:szCs w:val="22"/>
        </w:rPr>
      </w:pPr>
    </w:p>
    <w:p w:rsidR="00482605" w:rsidRPr="00297104" w:rsidRDefault="00482605" w:rsidP="00297104">
      <w:r w:rsidRPr="00297104">
        <w:t xml:space="preserve">When investigating biochar nutrient removal, it is crucial to </w:t>
      </w:r>
      <w:r w:rsidR="009F6FF4" w:rsidRPr="00297104">
        <w:t>test the biochar for nutrient removal potential, as some types of biochar have a strong tendency to sorb nutrients, while others readily release nutrients.</w:t>
      </w:r>
    </w:p>
    <w:p w:rsidR="00482605" w:rsidRPr="009C3E15" w:rsidRDefault="00482605" w:rsidP="008B4EF3">
      <w:pPr>
        <w:autoSpaceDE w:val="0"/>
        <w:autoSpaceDN w:val="0"/>
        <w:adjustRightInd w:val="0"/>
        <w:rPr>
          <w:rFonts w:eastAsia="Times New Roman" w:cs="Calibri"/>
          <w:b/>
          <w:szCs w:val="22"/>
        </w:rPr>
      </w:pPr>
    </w:p>
    <w:p w:rsidR="008B4EF3" w:rsidRPr="009C3E15" w:rsidRDefault="008B4EF3" w:rsidP="00343610">
      <w:pPr>
        <w:numPr>
          <w:ilvl w:val="0"/>
          <w:numId w:val="9"/>
        </w:numPr>
        <w:autoSpaceDE w:val="0"/>
        <w:autoSpaceDN w:val="0"/>
        <w:adjustRightInd w:val="0"/>
        <w:spacing w:before="60" w:after="60"/>
        <w:rPr>
          <w:rFonts w:eastAsia="Times New Roman" w:cs="Calibri"/>
          <w:b/>
          <w:szCs w:val="22"/>
        </w:rPr>
      </w:pPr>
      <w:r w:rsidRPr="009C3E15">
        <w:rPr>
          <w:rFonts w:eastAsia="Times New Roman" w:cs="Calibri"/>
          <w:b/>
          <w:szCs w:val="22"/>
        </w:rPr>
        <w:t>Life Cycle Properties</w:t>
      </w:r>
    </w:p>
    <w:p w:rsidR="008B4EF3" w:rsidRDefault="008B4EF3" w:rsidP="008B4EF3">
      <w:pPr>
        <w:autoSpaceDE w:val="0"/>
        <w:autoSpaceDN w:val="0"/>
        <w:adjustRightInd w:val="0"/>
        <w:rPr>
          <w:rFonts w:eastAsia="Times New Roman" w:cs="Calibri"/>
          <w:b/>
          <w:szCs w:val="22"/>
        </w:rPr>
      </w:pPr>
    </w:p>
    <w:p w:rsidR="00C87F79" w:rsidRPr="00C87F79" w:rsidRDefault="002A2C40" w:rsidP="008B4EF3">
      <w:pPr>
        <w:autoSpaceDE w:val="0"/>
        <w:autoSpaceDN w:val="0"/>
        <w:adjustRightInd w:val="0"/>
      </w:pPr>
      <w:r>
        <w:t>Biochar is b</w:t>
      </w:r>
      <w:r w:rsidRPr="00C87F79">
        <w:t xml:space="preserve">elieved </w:t>
      </w:r>
      <w:r w:rsidR="00C87F79" w:rsidRPr="00C87F79">
        <w:t>to last hundreds of years</w:t>
      </w:r>
      <w:r w:rsidR="003030E4">
        <w:t>, but its P sorption lifespan is unknown to date</w:t>
      </w:r>
      <w:r w:rsidR="00C87F79" w:rsidRPr="00C87F79">
        <w:t>.</w:t>
      </w:r>
    </w:p>
    <w:p w:rsidR="00C87F79" w:rsidRPr="009C3E15" w:rsidRDefault="00C87F79" w:rsidP="008B4EF3">
      <w:pPr>
        <w:autoSpaceDE w:val="0"/>
        <w:autoSpaceDN w:val="0"/>
        <w:adjustRightInd w:val="0"/>
        <w:rPr>
          <w:rFonts w:eastAsia="Times New Roman" w:cs="Calibri"/>
          <w:b/>
          <w:szCs w:val="22"/>
        </w:rPr>
      </w:pPr>
    </w:p>
    <w:p w:rsidR="008B4EF3" w:rsidRPr="009C3E15" w:rsidRDefault="008B4EF3" w:rsidP="00343610">
      <w:pPr>
        <w:numPr>
          <w:ilvl w:val="0"/>
          <w:numId w:val="9"/>
        </w:numPr>
        <w:autoSpaceDE w:val="0"/>
        <w:autoSpaceDN w:val="0"/>
        <w:adjustRightInd w:val="0"/>
        <w:spacing w:before="60" w:after="60"/>
        <w:rPr>
          <w:rFonts w:eastAsia="Times New Roman" w:cs="Calibri"/>
          <w:b/>
          <w:szCs w:val="22"/>
        </w:rPr>
      </w:pPr>
      <w:r w:rsidRPr="009C3E15">
        <w:rPr>
          <w:rFonts w:eastAsia="Times New Roman" w:cs="Calibri"/>
          <w:b/>
          <w:szCs w:val="22"/>
        </w:rPr>
        <w:t>Long-Term Benefits</w:t>
      </w:r>
    </w:p>
    <w:p w:rsidR="008B4EF3" w:rsidRDefault="008B4EF3" w:rsidP="008B4EF3">
      <w:pPr>
        <w:autoSpaceDE w:val="0"/>
        <w:autoSpaceDN w:val="0"/>
        <w:adjustRightInd w:val="0"/>
        <w:rPr>
          <w:rFonts w:eastAsia="Times New Roman" w:cs="Calibri"/>
          <w:b/>
          <w:szCs w:val="22"/>
        </w:rPr>
      </w:pPr>
    </w:p>
    <w:p w:rsidR="007E7FD2" w:rsidRPr="007E7FD2" w:rsidRDefault="007E7FD2" w:rsidP="008B4EF3">
      <w:pPr>
        <w:autoSpaceDE w:val="0"/>
        <w:autoSpaceDN w:val="0"/>
        <w:adjustRightInd w:val="0"/>
        <w:rPr>
          <w:rFonts w:eastAsia="Times New Roman" w:cs="Calibri"/>
          <w:szCs w:val="22"/>
        </w:rPr>
      </w:pPr>
      <w:r w:rsidRPr="007E7FD2">
        <w:rPr>
          <w:rFonts w:eastAsia="Times New Roman" w:cs="Calibri"/>
          <w:szCs w:val="22"/>
        </w:rPr>
        <w:t>See stormwater benefits</w:t>
      </w:r>
    </w:p>
    <w:p w:rsidR="007E7FD2" w:rsidRPr="009C3E15" w:rsidRDefault="007E7FD2" w:rsidP="008B4EF3">
      <w:pPr>
        <w:autoSpaceDE w:val="0"/>
        <w:autoSpaceDN w:val="0"/>
        <w:adjustRightInd w:val="0"/>
        <w:rPr>
          <w:rFonts w:eastAsia="Times New Roman" w:cs="Calibri"/>
          <w:b/>
          <w:szCs w:val="22"/>
        </w:rPr>
      </w:pPr>
    </w:p>
    <w:p w:rsidR="008B4EF3" w:rsidRDefault="008B4EF3" w:rsidP="00343610">
      <w:pPr>
        <w:numPr>
          <w:ilvl w:val="0"/>
          <w:numId w:val="9"/>
        </w:numPr>
        <w:autoSpaceDE w:val="0"/>
        <w:autoSpaceDN w:val="0"/>
        <w:adjustRightInd w:val="0"/>
        <w:spacing w:before="60" w:after="60"/>
        <w:rPr>
          <w:rFonts w:eastAsia="Times New Roman" w:cs="Calibri"/>
          <w:b/>
          <w:szCs w:val="22"/>
        </w:rPr>
      </w:pPr>
      <w:r w:rsidRPr="009C3E15">
        <w:rPr>
          <w:rFonts w:eastAsia="Times New Roman" w:cs="Calibri"/>
          <w:b/>
          <w:szCs w:val="22"/>
        </w:rPr>
        <w:t>Maintenance Needs</w:t>
      </w:r>
    </w:p>
    <w:p w:rsidR="00964929" w:rsidRDefault="00964929" w:rsidP="00964929">
      <w:pPr>
        <w:autoSpaceDE w:val="0"/>
        <w:autoSpaceDN w:val="0"/>
        <w:adjustRightInd w:val="0"/>
        <w:spacing w:before="60" w:after="60"/>
        <w:ind w:left="720"/>
        <w:rPr>
          <w:rFonts w:eastAsia="Times New Roman" w:cs="Calibri"/>
          <w:b/>
          <w:szCs w:val="22"/>
        </w:rPr>
      </w:pPr>
    </w:p>
    <w:p w:rsidR="007E7FD2" w:rsidRPr="007E7FD2" w:rsidRDefault="007E7FD2" w:rsidP="007E7FD2">
      <w:r w:rsidRPr="007E7FD2">
        <w:t>No known maintenance needs</w:t>
      </w:r>
      <w:r w:rsidR="002A2C40">
        <w:t>.</w:t>
      </w:r>
    </w:p>
    <w:p w:rsidR="007E7FD2" w:rsidRPr="009C3E15" w:rsidRDefault="007E7FD2" w:rsidP="00964929">
      <w:pPr>
        <w:autoSpaceDE w:val="0"/>
        <w:autoSpaceDN w:val="0"/>
        <w:adjustRightInd w:val="0"/>
        <w:spacing w:before="60" w:after="60"/>
        <w:ind w:left="720"/>
        <w:rPr>
          <w:rFonts w:eastAsia="Times New Roman" w:cs="Calibri"/>
          <w:b/>
          <w:szCs w:val="22"/>
        </w:rPr>
      </w:pPr>
    </w:p>
    <w:p w:rsidR="008B4EF3" w:rsidRDefault="008B4EF3" w:rsidP="00343610">
      <w:pPr>
        <w:numPr>
          <w:ilvl w:val="0"/>
          <w:numId w:val="9"/>
        </w:numPr>
        <w:autoSpaceDE w:val="0"/>
        <w:autoSpaceDN w:val="0"/>
        <w:adjustRightInd w:val="0"/>
        <w:spacing w:before="60" w:after="60"/>
        <w:rPr>
          <w:rFonts w:eastAsia="Times New Roman" w:cs="Calibri"/>
          <w:b/>
          <w:szCs w:val="22"/>
        </w:rPr>
      </w:pPr>
      <w:r w:rsidRPr="009C3E15">
        <w:rPr>
          <w:rFonts w:eastAsia="Times New Roman" w:cs="Calibri"/>
          <w:b/>
          <w:szCs w:val="22"/>
        </w:rPr>
        <w:t>Cost info</w:t>
      </w:r>
    </w:p>
    <w:p w:rsidR="00DE03DE" w:rsidRDefault="00DE03DE" w:rsidP="00DE03DE">
      <w:pPr>
        <w:autoSpaceDE w:val="0"/>
        <w:autoSpaceDN w:val="0"/>
        <w:adjustRightInd w:val="0"/>
        <w:spacing w:before="60" w:after="60"/>
        <w:rPr>
          <w:rFonts w:eastAsia="Times New Roman" w:cs="Calibri"/>
          <w:b/>
          <w:szCs w:val="22"/>
        </w:rPr>
      </w:pPr>
    </w:p>
    <w:p w:rsidR="00DE03DE" w:rsidRPr="00DE03DE" w:rsidRDefault="00DE03DE" w:rsidP="00DE03DE">
      <w:pPr>
        <w:autoSpaceDE w:val="0"/>
        <w:autoSpaceDN w:val="0"/>
        <w:adjustRightInd w:val="0"/>
        <w:spacing w:before="60" w:after="60"/>
        <w:rPr>
          <w:rFonts w:eastAsia="Times New Roman" w:cs="Calibri"/>
          <w:szCs w:val="22"/>
        </w:rPr>
      </w:pPr>
      <w:r w:rsidRPr="00DE03DE">
        <w:rPr>
          <w:rFonts w:eastAsia="Times New Roman" w:cs="Calibri"/>
          <w:szCs w:val="22"/>
        </w:rPr>
        <w:t xml:space="preserve">Relatively higher compared to most P-sorbing amendments. </w:t>
      </w:r>
      <w:r>
        <w:rPr>
          <w:rFonts w:eastAsia="Times New Roman" w:cs="Calibri"/>
          <w:szCs w:val="22"/>
        </w:rPr>
        <w:t>For example, at 5% by volume biochar addition to a bioretention soil media (BSM) is estimated to increase BSM cost by about 50% (based on Biochar costs from Biochar Now, Loveland, CO).</w:t>
      </w:r>
    </w:p>
    <w:p w:rsidR="008B4EF3" w:rsidRPr="009C3E15" w:rsidRDefault="008B4EF3" w:rsidP="008B4EF3">
      <w:pPr>
        <w:autoSpaceDE w:val="0"/>
        <w:autoSpaceDN w:val="0"/>
        <w:adjustRightInd w:val="0"/>
        <w:rPr>
          <w:rFonts w:eastAsia="Times New Roman" w:cs="Calibri"/>
          <w:b/>
          <w:szCs w:val="22"/>
        </w:rPr>
      </w:pPr>
    </w:p>
    <w:p w:rsidR="00DC6F49" w:rsidRPr="00E8135B" w:rsidRDefault="00DC6F49" w:rsidP="00343610">
      <w:pPr>
        <w:numPr>
          <w:ilvl w:val="0"/>
          <w:numId w:val="14"/>
        </w:numPr>
        <w:autoSpaceDE w:val="0"/>
        <w:autoSpaceDN w:val="0"/>
        <w:adjustRightInd w:val="0"/>
        <w:spacing w:before="60" w:after="60"/>
        <w:rPr>
          <w:rFonts w:eastAsia="Times New Roman" w:cs="Calibri"/>
          <w:b/>
          <w:color w:val="00B0F0"/>
          <w:sz w:val="28"/>
          <w:szCs w:val="28"/>
        </w:rPr>
      </w:pPr>
      <w:r w:rsidRPr="00E8135B">
        <w:rPr>
          <w:rFonts w:eastAsia="Times New Roman" w:cs="Calibri"/>
          <w:b/>
          <w:color w:val="00B0F0"/>
          <w:sz w:val="28"/>
          <w:szCs w:val="28"/>
        </w:rPr>
        <w:t>NETLON</w:t>
      </w:r>
      <w:r w:rsidR="008B4EF3" w:rsidRPr="00E8135B">
        <w:rPr>
          <w:rFonts w:eastAsia="Times New Roman" w:cs="Calibri"/>
          <w:b/>
          <w:color w:val="00B0F0"/>
          <w:sz w:val="28"/>
          <w:szCs w:val="28"/>
        </w:rPr>
        <w:t xml:space="preserve"> </w:t>
      </w:r>
      <w:r w:rsidR="0099080A" w:rsidRPr="00E8135B">
        <w:rPr>
          <w:rFonts w:eastAsia="Times New Roman" w:cs="Calibri"/>
          <w:b/>
          <w:color w:val="00B0F0"/>
          <w:sz w:val="28"/>
          <w:szCs w:val="28"/>
        </w:rPr>
        <w:t>ADVANCED TURF SYSTEM</w:t>
      </w:r>
    </w:p>
    <w:p w:rsidR="008B4EF3" w:rsidRDefault="008B4EF3" w:rsidP="008B4EF3">
      <w:pPr>
        <w:autoSpaceDE w:val="0"/>
        <w:autoSpaceDN w:val="0"/>
        <w:adjustRightInd w:val="0"/>
        <w:spacing w:before="60" w:after="60"/>
        <w:rPr>
          <w:rFonts w:eastAsia="Times New Roman" w:cs="Calibri"/>
          <w:b/>
          <w:szCs w:val="22"/>
        </w:rPr>
      </w:pPr>
    </w:p>
    <w:p w:rsidR="008B4EF3" w:rsidRDefault="008B4EF3" w:rsidP="00343610">
      <w:pPr>
        <w:numPr>
          <w:ilvl w:val="0"/>
          <w:numId w:val="10"/>
        </w:numPr>
        <w:autoSpaceDE w:val="0"/>
        <w:autoSpaceDN w:val="0"/>
        <w:adjustRightInd w:val="0"/>
        <w:spacing w:before="60" w:after="60"/>
        <w:rPr>
          <w:rFonts w:eastAsia="Times New Roman" w:cs="Calibri"/>
          <w:b/>
          <w:szCs w:val="22"/>
        </w:rPr>
      </w:pPr>
      <w:r>
        <w:rPr>
          <w:rFonts w:eastAsia="Times New Roman" w:cs="Calibri"/>
          <w:b/>
          <w:szCs w:val="22"/>
        </w:rPr>
        <w:t>Description</w:t>
      </w:r>
    </w:p>
    <w:p w:rsidR="004517AB" w:rsidRDefault="004517AB" w:rsidP="004517AB">
      <w:pPr>
        <w:autoSpaceDE w:val="0"/>
        <w:autoSpaceDN w:val="0"/>
        <w:adjustRightInd w:val="0"/>
        <w:spacing w:before="60" w:after="60"/>
        <w:ind w:left="720"/>
        <w:rPr>
          <w:rFonts w:eastAsia="Times New Roman" w:cs="Calibri"/>
          <w:b/>
          <w:szCs w:val="22"/>
        </w:rPr>
      </w:pPr>
    </w:p>
    <w:p w:rsidR="00786D20" w:rsidRDefault="0099080A" w:rsidP="008B4EF3">
      <w:pPr>
        <w:autoSpaceDE w:val="0"/>
        <w:autoSpaceDN w:val="0"/>
        <w:adjustRightInd w:val="0"/>
        <w:spacing w:before="60" w:after="60"/>
        <w:rPr>
          <w:rStyle w:val="s1"/>
        </w:rPr>
      </w:pPr>
      <w:r>
        <w:rPr>
          <w:rStyle w:val="s1"/>
        </w:rPr>
        <w:t>I</w:t>
      </w:r>
      <w:r w:rsidR="008B4EF3">
        <w:rPr>
          <w:rStyle w:val="s1"/>
        </w:rPr>
        <w:t xml:space="preserve">nterlocking </w:t>
      </w:r>
      <w:r>
        <w:t xml:space="preserve">high strength plastic mesh </w:t>
      </w:r>
      <w:r w:rsidR="008B4EF3">
        <w:rPr>
          <w:rStyle w:val="s1"/>
        </w:rPr>
        <w:t xml:space="preserve">blended into growing medium to </w:t>
      </w:r>
      <w:r w:rsidR="00786D20">
        <w:rPr>
          <w:rStyle w:val="s1"/>
        </w:rPr>
        <w:t>protect growing medium from compaction when it is subjected to high loads</w:t>
      </w:r>
      <w:r w:rsidR="00245DC7">
        <w:rPr>
          <w:rStyle w:val="s1"/>
        </w:rPr>
        <w:t>, such as from vehicles.</w:t>
      </w:r>
      <w:r w:rsidR="00786D20">
        <w:rPr>
          <w:rStyle w:val="s1"/>
        </w:rPr>
        <w:t xml:space="preserve"> </w:t>
      </w:r>
      <w:r w:rsidR="00245DC7">
        <w:rPr>
          <w:rStyle w:val="s1"/>
        </w:rPr>
        <w:t>This allows the soil to</w:t>
      </w:r>
      <w:r w:rsidR="00786D20">
        <w:rPr>
          <w:rStyle w:val="s1"/>
        </w:rPr>
        <w:t xml:space="preserve"> bear traffic loads and at the same time still infiltrate stormwater and allow for vigorous plant growth</w:t>
      </w:r>
      <w:r w:rsidR="00175010">
        <w:rPr>
          <w:rStyle w:val="s1"/>
        </w:rPr>
        <w:t>.</w:t>
      </w:r>
      <w:r w:rsidR="00245DC7">
        <w:rPr>
          <w:rStyle w:val="s1"/>
        </w:rPr>
        <w:t xml:space="preserve">  </w:t>
      </w:r>
    </w:p>
    <w:p w:rsidR="008B4EF3" w:rsidRDefault="008B4EF3" w:rsidP="008B4EF3">
      <w:pPr>
        <w:autoSpaceDE w:val="0"/>
        <w:autoSpaceDN w:val="0"/>
        <w:adjustRightInd w:val="0"/>
        <w:spacing w:before="60" w:after="60"/>
        <w:rPr>
          <w:rStyle w:val="s1"/>
        </w:rPr>
      </w:pPr>
    </w:p>
    <w:p w:rsidR="008B4EF3" w:rsidRDefault="0099080A" w:rsidP="008B4EF3">
      <w:pPr>
        <w:autoSpaceDE w:val="0"/>
        <w:autoSpaceDN w:val="0"/>
        <w:adjustRightInd w:val="0"/>
        <w:spacing w:before="60" w:after="60"/>
      </w:pPr>
      <w:r>
        <w:fldChar w:fldCharType="begin"/>
      </w:r>
      <w:r>
        <w:instrText xml:space="preserve"> INCLUDEPICTURE "http://www.conwedplastics.com/files/6613/5481/7494/AdvancedTurfBanner.jpg" \* MERGEFORMATINET </w:instrText>
      </w:r>
      <w:r>
        <w:fldChar w:fldCharType="separate"/>
      </w:r>
      <w:r>
        <w:pict>
          <v:shape id="_x0000_i1027" type="#_x0000_t75" style="width:204pt;height:249pt">
            <v:imagedata r:id="rId10" r:href="rId11" cropright="39353f"/>
          </v:shape>
        </w:pict>
      </w:r>
      <w:r>
        <w:fldChar w:fldCharType="end"/>
      </w:r>
    </w:p>
    <w:p w:rsidR="0099080A" w:rsidRDefault="00621E29" w:rsidP="008B4EF3">
      <w:pPr>
        <w:autoSpaceDE w:val="0"/>
        <w:autoSpaceDN w:val="0"/>
        <w:adjustRightInd w:val="0"/>
        <w:spacing w:before="60" w:after="60"/>
      </w:pPr>
      <w:r>
        <w:t xml:space="preserve">Figure </w:t>
      </w:r>
      <w:r w:rsidR="0003459A">
        <w:t>7.3</w:t>
      </w:r>
      <w:r>
        <w:t xml:space="preserve">: </w:t>
      </w:r>
      <w:r w:rsidR="0099080A">
        <w:t xml:space="preserve">Netlon Advanced Turf System </w:t>
      </w:r>
      <w:r>
        <w:t>(</w:t>
      </w:r>
      <w:r w:rsidR="0099080A">
        <w:t xml:space="preserve">from </w:t>
      </w:r>
      <w:hyperlink r:id="rId12" w:history="1">
        <w:r w:rsidR="00A32674" w:rsidRPr="0026464A">
          <w:rPr>
            <w:rStyle w:val="Hyperlink"/>
          </w:rPr>
          <w:t>http://www.conwedplastics.com/markets/landscape/soil-stabilization/advanced-turf/</w:t>
        </w:r>
      </w:hyperlink>
      <w:r>
        <w:t>)</w:t>
      </w:r>
    </w:p>
    <w:p w:rsidR="00A32674" w:rsidRDefault="00A32674" w:rsidP="008B4EF3">
      <w:pPr>
        <w:autoSpaceDE w:val="0"/>
        <w:autoSpaceDN w:val="0"/>
        <w:adjustRightInd w:val="0"/>
        <w:spacing w:before="60" w:after="60"/>
      </w:pPr>
    </w:p>
    <w:p w:rsidR="00A32674" w:rsidRDefault="00A32674" w:rsidP="008B4EF3">
      <w:pPr>
        <w:autoSpaceDE w:val="0"/>
        <w:autoSpaceDN w:val="0"/>
        <w:adjustRightInd w:val="0"/>
        <w:spacing w:before="60" w:after="60"/>
        <w:rPr>
          <w:rFonts w:eastAsia="Times New Roman" w:cs="Calibri"/>
          <w:b/>
          <w:szCs w:val="22"/>
        </w:rPr>
      </w:pPr>
      <w:r w:rsidRPr="00A32674">
        <w:rPr>
          <w:rFonts w:eastAsia="Times New Roman" w:cs="Calibri"/>
          <w:b/>
          <w:szCs w:val="22"/>
        </w:rPr>
        <w:lastRenderedPageBreak/>
        <w:pict>
          <v:shape id="_x0000_i1028" type="#_x0000_t75" style="width:185.25pt;height:141pt">
            <v:imagedata r:id="rId13" o:title="5_NetlonATS" croptop="57587f" cropleft="45981f" cropright="12602f"/>
          </v:shape>
        </w:pict>
      </w:r>
    </w:p>
    <w:p w:rsidR="0099080A" w:rsidRDefault="00621E29" w:rsidP="008B4EF3">
      <w:pPr>
        <w:autoSpaceDE w:val="0"/>
        <w:autoSpaceDN w:val="0"/>
        <w:adjustRightInd w:val="0"/>
        <w:spacing w:before="60" w:after="60"/>
      </w:pPr>
      <w:r>
        <w:t xml:space="preserve">Figure </w:t>
      </w:r>
      <w:r w:rsidR="0003459A">
        <w:t>7.4</w:t>
      </w:r>
      <w:r>
        <w:t xml:space="preserve">: </w:t>
      </w:r>
      <w:r w:rsidR="00A32674">
        <w:t>Close-up</w:t>
      </w:r>
      <w:r>
        <w:t xml:space="preserve"> I</w:t>
      </w:r>
      <w:r w:rsidR="00A32674">
        <w:t>mage of Netlon Advanced Turf System</w:t>
      </w:r>
    </w:p>
    <w:p w:rsidR="00A32674" w:rsidRDefault="00A32674" w:rsidP="008B4EF3">
      <w:pPr>
        <w:autoSpaceDE w:val="0"/>
        <w:autoSpaceDN w:val="0"/>
        <w:adjustRightInd w:val="0"/>
        <w:spacing w:before="60" w:after="60"/>
        <w:rPr>
          <w:rFonts w:eastAsia="Times New Roman" w:cs="Calibri"/>
          <w:b/>
          <w:szCs w:val="22"/>
        </w:rPr>
      </w:pPr>
    </w:p>
    <w:p w:rsidR="00786D20" w:rsidRPr="009C3E15" w:rsidRDefault="00786D20" w:rsidP="00343610">
      <w:pPr>
        <w:numPr>
          <w:ilvl w:val="0"/>
          <w:numId w:val="10"/>
        </w:numPr>
        <w:autoSpaceDE w:val="0"/>
        <w:autoSpaceDN w:val="0"/>
        <w:adjustRightInd w:val="0"/>
        <w:spacing w:before="60" w:after="60"/>
        <w:rPr>
          <w:rFonts w:eastAsia="Times New Roman" w:cs="Calibri"/>
          <w:b/>
          <w:szCs w:val="22"/>
        </w:rPr>
      </w:pPr>
      <w:r w:rsidRPr="009C3E15">
        <w:rPr>
          <w:rFonts w:eastAsia="Times New Roman" w:cs="Calibri"/>
          <w:b/>
          <w:szCs w:val="22"/>
        </w:rPr>
        <w:t xml:space="preserve">Stormwater benefits </w:t>
      </w:r>
    </w:p>
    <w:p w:rsidR="00786D20" w:rsidRDefault="00786D20" w:rsidP="00786D20">
      <w:pPr>
        <w:autoSpaceDE w:val="0"/>
        <w:autoSpaceDN w:val="0"/>
        <w:adjustRightInd w:val="0"/>
        <w:ind w:left="720"/>
        <w:rPr>
          <w:rFonts w:eastAsia="Times New Roman" w:cs="Calibri"/>
          <w:szCs w:val="22"/>
        </w:rPr>
      </w:pPr>
    </w:p>
    <w:p w:rsidR="00786D20" w:rsidRDefault="00786D20" w:rsidP="00786D20">
      <w:pPr>
        <w:autoSpaceDE w:val="0"/>
        <w:autoSpaceDN w:val="0"/>
        <w:adjustRightInd w:val="0"/>
        <w:ind w:left="720"/>
        <w:rPr>
          <w:rFonts w:eastAsia="Times New Roman" w:cs="Calibri"/>
          <w:szCs w:val="22"/>
        </w:rPr>
      </w:pPr>
      <w:r>
        <w:rPr>
          <w:rFonts w:eastAsia="Times New Roman" w:cs="Calibri"/>
          <w:szCs w:val="22"/>
        </w:rPr>
        <w:t>Allows for u</w:t>
      </w:r>
      <w:r w:rsidR="0099080A">
        <w:rPr>
          <w:rFonts w:eastAsia="Times New Roman" w:cs="Calibri"/>
          <w:szCs w:val="22"/>
        </w:rPr>
        <w:t>ncompacted, free draining, load-</w:t>
      </w:r>
      <w:r>
        <w:rPr>
          <w:rFonts w:eastAsia="Times New Roman" w:cs="Calibri"/>
          <w:szCs w:val="22"/>
        </w:rPr>
        <w:t>bearing plant growing medium</w:t>
      </w:r>
      <w:r w:rsidR="00175010">
        <w:rPr>
          <w:rFonts w:eastAsia="Times New Roman" w:cs="Calibri"/>
          <w:szCs w:val="22"/>
        </w:rPr>
        <w:t>.</w:t>
      </w:r>
    </w:p>
    <w:p w:rsidR="00786D20" w:rsidRPr="009C3E15" w:rsidRDefault="00786D20" w:rsidP="00786D20">
      <w:pPr>
        <w:autoSpaceDE w:val="0"/>
        <w:autoSpaceDN w:val="0"/>
        <w:adjustRightInd w:val="0"/>
        <w:ind w:left="720"/>
        <w:rPr>
          <w:rFonts w:eastAsia="Times New Roman" w:cs="Calibri"/>
          <w:szCs w:val="22"/>
        </w:rPr>
      </w:pPr>
    </w:p>
    <w:p w:rsidR="00786D20" w:rsidRPr="009C3E15" w:rsidRDefault="00786D20" w:rsidP="00343610">
      <w:pPr>
        <w:numPr>
          <w:ilvl w:val="0"/>
          <w:numId w:val="10"/>
        </w:numPr>
        <w:autoSpaceDE w:val="0"/>
        <w:autoSpaceDN w:val="0"/>
        <w:adjustRightInd w:val="0"/>
        <w:spacing w:before="60" w:after="60"/>
        <w:rPr>
          <w:rFonts w:eastAsia="Times New Roman" w:cs="Calibri"/>
          <w:b/>
          <w:szCs w:val="22"/>
        </w:rPr>
      </w:pPr>
      <w:r w:rsidRPr="009C3E15">
        <w:rPr>
          <w:rFonts w:eastAsia="Times New Roman" w:cs="Calibri"/>
          <w:b/>
          <w:szCs w:val="22"/>
        </w:rPr>
        <w:t>Where it is or is not applicable</w:t>
      </w:r>
    </w:p>
    <w:p w:rsidR="00786D20" w:rsidRPr="009C3E15" w:rsidRDefault="00786D20" w:rsidP="00786D20">
      <w:pPr>
        <w:autoSpaceDE w:val="0"/>
        <w:autoSpaceDN w:val="0"/>
        <w:adjustRightInd w:val="0"/>
        <w:rPr>
          <w:rFonts w:eastAsia="Times New Roman" w:cs="Calibri"/>
          <w:b/>
          <w:szCs w:val="22"/>
        </w:rPr>
      </w:pPr>
    </w:p>
    <w:p w:rsidR="00E8135B" w:rsidRDefault="00E8135B" w:rsidP="0099080A">
      <w:pPr>
        <w:autoSpaceDE w:val="0"/>
        <w:autoSpaceDN w:val="0"/>
        <w:adjustRightInd w:val="0"/>
        <w:ind w:left="720"/>
        <w:rPr>
          <w:rFonts w:eastAsia="Times New Roman" w:cs="Calibri"/>
          <w:szCs w:val="22"/>
        </w:rPr>
      </w:pPr>
      <w:r>
        <w:rPr>
          <w:rFonts w:eastAsia="Times New Roman" w:cs="Calibri"/>
          <w:szCs w:val="22"/>
        </w:rPr>
        <w:t>Can be u</w:t>
      </w:r>
      <w:r w:rsidR="0099080A">
        <w:rPr>
          <w:rFonts w:eastAsia="Times New Roman" w:cs="Calibri"/>
          <w:szCs w:val="22"/>
        </w:rPr>
        <w:t>seful, for example, to</w:t>
      </w:r>
      <w:r>
        <w:rPr>
          <w:rFonts w:eastAsia="Times New Roman" w:cs="Calibri"/>
          <w:szCs w:val="22"/>
        </w:rPr>
        <w:t>:</w:t>
      </w:r>
    </w:p>
    <w:p w:rsidR="00E8135B" w:rsidRDefault="00E8135B" w:rsidP="00343610">
      <w:pPr>
        <w:numPr>
          <w:ilvl w:val="0"/>
          <w:numId w:val="11"/>
        </w:numPr>
        <w:autoSpaceDE w:val="0"/>
        <w:autoSpaceDN w:val="0"/>
        <w:adjustRightInd w:val="0"/>
        <w:rPr>
          <w:rFonts w:eastAsia="Times New Roman" w:cs="Calibri"/>
          <w:szCs w:val="22"/>
        </w:rPr>
      </w:pPr>
      <w:r>
        <w:rPr>
          <w:rFonts w:eastAsia="Times New Roman" w:cs="Calibri"/>
          <w:szCs w:val="22"/>
        </w:rPr>
        <w:t>P</w:t>
      </w:r>
      <w:r w:rsidR="0099080A">
        <w:rPr>
          <w:rFonts w:eastAsia="Times New Roman" w:cs="Calibri"/>
          <w:szCs w:val="22"/>
        </w:rPr>
        <w:t>rotect turf areas with heavy foot traf</w:t>
      </w:r>
      <w:r w:rsidR="00175010">
        <w:rPr>
          <w:rFonts w:eastAsia="Times New Roman" w:cs="Calibri"/>
          <w:szCs w:val="22"/>
        </w:rPr>
        <w:t>fic from compaction</w:t>
      </w:r>
    </w:p>
    <w:p w:rsidR="0099080A" w:rsidRDefault="00E8135B" w:rsidP="00343610">
      <w:pPr>
        <w:numPr>
          <w:ilvl w:val="0"/>
          <w:numId w:val="11"/>
        </w:numPr>
        <w:autoSpaceDE w:val="0"/>
        <w:autoSpaceDN w:val="0"/>
        <w:adjustRightInd w:val="0"/>
        <w:rPr>
          <w:rFonts w:eastAsia="Times New Roman" w:cs="Calibri"/>
          <w:szCs w:val="22"/>
        </w:rPr>
      </w:pPr>
      <w:r>
        <w:rPr>
          <w:rFonts w:eastAsia="Times New Roman" w:cs="Calibri"/>
          <w:szCs w:val="22"/>
        </w:rPr>
        <w:t>C</w:t>
      </w:r>
      <w:r w:rsidR="0099080A">
        <w:rPr>
          <w:rFonts w:eastAsia="Times New Roman" w:cs="Calibri"/>
          <w:szCs w:val="22"/>
        </w:rPr>
        <w:t>reate load bearing vegetated access for cleaning out or dredging</w:t>
      </w:r>
      <w:r w:rsidR="00175010">
        <w:rPr>
          <w:rFonts w:eastAsia="Times New Roman" w:cs="Calibri"/>
          <w:szCs w:val="22"/>
        </w:rPr>
        <w:t xml:space="preserve"> a</w:t>
      </w:r>
      <w:r w:rsidR="0099080A">
        <w:rPr>
          <w:rFonts w:eastAsia="Times New Roman" w:cs="Calibri"/>
          <w:szCs w:val="22"/>
        </w:rPr>
        <w:t xml:space="preserve"> bioretention area</w:t>
      </w:r>
      <w:r w:rsidR="00175010">
        <w:rPr>
          <w:rFonts w:eastAsia="Times New Roman" w:cs="Calibri"/>
          <w:szCs w:val="22"/>
        </w:rPr>
        <w:t xml:space="preserve"> or forebay</w:t>
      </w:r>
      <w:r w:rsidR="0099080A">
        <w:rPr>
          <w:rFonts w:eastAsia="Times New Roman" w:cs="Calibri"/>
          <w:szCs w:val="22"/>
        </w:rPr>
        <w:t>.</w:t>
      </w:r>
    </w:p>
    <w:p w:rsidR="00E8135B" w:rsidRPr="009C3E15" w:rsidRDefault="00E8135B" w:rsidP="00343610">
      <w:pPr>
        <w:numPr>
          <w:ilvl w:val="0"/>
          <w:numId w:val="11"/>
        </w:numPr>
        <w:autoSpaceDE w:val="0"/>
        <w:autoSpaceDN w:val="0"/>
        <w:adjustRightInd w:val="0"/>
        <w:rPr>
          <w:rFonts w:eastAsia="Times New Roman" w:cs="Calibri"/>
          <w:szCs w:val="22"/>
        </w:rPr>
      </w:pPr>
      <w:r>
        <w:rPr>
          <w:rFonts w:eastAsia="Times New Roman" w:cs="Calibri"/>
          <w:szCs w:val="22"/>
        </w:rPr>
        <w:t xml:space="preserve">Provide permeable, vegetated overflow parking </w:t>
      </w:r>
    </w:p>
    <w:p w:rsidR="0099080A" w:rsidRPr="009C3E15" w:rsidRDefault="0099080A" w:rsidP="00786D20">
      <w:pPr>
        <w:autoSpaceDE w:val="0"/>
        <w:autoSpaceDN w:val="0"/>
        <w:adjustRightInd w:val="0"/>
        <w:rPr>
          <w:rFonts w:eastAsia="Times New Roman" w:cs="Calibri"/>
          <w:b/>
          <w:szCs w:val="22"/>
        </w:rPr>
      </w:pPr>
    </w:p>
    <w:p w:rsidR="00786D20" w:rsidRPr="009C3E15" w:rsidRDefault="00786D20" w:rsidP="00343610">
      <w:pPr>
        <w:numPr>
          <w:ilvl w:val="0"/>
          <w:numId w:val="10"/>
        </w:numPr>
        <w:autoSpaceDE w:val="0"/>
        <w:autoSpaceDN w:val="0"/>
        <w:adjustRightInd w:val="0"/>
        <w:spacing w:before="60" w:after="60"/>
        <w:rPr>
          <w:rFonts w:eastAsia="Times New Roman" w:cs="Calibri"/>
          <w:b/>
          <w:szCs w:val="22"/>
        </w:rPr>
      </w:pPr>
      <w:r w:rsidRPr="009C3E15">
        <w:rPr>
          <w:rFonts w:eastAsia="Times New Roman" w:cs="Calibri"/>
          <w:b/>
          <w:szCs w:val="22"/>
        </w:rPr>
        <w:t>Life Cycle Properties</w:t>
      </w:r>
    </w:p>
    <w:p w:rsidR="00786D20" w:rsidRDefault="00AD5F49" w:rsidP="00786D20">
      <w:pPr>
        <w:autoSpaceDE w:val="0"/>
        <w:autoSpaceDN w:val="0"/>
        <w:adjustRightInd w:val="0"/>
        <w:rPr>
          <w:rFonts w:eastAsia="Times New Roman" w:cs="Calibri"/>
          <w:b/>
          <w:szCs w:val="22"/>
        </w:rPr>
      </w:pPr>
      <w:r>
        <w:rPr>
          <w:rFonts w:eastAsia="Times New Roman" w:cs="Calibri"/>
          <w:b/>
          <w:szCs w:val="22"/>
        </w:rPr>
        <w:tab/>
      </w:r>
    </w:p>
    <w:p w:rsidR="00AD5F49" w:rsidRPr="00AD5F49" w:rsidRDefault="00AD5F49" w:rsidP="00786D20">
      <w:pPr>
        <w:autoSpaceDE w:val="0"/>
        <w:autoSpaceDN w:val="0"/>
        <w:adjustRightInd w:val="0"/>
        <w:rPr>
          <w:rFonts w:eastAsia="Times New Roman" w:cs="Calibri"/>
          <w:szCs w:val="22"/>
        </w:rPr>
      </w:pPr>
      <w:r w:rsidRPr="00AD5F49">
        <w:rPr>
          <w:rFonts w:eastAsia="Times New Roman" w:cs="Calibri"/>
          <w:szCs w:val="22"/>
        </w:rPr>
        <w:t>Lasts at least as long as bioretention system.</w:t>
      </w:r>
    </w:p>
    <w:p w:rsidR="00AD5F49" w:rsidRPr="009C3E15" w:rsidRDefault="00AD5F49" w:rsidP="00786D20">
      <w:pPr>
        <w:autoSpaceDE w:val="0"/>
        <w:autoSpaceDN w:val="0"/>
        <w:adjustRightInd w:val="0"/>
        <w:rPr>
          <w:rFonts w:eastAsia="Times New Roman" w:cs="Calibri"/>
          <w:b/>
          <w:szCs w:val="22"/>
        </w:rPr>
      </w:pPr>
    </w:p>
    <w:p w:rsidR="00786D20" w:rsidRDefault="00786D20" w:rsidP="00343610">
      <w:pPr>
        <w:numPr>
          <w:ilvl w:val="0"/>
          <w:numId w:val="10"/>
        </w:numPr>
        <w:autoSpaceDE w:val="0"/>
        <w:autoSpaceDN w:val="0"/>
        <w:adjustRightInd w:val="0"/>
        <w:spacing w:before="60" w:after="60"/>
        <w:rPr>
          <w:rFonts w:eastAsia="Times New Roman" w:cs="Calibri"/>
          <w:b/>
          <w:szCs w:val="22"/>
        </w:rPr>
      </w:pPr>
      <w:r w:rsidRPr="009C3E15">
        <w:rPr>
          <w:rFonts w:eastAsia="Times New Roman" w:cs="Calibri"/>
          <w:b/>
          <w:szCs w:val="22"/>
        </w:rPr>
        <w:t>Long-Term Benefits</w:t>
      </w:r>
    </w:p>
    <w:p w:rsidR="00AD5F49" w:rsidRDefault="00AD5F49" w:rsidP="00AD5F49">
      <w:pPr>
        <w:autoSpaceDE w:val="0"/>
        <w:autoSpaceDN w:val="0"/>
        <w:adjustRightInd w:val="0"/>
        <w:spacing w:before="60" w:after="60"/>
        <w:rPr>
          <w:rFonts w:eastAsia="Times New Roman" w:cs="Calibri"/>
          <w:szCs w:val="22"/>
        </w:rPr>
      </w:pPr>
    </w:p>
    <w:p w:rsidR="00AD5F49" w:rsidRPr="00AD5F49" w:rsidRDefault="00AD5F49" w:rsidP="00AD5F49">
      <w:pPr>
        <w:autoSpaceDE w:val="0"/>
        <w:autoSpaceDN w:val="0"/>
        <w:adjustRightInd w:val="0"/>
        <w:spacing w:before="60" w:after="60"/>
        <w:rPr>
          <w:rFonts w:eastAsia="Times New Roman" w:cs="Calibri"/>
          <w:szCs w:val="22"/>
        </w:rPr>
      </w:pPr>
      <w:r w:rsidRPr="00AD5F49">
        <w:rPr>
          <w:rFonts w:eastAsia="Times New Roman" w:cs="Calibri"/>
          <w:szCs w:val="22"/>
        </w:rPr>
        <w:t>See stormwater benefits</w:t>
      </w:r>
    </w:p>
    <w:p w:rsidR="00786D20" w:rsidRPr="009C3E15" w:rsidRDefault="00786D20" w:rsidP="00786D20">
      <w:pPr>
        <w:autoSpaceDE w:val="0"/>
        <w:autoSpaceDN w:val="0"/>
        <w:adjustRightInd w:val="0"/>
        <w:rPr>
          <w:rFonts w:eastAsia="Times New Roman" w:cs="Calibri"/>
          <w:b/>
          <w:szCs w:val="22"/>
        </w:rPr>
      </w:pPr>
    </w:p>
    <w:p w:rsidR="00786D20" w:rsidRDefault="00786D20" w:rsidP="00343610">
      <w:pPr>
        <w:numPr>
          <w:ilvl w:val="0"/>
          <w:numId w:val="10"/>
        </w:numPr>
        <w:autoSpaceDE w:val="0"/>
        <w:autoSpaceDN w:val="0"/>
        <w:adjustRightInd w:val="0"/>
        <w:spacing w:before="60" w:after="60"/>
        <w:rPr>
          <w:rFonts w:eastAsia="Times New Roman" w:cs="Calibri"/>
          <w:b/>
          <w:szCs w:val="22"/>
        </w:rPr>
      </w:pPr>
      <w:r w:rsidRPr="009C3E15">
        <w:rPr>
          <w:rFonts w:eastAsia="Times New Roman" w:cs="Calibri"/>
          <w:b/>
          <w:szCs w:val="22"/>
        </w:rPr>
        <w:t>Maintenance Needs</w:t>
      </w:r>
    </w:p>
    <w:p w:rsidR="00E8135B" w:rsidRDefault="00E8135B" w:rsidP="00E8135B">
      <w:pPr>
        <w:autoSpaceDE w:val="0"/>
        <w:autoSpaceDN w:val="0"/>
        <w:adjustRightInd w:val="0"/>
        <w:spacing w:before="60" w:after="60"/>
        <w:ind w:left="720"/>
        <w:rPr>
          <w:rFonts w:eastAsia="Times New Roman" w:cs="Calibri"/>
          <w:b/>
          <w:szCs w:val="22"/>
        </w:rPr>
      </w:pPr>
    </w:p>
    <w:p w:rsidR="00E8135B" w:rsidRDefault="00E8135B" w:rsidP="00E8135B">
      <w:pPr>
        <w:autoSpaceDE w:val="0"/>
        <w:autoSpaceDN w:val="0"/>
        <w:adjustRightInd w:val="0"/>
        <w:spacing w:before="60" w:after="60"/>
        <w:rPr>
          <w:rFonts w:eastAsia="Times New Roman" w:cs="Calibri"/>
          <w:szCs w:val="22"/>
        </w:rPr>
      </w:pPr>
      <w:r w:rsidRPr="00E8135B">
        <w:rPr>
          <w:rFonts w:eastAsia="Times New Roman" w:cs="Calibri"/>
          <w:szCs w:val="22"/>
        </w:rPr>
        <w:t>Same as traditional bioretention system</w:t>
      </w:r>
    </w:p>
    <w:p w:rsidR="00F94EBD" w:rsidRPr="00E8135B" w:rsidRDefault="00F94EBD" w:rsidP="00E8135B">
      <w:pPr>
        <w:autoSpaceDE w:val="0"/>
        <w:autoSpaceDN w:val="0"/>
        <w:adjustRightInd w:val="0"/>
        <w:spacing w:before="60" w:after="60"/>
        <w:rPr>
          <w:rFonts w:eastAsia="Times New Roman" w:cs="Calibri"/>
          <w:szCs w:val="22"/>
        </w:rPr>
      </w:pPr>
    </w:p>
    <w:p w:rsidR="00AD5F49" w:rsidRPr="009C3E15" w:rsidRDefault="00AD5F49" w:rsidP="00AD5F49">
      <w:pPr>
        <w:autoSpaceDE w:val="0"/>
        <w:autoSpaceDN w:val="0"/>
        <w:adjustRightInd w:val="0"/>
        <w:spacing w:before="60" w:after="60"/>
        <w:rPr>
          <w:rFonts w:eastAsia="Times New Roman" w:cs="Calibri"/>
          <w:b/>
          <w:szCs w:val="22"/>
        </w:rPr>
      </w:pPr>
    </w:p>
    <w:p w:rsidR="00786D20" w:rsidRPr="009C3E15" w:rsidRDefault="00786D20" w:rsidP="00343610">
      <w:pPr>
        <w:numPr>
          <w:ilvl w:val="0"/>
          <w:numId w:val="10"/>
        </w:numPr>
        <w:autoSpaceDE w:val="0"/>
        <w:autoSpaceDN w:val="0"/>
        <w:adjustRightInd w:val="0"/>
        <w:spacing w:before="60" w:after="60"/>
        <w:rPr>
          <w:rFonts w:eastAsia="Times New Roman" w:cs="Calibri"/>
          <w:b/>
          <w:szCs w:val="22"/>
        </w:rPr>
      </w:pPr>
      <w:r w:rsidRPr="009C3E15">
        <w:rPr>
          <w:rFonts w:eastAsia="Times New Roman" w:cs="Calibri"/>
          <w:b/>
          <w:szCs w:val="22"/>
        </w:rPr>
        <w:lastRenderedPageBreak/>
        <w:t>Cost info</w:t>
      </w:r>
    </w:p>
    <w:p w:rsidR="00786D20" w:rsidRDefault="00786D20" w:rsidP="008B4EF3">
      <w:pPr>
        <w:autoSpaceDE w:val="0"/>
        <w:autoSpaceDN w:val="0"/>
        <w:adjustRightInd w:val="0"/>
        <w:spacing w:before="60" w:after="60"/>
        <w:rPr>
          <w:rFonts w:eastAsia="Times New Roman" w:cs="Calibri"/>
          <w:b/>
          <w:szCs w:val="22"/>
        </w:rPr>
      </w:pPr>
    </w:p>
    <w:p w:rsidR="00717B3F" w:rsidRPr="00717B3F" w:rsidRDefault="00717B3F" w:rsidP="008B4EF3">
      <w:pPr>
        <w:autoSpaceDE w:val="0"/>
        <w:autoSpaceDN w:val="0"/>
        <w:adjustRightInd w:val="0"/>
        <w:spacing w:before="60" w:after="60"/>
        <w:rPr>
          <w:rFonts w:eastAsia="Times New Roman" w:cs="Calibri"/>
          <w:szCs w:val="22"/>
        </w:rPr>
      </w:pPr>
      <w:r w:rsidRPr="00717B3F">
        <w:rPr>
          <w:rFonts w:eastAsia="Times New Roman" w:cs="Calibri"/>
          <w:szCs w:val="22"/>
        </w:rPr>
        <w:t>Relatively high</w:t>
      </w:r>
      <w:r>
        <w:rPr>
          <w:rFonts w:eastAsia="Times New Roman" w:cs="Calibri"/>
          <w:szCs w:val="22"/>
        </w:rPr>
        <w:t>, comparable to permeable pavement</w:t>
      </w:r>
      <w:r w:rsidR="006E1671">
        <w:rPr>
          <w:rFonts w:eastAsia="Times New Roman" w:cs="Calibri"/>
          <w:szCs w:val="22"/>
        </w:rPr>
        <w:t xml:space="preserve"> ($10/s.f.+/-)</w:t>
      </w:r>
      <w:r w:rsidR="00175010">
        <w:rPr>
          <w:rFonts w:eastAsia="Times New Roman" w:cs="Calibri"/>
          <w:szCs w:val="22"/>
        </w:rPr>
        <w:t>.</w:t>
      </w:r>
    </w:p>
    <w:p w:rsidR="00786D20" w:rsidRPr="009C3E15" w:rsidRDefault="00786D20" w:rsidP="008B4EF3">
      <w:pPr>
        <w:autoSpaceDE w:val="0"/>
        <w:autoSpaceDN w:val="0"/>
        <w:adjustRightInd w:val="0"/>
        <w:spacing w:before="60" w:after="60"/>
        <w:rPr>
          <w:rFonts w:eastAsia="Times New Roman" w:cs="Calibri"/>
          <w:b/>
          <w:szCs w:val="22"/>
        </w:rPr>
      </w:pPr>
    </w:p>
    <w:p w:rsidR="006E4431" w:rsidRDefault="006E4431" w:rsidP="00343610">
      <w:pPr>
        <w:numPr>
          <w:ilvl w:val="0"/>
          <w:numId w:val="14"/>
        </w:numPr>
        <w:autoSpaceDE w:val="0"/>
        <w:autoSpaceDN w:val="0"/>
        <w:adjustRightInd w:val="0"/>
        <w:spacing w:before="60" w:after="60"/>
        <w:rPr>
          <w:rFonts w:eastAsia="Times New Roman" w:cs="Calibri"/>
          <w:b/>
          <w:color w:val="00B0F0"/>
          <w:sz w:val="28"/>
          <w:szCs w:val="28"/>
        </w:rPr>
      </w:pPr>
      <w:r>
        <w:rPr>
          <w:rFonts w:eastAsia="Times New Roman" w:cs="Calibri"/>
          <w:b/>
          <w:color w:val="00B0F0"/>
          <w:sz w:val="28"/>
          <w:szCs w:val="28"/>
        </w:rPr>
        <w:t>REFERENCES</w:t>
      </w:r>
    </w:p>
    <w:p w:rsidR="00297104" w:rsidRDefault="00297104" w:rsidP="00297104"/>
    <w:p w:rsidR="00297104" w:rsidRDefault="00297104" w:rsidP="00297104">
      <w:r>
        <w:t>Bannerman,R. 2013. personal communication.</w:t>
      </w:r>
    </w:p>
    <w:p w:rsidR="006E4431" w:rsidRDefault="006E4431" w:rsidP="006679C2">
      <w:pPr>
        <w:autoSpaceDE w:val="0"/>
        <w:autoSpaceDN w:val="0"/>
        <w:adjustRightInd w:val="0"/>
        <w:spacing w:before="60" w:after="60"/>
        <w:rPr>
          <w:rFonts w:eastAsia="Times New Roman" w:cs="Calibri"/>
          <w:szCs w:val="22"/>
        </w:rPr>
      </w:pPr>
    </w:p>
    <w:p w:rsidR="007E7FD2" w:rsidRDefault="007E7FD2" w:rsidP="007E7FD2">
      <w:hyperlink r:id="rId14" w:history="1">
        <w:r w:rsidRPr="007E7FD2">
          <w:rPr>
            <w:rFonts w:eastAsia="Times New Roman" w:cs="Calibri"/>
            <w:color w:val="000000"/>
            <w:szCs w:val="22"/>
          </w:rPr>
          <w:t>Beck DA</w:t>
        </w:r>
      </w:hyperlink>
      <w:r w:rsidRPr="007E7FD2">
        <w:rPr>
          <w:rFonts w:eastAsia="Times New Roman" w:cs="Calibri"/>
          <w:color w:val="000000"/>
          <w:szCs w:val="22"/>
        </w:rPr>
        <w:t xml:space="preserve">, </w:t>
      </w:r>
      <w:hyperlink r:id="rId15" w:history="1">
        <w:r w:rsidRPr="007E7FD2">
          <w:rPr>
            <w:rFonts w:eastAsia="Times New Roman" w:cs="Calibri"/>
            <w:color w:val="000000"/>
            <w:szCs w:val="22"/>
          </w:rPr>
          <w:t>Johnson GR</w:t>
        </w:r>
      </w:hyperlink>
      <w:r w:rsidRPr="007E7FD2">
        <w:rPr>
          <w:rFonts w:eastAsia="Times New Roman" w:cs="Calibri"/>
          <w:color w:val="000000"/>
          <w:szCs w:val="22"/>
        </w:rPr>
        <w:t xml:space="preserve">, </w:t>
      </w:r>
      <w:hyperlink r:id="rId16" w:history="1">
        <w:r w:rsidRPr="007E7FD2">
          <w:rPr>
            <w:rFonts w:eastAsia="Times New Roman" w:cs="Calibri"/>
            <w:color w:val="000000"/>
            <w:szCs w:val="22"/>
          </w:rPr>
          <w:t>Spolek GA</w:t>
        </w:r>
      </w:hyperlink>
      <w:r w:rsidRPr="007E7FD2">
        <w:rPr>
          <w:rFonts w:eastAsia="Times New Roman" w:cs="Calibri"/>
          <w:color w:val="000000"/>
          <w:szCs w:val="22"/>
        </w:rPr>
        <w:t xml:space="preserve">. 2011. Amending greenroof soil with biochar to affect runoff water quantity and quality. </w:t>
      </w:r>
      <w:hyperlink r:id="rId17" w:tooltip="Environmental pollution (Barking, Essex : 1987)." w:history="1">
        <w:r w:rsidRPr="007E7FD2">
          <w:rPr>
            <w:rFonts w:eastAsia="Times New Roman" w:cs="Calibri"/>
            <w:color w:val="000000"/>
            <w:szCs w:val="22"/>
          </w:rPr>
          <w:t>Environmental Pollut</w:t>
        </w:r>
      </w:hyperlink>
      <w:r w:rsidRPr="007E7FD2">
        <w:rPr>
          <w:rFonts w:eastAsia="Times New Roman" w:cs="Calibri"/>
          <w:color w:val="000000"/>
          <w:szCs w:val="22"/>
        </w:rPr>
        <w:t>ion 159(2011):2111-8. doi: 10.1016/j.envpol.2011.01.022.</w:t>
      </w:r>
      <w:r w:rsidRPr="007E7FD2">
        <w:t xml:space="preserve"> Epub 2011 Feb 12.</w:t>
      </w:r>
    </w:p>
    <w:p w:rsidR="0012154A" w:rsidRDefault="0012154A" w:rsidP="007E7FD2"/>
    <w:p w:rsidR="00297104" w:rsidRPr="00297104" w:rsidRDefault="00297104" w:rsidP="00297104">
      <w:r w:rsidRPr="00297104">
        <w:t>Buda,</w:t>
      </w:r>
      <w:r>
        <w:t xml:space="preserve"> A.R.,  </w:t>
      </w:r>
      <w:r w:rsidRPr="00297104">
        <w:t>G</w:t>
      </w:r>
      <w:r>
        <w:t>. F. Koopmans, R.</w:t>
      </w:r>
      <w:r w:rsidRPr="00297104">
        <w:t xml:space="preserve"> B. Bryant, and W</w:t>
      </w:r>
      <w:r>
        <w:t>.</w:t>
      </w:r>
      <w:r w:rsidRPr="00297104">
        <w:t xml:space="preserve"> J. Chardon</w:t>
      </w:r>
      <w:r>
        <w:t>. 2012.</w:t>
      </w:r>
      <w:r w:rsidRPr="00297104">
        <w:t xml:space="preserve"> Emerging Technologies for Removing Nonpoint Phosphorus</w:t>
      </w:r>
      <w:r>
        <w:t xml:space="preserve"> </w:t>
      </w:r>
      <w:r w:rsidRPr="00297104">
        <w:t>from Surface Water and Groundwater: Introduction</w:t>
      </w:r>
      <w:r>
        <w:t>. J. Environ. Qual. 41:621–627.</w:t>
      </w:r>
    </w:p>
    <w:p w:rsidR="00297104" w:rsidRDefault="00297104" w:rsidP="0012154A"/>
    <w:p w:rsidR="00297104" w:rsidRPr="00297104" w:rsidRDefault="00297104" w:rsidP="00297104">
      <w:r w:rsidRPr="00297104">
        <w:t>Chardon,</w:t>
      </w:r>
      <w:r>
        <w:t xml:space="preserve"> W.J., J.</w:t>
      </w:r>
      <w:r w:rsidRPr="00297104">
        <w:t xml:space="preserve"> E. Groenenberg, E</w:t>
      </w:r>
      <w:r>
        <w:t>.</w:t>
      </w:r>
      <w:r w:rsidRPr="00297104">
        <w:t xml:space="preserve"> J. M. Temminghoff, and G</w:t>
      </w:r>
      <w:r>
        <w:t>.</w:t>
      </w:r>
      <w:r w:rsidRPr="00297104">
        <w:t xml:space="preserve"> F. Koopmans.</w:t>
      </w:r>
      <w:r>
        <w:t xml:space="preserve"> 2012. </w:t>
      </w:r>
      <w:r w:rsidRPr="00297104">
        <w:t>Use of Reactive Materials to Bind Phosphorus</w:t>
      </w:r>
      <w:r>
        <w:t>. J. Environ. Qual. 41:636–646.</w:t>
      </w:r>
    </w:p>
    <w:p w:rsidR="00297104" w:rsidRPr="00297104" w:rsidRDefault="00297104" w:rsidP="00297104"/>
    <w:p w:rsidR="0012154A" w:rsidRPr="0012154A" w:rsidRDefault="0012154A" w:rsidP="0012154A">
      <w:r w:rsidRPr="0012154A">
        <w:t>Contech Engineering. 2013. Sorbtive® Media AI 28x48 for Phosphorus Treatment. Application: Bioretention Soil Amendment</w:t>
      </w:r>
      <w:r>
        <w:t xml:space="preserve"> </w:t>
      </w:r>
      <w:r w:rsidRPr="0012154A">
        <w:t xml:space="preserve">20-Year Service Life Performance Estimates. </w:t>
      </w:r>
    </w:p>
    <w:p w:rsidR="007E7FD2" w:rsidRDefault="007E7FD2" w:rsidP="00393B08">
      <w:pPr>
        <w:rPr>
          <w:rFonts w:eastAsia="Times New Roman" w:cs="Calibri"/>
          <w:color w:val="000000"/>
          <w:szCs w:val="22"/>
        </w:rPr>
      </w:pPr>
    </w:p>
    <w:p w:rsidR="006A58D7" w:rsidRDefault="006A58D7" w:rsidP="00393B08">
      <w:pPr>
        <w:rPr>
          <w:rFonts w:eastAsia="Times New Roman" w:cs="Calibri"/>
          <w:color w:val="000000"/>
          <w:szCs w:val="22"/>
        </w:rPr>
      </w:pPr>
      <w:r>
        <w:rPr>
          <w:rFonts w:eastAsia="Times New Roman" w:cs="Calibri"/>
          <w:color w:val="000000"/>
          <w:szCs w:val="22"/>
        </w:rPr>
        <w:t>Davis, Allen. 2013. Personal communication.</w:t>
      </w:r>
    </w:p>
    <w:p w:rsidR="006A58D7" w:rsidRDefault="006A58D7" w:rsidP="00393B08">
      <w:pPr>
        <w:rPr>
          <w:rFonts w:eastAsia="Times New Roman" w:cs="Calibri"/>
          <w:color w:val="000000"/>
          <w:szCs w:val="22"/>
        </w:rPr>
      </w:pPr>
    </w:p>
    <w:p w:rsidR="00393B08" w:rsidRPr="00393B08" w:rsidRDefault="00393B08" w:rsidP="00393B08">
      <w:pPr>
        <w:rPr>
          <w:rFonts w:eastAsia="Times New Roman" w:cs="Calibri"/>
          <w:color w:val="000000"/>
          <w:szCs w:val="22"/>
        </w:rPr>
      </w:pPr>
      <w:r w:rsidRPr="00393B08">
        <w:rPr>
          <w:rFonts w:eastAsia="Times New Roman" w:cs="Calibri"/>
          <w:color w:val="000000"/>
          <w:szCs w:val="22"/>
        </w:rPr>
        <w:t>Erickson, A., Gulliver, J., and Weiss,</w:t>
      </w:r>
      <w:r w:rsidR="006C421F">
        <w:rPr>
          <w:rFonts w:eastAsia="Times New Roman" w:cs="Calibri"/>
          <w:color w:val="000000"/>
          <w:szCs w:val="22"/>
        </w:rPr>
        <w:t xml:space="preserve"> P. </w:t>
      </w:r>
      <w:r w:rsidRPr="00393B08">
        <w:rPr>
          <w:rFonts w:eastAsia="Times New Roman" w:cs="Calibri"/>
          <w:color w:val="000000"/>
          <w:szCs w:val="22"/>
        </w:rPr>
        <w:t>2007</w:t>
      </w:r>
      <w:r w:rsidR="006C421F">
        <w:rPr>
          <w:rFonts w:eastAsia="Times New Roman" w:cs="Calibri"/>
          <w:color w:val="000000"/>
          <w:szCs w:val="22"/>
        </w:rPr>
        <w:t xml:space="preserve">. </w:t>
      </w:r>
      <w:r w:rsidRPr="00393B08">
        <w:rPr>
          <w:rFonts w:eastAsia="Times New Roman" w:cs="Calibri"/>
          <w:color w:val="000000"/>
          <w:szCs w:val="22"/>
        </w:rPr>
        <w:t>Enhanced Sand Filtration for Storm Water Phosphorus Removal.</w:t>
      </w:r>
      <w:r w:rsidR="006C421F">
        <w:rPr>
          <w:rFonts w:eastAsia="Times New Roman" w:cs="Calibri"/>
          <w:color w:val="000000"/>
          <w:szCs w:val="22"/>
        </w:rPr>
        <w:t xml:space="preserve"> </w:t>
      </w:r>
      <w:r w:rsidRPr="00393B08">
        <w:rPr>
          <w:rFonts w:eastAsia="Times New Roman" w:cs="Calibri"/>
          <w:color w:val="000000"/>
          <w:szCs w:val="22"/>
        </w:rPr>
        <w:t xml:space="preserve"> J. Environ. Eng., 133(5), 485–497. </w:t>
      </w:r>
    </w:p>
    <w:p w:rsidR="00AF6B68" w:rsidRDefault="00AF6B68" w:rsidP="00393B08">
      <w:pPr>
        <w:rPr>
          <w:rFonts w:eastAsia="Times New Roman" w:cs="Calibri"/>
          <w:color w:val="000000"/>
          <w:szCs w:val="22"/>
        </w:rPr>
      </w:pPr>
    </w:p>
    <w:p w:rsidR="00297104" w:rsidRDefault="00297104" w:rsidP="00393B08">
      <w:pPr>
        <w:rPr>
          <w:rFonts w:eastAsia="Times New Roman" w:cs="Calibri"/>
          <w:color w:val="000000"/>
          <w:szCs w:val="22"/>
        </w:rPr>
      </w:pPr>
      <w:r>
        <w:rPr>
          <w:rFonts w:eastAsia="Times New Roman" w:cs="Calibri"/>
          <w:color w:val="000000"/>
          <w:szCs w:val="22"/>
        </w:rPr>
        <w:t>Erickson, A. 2010. Iron Enhanced Sand Filtration For Stormwater Phosphorus Removal. Presentation given February 23</w:t>
      </w:r>
      <w:r w:rsidRPr="00297104">
        <w:rPr>
          <w:rFonts w:eastAsia="Times New Roman" w:cs="Calibri"/>
          <w:color w:val="000000"/>
          <w:szCs w:val="22"/>
          <w:vertAlign w:val="superscript"/>
        </w:rPr>
        <w:t>rd</w:t>
      </w:r>
      <w:r>
        <w:rPr>
          <w:rFonts w:eastAsia="Times New Roman" w:cs="Calibri"/>
          <w:color w:val="000000"/>
          <w:szCs w:val="22"/>
        </w:rPr>
        <w:t>, 2010.</w:t>
      </w:r>
    </w:p>
    <w:p w:rsidR="00297104" w:rsidRDefault="00297104" w:rsidP="00393B08">
      <w:pPr>
        <w:rPr>
          <w:rFonts w:eastAsia="Times New Roman" w:cs="Calibri"/>
          <w:color w:val="000000"/>
          <w:szCs w:val="22"/>
        </w:rPr>
      </w:pPr>
    </w:p>
    <w:p w:rsidR="00C157A4" w:rsidRDefault="00AF6B68" w:rsidP="00C157A4">
      <w:pPr>
        <w:rPr>
          <w:rFonts w:eastAsia="Times New Roman" w:cs="Calibri"/>
          <w:color w:val="000000"/>
          <w:szCs w:val="22"/>
        </w:rPr>
      </w:pPr>
      <w:r>
        <w:rPr>
          <w:rFonts w:eastAsia="Times New Roman" w:cs="Calibri"/>
          <w:color w:val="000000"/>
          <w:szCs w:val="22"/>
        </w:rPr>
        <w:t xml:space="preserve">Erickson, A.J., J.S. Gulliver, and P.T. Weiss. 2012. </w:t>
      </w:r>
      <w:r>
        <w:t xml:space="preserve">Capturing phosphates with iron enhanced sand </w:t>
      </w:r>
      <w:r w:rsidRPr="00C157A4">
        <w:rPr>
          <w:rFonts w:eastAsia="Times New Roman" w:cs="Calibri"/>
          <w:color w:val="000000"/>
          <w:szCs w:val="22"/>
        </w:rPr>
        <w:t xml:space="preserve">filtration. </w:t>
      </w:r>
      <w:hyperlink r:id="rId18" w:tooltip="Go to Water Research on SciVerse ScienceDirect" w:history="1">
        <w:r w:rsidRPr="00C157A4">
          <w:rPr>
            <w:rFonts w:eastAsia="Times New Roman" w:cs="Calibri"/>
            <w:color w:val="000000"/>
            <w:szCs w:val="22"/>
          </w:rPr>
          <w:t>Water Research</w:t>
        </w:r>
      </w:hyperlink>
      <w:r w:rsidR="00C157A4" w:rsidRPr="00C157A4">
        <w:rPr>
          <w:rFonts w:eastAsia="Times New Roman" w:cs="Calibri"/>
          <w:color w:val="000000"/>
          <w:szCs w:val="22"/>
        </w:rPr>
        <w:t xml:space="preserve"> </w:t>
      </w:r>
      <w:hyperlink r:id="rId19" w:tooltip="Go to table of contents for this volume/issue" w:history="1">
        <w:r w:rsidR="00C157A4" w:rsidRPr="00C157A4">
          <w:rPr>
            <w:rFonts w:eastAsia="Times New Roman" w:cs="Calibri"/>
            <w:color w:val="000000"/>
            <w:szCs w:val="22"/>
          </w:rPr>
          <w:t xml:space="preserve"> 46(9</w:t>
        </w:r>
      </w:hyperlink>
      <w:r w:rsidR="00C157A4" w:rsidRPr="00C157A4">
        <w:rPr>
          <w:rFonts w:eastAsia="Times New Roman" w:cs="Calibri"/>
          <w:color w:val="000000"/>
          <w:szCs w:val="22"/>
        </w:rPr>
        <w:t>): 3032–3042.</w:t>
      </w:r>
    </w:p>
    <w:p w:rsidR="00C157A4" w:rsidRDefault="00C157A4" w:rsidP="00C157A4">
      <w:pPr>
        <w:rPr>
          <w:rFonts w:eastAsia="Times New Roman" w:cs="Calibri"/>
          <w:color w:val="000000"/>
          <w:szCs w:val="22"/>
        </w:rPr>
      </w:pPr>
    </w:p>
    <w:p w:rsidR="0012154A" w:rsidRDefault="0012154A" w:rsidP="00C157A4">
      <w:pPr>
        <w:rPr>
          <w:rFonts w:eastAsia="Times New Roman" w:cs="Calibri"/>
          <w:color w:val="000000"/>
          <w:szCs w:val="22"/>
        </w:rPr>
      </w:pPr>
      <w:r w:rsidRPr="0012154A">
        <w:rPr>
          <w:rFonts w:eastAsia="Times New Roman" w:cs="Calibri"/>
          <w:color w:val="000000"/>
          <w:szCs w:val="22"/>
        </w:rPr>
        <w:t>Garbon, Joel</w:t>
      </w:r>
      <w:r>
        <w:rPr>
          <w:rFonts w:eastAsia="Times New Roman" w:cs="Calibri"/>
          <w:color w:val="000000"/>
          <w:szCs w:val="22"/>
        </w:rPr>
        <w:t>. 2013. Personal Communication.</w:t>
      </w:r>
    </w:p>
    <w:p w:rsidR="00761E63" w:rsidRDefault="00761E63" w:rsidP="00C157A4">
      <w:pPr>
        <w:rPr>
          <w:rFonts w:eastAsia="Times New Roman" w:cs="Calibri"/>
          <w:color w:val="000000"/>
          <w:szCs w:val="22"/>
        </w:rPr>
      </w:pPr>
    </w:p>
    <w:p w:rsidR="00761E63" w:rsidRDefault="00761E63" w:rsidP="00C157A4">
      <w:pPr>
        <w:rPr>
          <w:rFonts w:eastAsia="Times New Roman" w:cs="Calibri"/>
          <w:color w:val="000000"/>
          <w:szCs w:val="22"/>
        </w:rPr>
      </w:pPr>
      <w:r>
        <w:rPr>
          <w:rFonts w:eastAsia="Times New Roman" w:cs="Calibri"/>
          <w:color w:val="000000"/>
          <w:szCs w:val="22"/>
        </w:rPr>
        <w:t>Glader, Kerry. 2013. Personal communication: soil tests of bioretention soil media with peat compost.</w:t>
      </w:r>
    </w:p>
    <w:p w:rsidR="0012154A" w:rsidRDefault="0012154A" w:rsidP="00C157A4">
      <w:pPr>
        <w:rPr>
          <w:rFonts w:eastAsia="Times New Roman" w:cs="Calibri"/>
          <w:color w:val="000000"/>
          <w:szCs w:val="22"/>
        </w:rPr>
      </w:pPr>
    </w:p>
    <w:p w:rsidR="00297104" w:rsidRPr="00074EA3" w:rsidRDefault="00297104" w:rsidP="00297104">
      <w:hyperlink r:id="rId20" w:history="1">
        <w:r w:rsidRPr="00074EA3">
          <w:rPr>
            <w:rStyle w:val="Hyperlink"/>
          </w:rPr>
          <w:t>Groenenberg JE</w:t>
        </w:r>
      </w:hyperlink>
      <w:r w:rsidRPr="00074EA3">
        <w:t xml:space="preserve">, </w:t>
      </w:r>
      <w:hyperlink r:id="rId21" w:history="1">
        <w:r w:rsidRPr="00074EA3">
          <w:rPr>
            <w:rStyle w:val="Hyperlink"/>
          </w:rPr>
          <w:t>Chardon WJ</w:t>
        </w:r>
      </w:hyperlink>
      <w:r w:rsidRPr="00074EA3">
        <w:t xml:space="preserve">, </w:t>
      </w:r>
      <w:hyperlink r:id="rId22" w:history="1">
        <w:r w:rsidRPr="00074EA3">
          <w:rPr>
            <w:rStyle w:val="Hyperlink"/>
          </w:rPr>
          <w:t>Koopmans GF</w:t>
        </w:r>
      </w:hyperlink>
      <w:r w:rsidRPr="00074EA3">
        <w:t xml:space="preserve">.2013. Reducing phosphorus loading of surface water using iron-coated sand. </w:t>
      </w:r>
      <w:hyperlink r:id="rId23" w:tooltip="Journal of environmental quality." w:history="1">
        <w:r w:rsidRPr="00074EA3">
          <w:rPr>
            <w:rStyle w:val="Hyperlink"/>
            <w:color w:val="000000"/>
          </w:rPr>
          <w:t>Journal of  Environmental Qual</w:t>
        </w:r>
      </w:hyperlink>
      <w:r w:rsidRPr="00074EA3">
        <w:rPr>
          <w:color w:val="000000"/>
        </w:rPr>
        <w:t>ity42</w:t>
      </w:r>
      <w:r w:rsidRPr="00074EA3">
        <w:t>(1):250-9.</w:t>
      </w:r>
    </w:p>
    <w:p w:rsidR="00297104" w:rsidRPr="00C157A4" w:rsidRDefault="00297104" w:rsidP="00C157A4">
      <w:pPr>
        <w:rPr>
          <w:rFonts w:eastAsia="Times New Roman" w:cs="Calibri"/>
          <w:color w:val="000000"/>
          <w:szCs w:val="22"/>
        </w:rPr>
      </w:pPr>
    </w:p>
    <w:p w:rsidR="006E4431" w:rsidRDefault="006E4431" w:rsidP="006E4431">
      <w:pPr>
        <w:rPr>
          <w:rFonts w:eastAsia="Times New Roman" w:cs="Calibri"/>
          <w:color w:val="000000"/>
          <w:szCs w:val="22"/>
        </w:rPr>
      </w:pPr>
      <w:r>
        <w:rPr>
          <w:rFonts w:eastAsia="Times New Roman" w:cs="Calibri"/>
          <w:color w:val="000000"/>
          <w:szCs w:val="22"/>
        </w:rPr>
        <w:lastRenderedPageBreak/>
        <w:t>Hinman, C., and B. Wulkan.</w:t>
      </w:r>
      <w:r w:rsidRPr="00C6298B">
        <w:rPr>
          <w:rFonts w:eastAsia="Times New Roman" w:cs="Calibri"/>
          <w:color w:val="000000"/>
          <w:szCs w:val="22"/>
        </w:rPr>
        <w:t xml:space="preserve"> 2012. Low Impact Development. Technical Guidance Manual for Puget Sound. Publicaiton No. PSP 2012-3.</w:t>
      </w:r>
    </w:p>
    <w:p w:rsidR="006E4431" w:rsidRDefault="006E4431" w:rsidP="006679C2">
      <w:pPr>
        <w:autoSpaceDE w:val="0"/>
        <w:autoSpaceDN w:val="0"/>
        <w:adjustRightInd w:val="0"/>
        <w:spacing w:before="60" w:after="60"/>
        <w:rPr>
          <w:rFonts w:eastAsia="Times New Roman" w:cs="Calibri"/>
          <w:szCs w:val="22"/>
        </w:rPr>
      </w:pPr>
    </w:p>
    <w:p w:rsidR="006E4431" w:rsidRPr="006E4431" w:rsidRDefault="006E4431" w:rsidP="006E4431">
      <w:pPr>
        <w:rPr>
          <w:rFonts w:eastAsia="Times New Roman" w:cs="Calibri"/>
          <w:color w:val="000000"/>
          <w:szCs w:val="22"/>
        </w:rPr>
      </w:pPr>
      <w:r w:rsidRPr="006E4431">
        <w:rPr>
          <w:rFonts w:eastAsia="Times New Roman" w:cs="Calibri"/>
          <w:color w:val="000000"/>
          <w:szCs w:val="22"/>
        </w:rPr>
        <w:t>Hunt, W., Davis, A., and Traver, R.</w:t>
      </w:r>
      <w:r>
        <w:rPr>
          <w:rFonts w:eastAsia="Times New Roman" w:cs="Calibri"/>
          <w:color w:val="000000"/>
          <w:szCs w:val="22"/>
        </w:rPr>
        <w:t xml:space="preserve"> </w:t>
      </w:r>
      <w:r w:rsidRPr="006E4431">
        <w:rPr>
          <w:rFonts w:eastAsia="Times New Roman" w:cs="Calibri"/>
          <w:color w:val="000000"/>
          <w:szCs w:val="22"/>
        </w:rPr>
        <w:t>2012</w:t>
      </w:r>
      <w:r>
        <w:rPr>
          <w:rFonts w:eastAsia="Times New Roman" w:cs="Calibri"/>
          <w:color w:val="000000"/>
          <w:szCs w:val="22"/>
        </w:rPr>
        <w:t xml:space="preserve">. </w:t>
      </w:r>
      <w:r w:rsidRPr="006E4431">
        <w:rPr>
          <w:rFonts w:eastAsia="Times New Roman" w:cs="Calibri"/>
          <w:color w:val="000000"/>
          <w:szCs w:val="22"/>
        </w:rPr>
        <w:t xml:space="preserve">Meeting Hydrologic and Water Quality Goals through Targeted Bioretention Design. J. Environ. Eng., 138(6), 698–707. </w:t>
      </w:r>
    </w:p>
    <w:p w:rsidR="006E4431" w:rsidRPr="006E4431" w:rsidRDefault="006E4431" w:rsidP="006E4431">
      <w:pPr>
        <w:rPr>
          <w:rFonts w:eastAsia="Times New Roman" w:cs="Calibri"/>
          <w:color w:val="000000"/>
          <w:szCs w:val="22"/>
        </w:rPr>
      </w:pPr>
      <w:r w:rsidRPr="006E4431">
        <w:rPr>
          <w:rFonts w:eastAsia="Times New Roman" w:cs="Calibri"/>
          <w:color w:val="000000"/>
          <w:szCs w:val="22"/>
        </w:rPr>
        <w:t>doi: 10.1061/(ASCE)</w:t>
      </w:r>
      <w:r>
        <w:rPr>
          <w:rFonts w:eastAsia="Times New Roman" w:cs="Calibri"/>
          <w:color w:val="000000"/>
          <w:szCs w:val="22"/>
        </w:rPr>
        <w:t>`</w:t>
      </w:r>
      <w:r w:rsidRPr="006E4431">
        <w:rPr>
          <w:rFonts w:eastAsia="Times New Roman" w:cs="Calibri"/>
          <w:color w:val="000000"/>
          <w:szCs w:val="22"/>
        </w:rPr>
        <w:t xml:space="preserve">EE.1943-7870.0000504 </w:t>
      </w:r>
    </w:p>
    <w:p w:rsidR="006E4431" w:rsidRDefault="006E4431" w:rsidP="006679C2">
      <w:pPr>
        <w:autoSpaceDE w:val="0"/>
        <w:autoSpaceDN w:val="0"/>
        <w:adjustRightInd w:val="0"/>
        <w:spacing w:before="60" w:after="60"/>
        <w:rPr>
          <w:rFonts w:eastAsia="Times New Roman" w:cs="Calibri"/>
          <w:szCs w:val="22"/>
        </w:rPr>
      </w:pPr>
    </w:p>
    <w:p w:rsidR="006E4431" w:rsidRDefault="006E4431" w:rsidP="006E4431">
      <w:pPr>
        <w:rPr>
          <w:rFonts w:eastAsia="Times New Roman" w:cs="Calibri"/>
          <w:color w:val="000000"/>
          <w:szCs w:val="22"/>
        </w:rPr>
      </w:pPr>
      <w:hyperlink r:id="rId24" w:tooltip="Water environment research : a research publication of the Water Environment Federation." w:history="1">
        <w:r w:rsidRPr="00C6298B">
          <w:rPr>
            <w:rFonts w:eastAsia="Times New Roman" w:cs="Calibri"/>
            <w:color w:val="000000"/>
            <w:szCs w:val="22"/>
          </w:rPr>
          <w:t>Luca</w:t>
        </w:r>
        <w:r>
          <w:rPr>
            <w:rFonts w:eastAsia="Times New Roman" w:cs="Calibri"/>
            <w:color w:val="000000"/>
            <w:szCs w:val="22"/>
          </w:rPr>
          <w:t>s, W. C. and M. Greenway.</w:t>
        </w:r>
        <w:r w:rsidRPr="00C6298B">
          <w:rPr>
            <w:rFonts w:eastAsia="Times New Roman" w:cs="Calibri"/>
            <w:color w:val="000000"/>
            <w:szCs w:val="22"/>
          </w:rPr>
          <w:t xml:space="preserve"> 2011</w:t>
        </w:r>
      </w:hyperlink>
      <w:r w:rsidR="00953980">
        <w:rPr>
          <w:rFonts w:eastAsia="Times New Roman" w:cs="Calibri"/>
          <w:color w:val="000000"/>
          <w:szCs w:val="22"/>
        </w:rPr>
        <w:t>.Phosphorus Retention by Bioretention Mecocosms Using MediaFormulated for Phosphorus Sorption: Response to Accelerated Loads. Journal of Irrigation and Drainage Engineering 137(3): 144-152.</w:t>
      </w:r>
    </w:p>
    <w:p w:rsidR="00761E63" w:rsidRDefault="00761E63" w:rsidP="006E4431">
      <w:pPr>
        <w:rPr>
          <w:rFonts w:eastAsia="Times New Roman" w:cs="Calibri"/>
          <w:color w:val="000000"/>
          <w:szCs w:val="22"/>
        </w:rPr>
      </w:pPr>
    </w:p>
    <w:p w:rsidR="00761E63" w:rsidRDefault="00761E63" w:rsidP="006E4431">
      <w:pPr>
        <w:rPr>
          <w:rFonts w:eastAsia="Times New Roman" w:cs="Calibri"/>
          <w:color w:val="000000"/>
          <w:szCs w:val="22"/>
        </w:rPr>
      </w:pPr>
      <w:r>
        <w:rPr>
          <w:rFonts w:eastAsia="Times New Roman" w:cs="Calibri"/>
          <w:color w:val="000000"/>
          <w:szCs w:val="22"/>
        </w:rPr>
        <w:t>Lucas, W.C. 2012. Personal communication.</w:t>
      </w:r>
    </w:p>
    <w:p w:rsidR="00C90ED6" w:rsidRDefault="00C90ED6" w:rsidP="006E4431">
      <w:pPr>
        <w:rPr>
          <w:rFonts w:eastAsia="Times New Roman" w:cs="Calibri"/>
          <w:color w:val="000000"/>
          <w:szCs w:val="22"/>
        </w:rPr>
      </w:pPr>
    </w:p>
    <w:p w:rsidR="00C90ED6" w:rsidRPr="00F36720" w:rsidRDefault="00C90ED6" w:rsidP="00C90ED6">
      <w:r w:rsidRPr="00F36720">
        <w:t>O’Neill, S. W., and Davis, A. P. (2012a). “Water treatment residual as a</w:t>
      </w:r>
    </w:p>
    <w:p w:rsidR="00C90ED6" w:rsidRPr="00F36720" w:rsidRDefault="00C90ED6" w:rsidP="00C90ED6">
      <w:r w:rsidRPr="00F36720">
        <w:t>bioretention amendment for phosphorus. I. Evaluation studies.” J. Environ.</w:t>
      </w:r>
    </w:p>
    <w:p w:rsidR="00C90ED6" w:rsidRDefault="00C90ED6" w:rsidP="00C90ED6">
      <w:r w:rsidRPr="00F36720">
        <w:t>Eng., 138(3), 318–327.</w:t>
      </w:r>
    </w:p>
    <w:p w:rsidR="00C90ED6" w:rsidRPr="00F36720" w:rsidRDefault="00C90ED6" w:rsidP="00C90ED6"/>
    <w:p w:rsidR="00C90ED6" w:rsidRPr="00F36720" w:rsidRDefault="00C90ED6" w:rsidP="00C90ED6">
      <w:r w:rsidRPr="00F36720">
        <w:t>O’Neill, S. W., and Davis, A. P. (2012b). “Water treatment residual as a</w:t>
      </w:r>
    </w:p>
    <w:p w:rsidR="00C90ED6" w:rsidRPr="00F36720" w:rsidRDefault="00C90ED6" w:rsidP="00C90ED6">
      <w:r w:rsidRPr="00F36720">
        <w:t>bioretention amendment for phosphorus. II. long-term column studies.”</w:t>
      </w:r>
    </w:p>
    <w:p w:rsidR="00C90ED6" w:rsidRPr="00F36720" w:rsidRDefault="00C90ED6" w:rsidP="00C90ED6">
      <w:r w:rsidRPr="00F36720">
        <w:t>J. Environ. Eng., 138(3), 328–336.</w:t>
      </w:r>
    </w:p>
    <w:p w:rsidR="00C90ED6" w:rsidRDefault="00C90ED6" w:rsidP="006E4431">
      <w:pPr>
        <w:rPr>
          <w:rFonts w:eastAsia="Times New Roman" w:cs="Calibri"/>
          <w:color w:val="000000"/>
          <w:szCs w:val="22"/>
        </w:rPr>
      </w:pPr>
    </w:p>
    <w:p w:rsidR="00C90ED6" w:rsidRDefault="00C90ED6" w:rsidP="00C90ED6">
      <w:r>
        <w:t>Schneider, C. Re-using byproducts in agricultural fields. 2013.CSA News. Crop Science Society of America, Soil Society of America, American Society of Agronomy. April 2013 issue.</w:t>
      </w:r>
    </w:p>
    <w:p w:rsidR="00297104" w:rsidRDefault="00297104" w:rsidP="00C90ED6"/>
    <w:p w:rsidR="00252630" w:rsidRDefault="00252630" w:rsidP="00297104">
      <w:r>
        <w:t>Stenlund, Dwayne. 2013. Personal communication.</w:t>
      </w:r>
    </w:p>
    <w:p w:rsidR="00252630" w:rsidRDefault="00252630" w:rsidP="00297104"/>
    <w:p w:rsidR="00297104" w:rsidRPr="00297104" w:rsidRDefault="00297104" w:rsidP="00297104">
      <w:r w:rsidRPr="00297104">
        <w:t xml:space="preserve">Stoner, </w:t>
      </w:r>
      <w:r>
        <w:t xml:space="preserve">D., </w:t>
      </w:r>
      <w:r w:rsidRPr="00297104">
        <w:t>C</w:t>
      </w:r>
      <w:r>
        <w:t>.</w:t>
      </w:r>
      <w:r w:rsidRPr="00297104">
        <w:t xml:space="preserve"> Penn, J</w:t>
      </w:r>
      <w:r>
        <w:t>. McGrath, and J.</w:t>
      </w:r>
      <w:r w:rsidRPr="00297104">
        <w:t xml:space="preserve"> Warren. </w:t>
      </w:r>
      <w:r>
        <w:t xml:space="preserve">2012. </w:t>
      </w:r>
      <w:r w:rsidRPr="00297104">
        <w:t>Phosphorus Removal with By-Products in a Flow-Through Setting</w:t>
      </w:r>
      <w:r>
        <w:t>. J. Environ. Qual. 41:654–663.</w:t>
      </w:r>
    </w:p>
    <w:p w:rsidR="00C90ED6" w:rsidRDefault="00C90ED6" w:rsidP="00C90ED6"/>
    <w:p w:rsidR="00245DC7" w:rsidRDefault="00245DC7" w:rsidP="00C90ED6">
      <w:r>
        <w:t>Winston, Ryan J. 2013.  Personal communication.</w:t>
      </w:r>
    </w:p>
    <w:p w:rsidR="00C90ED6" w:rsidRDefault="00C90ED6" w:rsidP="006E4431">
      <w:pPr>
        <w:rPr>
          <w:rFonts w:eastAsia="Times New Roman" w:cs="Calibri"/>
          <w:color w:val="000000"/>
          <w:szCs w:val="22"/>
        </w:rPr>
      </w:pPr>
    </w:p>
    <w:sectPr w:rsidR="00C90ED6" w:rsidSect="001A67F3">
      <w:headerReference w:type="default" r:id="rId25"/>
      <w:footerReference w:type="default" r:id="rId26"/>
      <w:pgSz w:w="12240" w:h="15840"/>
      <w:pgMar w:top="2880" w:right="1440" w:bottom="180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1D9B" w:rsidRDefault="000E1D9B">
      <w:r>
        <w:separator/>
      </w:r>
    </w:p>
  </w:endnote>
  <w:endnote w:type="continuationSeparator" w:id="0">
    <w:p w:rsidR="000E1D9B" w:rsidRDefault="000E1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104" w:rsidRDefault="00297104">
    <w:pPr>
      <w:pStyle w:val="Footer"/>
      <w:jc w:val="right"/>
    </w:pPr>
    <w:r>
      <w:fldChar w:fldCharType="begin"/>
    </w:r>
    <w:r>
      <w:instrText xml:space="preserve"> PAGE   \* MERGEFORMAT </w:instrText>
    </w:r>
    <w:r>
      <w:fldChar w:fldCharType="separate"/>
    </w:r>
    <w:r w:rsidR="00470DA8">
      <w:rPr>
        <w:noProof/>
      </w:rPr>
      <w:t>1</w:t>
    </w:r>
    <w:r>
      <w:fldChar w:fldCharType="end"/>
    </w:r>
  </w:p>
  <w:p w:rsidR="00297104" w:rsidRDefault="002971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1D9B" w:rsidRDefault="000E1D9B">
      <w:r>
        <w:separator/>
      </w:r>
    </w:p>
  </w:footnote>
  <w:footnote w:type="continuationSeparator" w:id="0">
    <w:p w:rsidR="000E1D9B" w:rsidRDefault="000E1D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7104" w:rsidRDefault="0029710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291.65pt;margin-top:-122.8pt;width:216.75pt;height:110.25pt;z-index:251657728;mso-position-horizontal-relative:margin;mso-position-vertical-relative:margin">
          <v:imagedata r:id="rId1" o:title="KestrelWAddressPhoneFax"/>
          <w10:wrap type="square"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36C7"/>
    <w:multiLevelType w:val="hybridMultilevel"/>
    <w:tmpl w:val="FCD65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4D5C0D"/>
    <w:multiLevelType w:val="hybridMultilevel"/>
    <w:tmpl w:val="3E8E4F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4555A8"/>
    <w:multiLevelType w:val="hybridMultilevel"/>
    <w:tmpl w:val="3E8E4F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A25389"/>
    <w:multiLevelType w:val="hybridMultilevel"/>
    <w:tmpl w:val="F2BCB8F2"/>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BD0171"/>
    <w:multiLevelType w:val="hybridMultilevel"/>
    <w:tmpl w:val="E3CE0D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B85064"/>
    <w:multiLevelType w:val="hybridMultilevel"/>
    <w:tmpl w:val="CA92DB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463BC5"/>
    <w:multiLevelType w:val="hybridMultilevel"/>
    <w:tmpl w:val="28768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AC63BB"/>
    <w:multiLevelType w:val="hybridMultilevel"/>
    <w:tmpl w:val="8112FB4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CA5B57"/>
    <w:multiLevelType w:val="hybridMultilevel"/>
    <w:tmpl w:val="C17C6AC2"/>
    <w:lvl w:ilvl="0" w:tplc="0BBEBA6C">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BE79BB"/>
    <w:multiLevelType w:val="hybridMultilevel"/>
    <w:tmpl w:val="D7241922"/>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1002FB"/>
    <w:multiLevelType w:val="hybridMultilevel"/>
    <w:tmpl w:val="F2BCB8F2"/>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B66AA4"/>
    <w:multiLevelType w:val="hybridMultilevel"/>
    <w:tmpl w:val="AE604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1F6035"/>
    <w:multiLevelType w:val="hybridMultilevel"/>
    <w:tmpl w:val="F2BCB8F2"/>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05093F"/>
    <w:multiLevelType w:val="hybridMultilevel"/>
    <w:tmpl w:val="EF869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C900D0"/>
    <w:multiLevelType w:val="hybridMultilevel"/>
    <w:tmpl w:val="DA5A2A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D323B8B"/>
    <w:multiLevelType w:val="hybridMultilevel"/>
    <w:tmpl w:val="0560B356"/>
    <w:lvl w:ilvl="0" w:tplc="6338E1A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F60DC3"/>
    <w:multiLevelType w:val="hybridMultilevel"/>
    <w:tmpl w:val="47588D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284573"/>
    <w:multiLevelType w:val="hybridMultilevel"/>
    <w:tmpl w:val="F2BCB8F2"/>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AA0797"/>
    <w:multiLevelType w:val="hybridMultilevel"/>
    <w:tmpl w:val="CD2CC166"/>
    <w:lvl w:ilvl="0" w:tplc="472CB25A">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BB09BD"/>
    <w:multiLevelType w:val="hybridMultilevel"/>
    <w:tmpl w:val="8112FB4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8CF0E6D"/>
    <w:multiLevelType w:val="hybridMultilevel"/>
    <w:tmpl w:val="F2BCB8F2"/>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BFD0BBF"/>
    <w:multiLevelType w:val="hybridMultilevel"/>
    <w:tmpl w:val="D7241922"/>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DCB41A2"/>
    <w:multiLevelType w:val="hybridMultilevel"/>
    <w:tmpl w:val="25B872F4"/>
    <w:lvl w:ilvl="0" w:tplc="379CCA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5"/>
  </w:num>
  <w:num w:numId="3">
    <w:abstractNumId w:val="18"/>
  </w:num>
  <w:num w:numId="4">
    <w:abstractNumId w:val="8"/>
  </w:num>
  <w:num w:numId="5">
    <w:abstractNumId w:val="7"/>
  </w:num>
  <w:num w:numId="6">
    <w:abstractNumId w:val="3"/>
  </w:num>
  <w:num w:numId="7">
    <w:abstractNumId w:val="4"/>
  </w:num>
  <w:num w:numId="8">
    <w:abstractNumId w:val="17"/>
  </w:num>
  <w:num w:numId="9">
    <w:abstractNumId w:val="9"/>
  </w:num>
  <w:num w:numId="10">
    <w:abstractNumId w:val="21"/>
  </w:num>
  <w:num w:numId="11">
    <w:abstractNumId w:val="14"/>
  </w:num>
  <w:num w:numId="12">
    <w:abstractNumId w:val="11"/>
  </w:num>
  <w:num w:numId="13">
    <w:abstractNumId w:val="13"/>
  </w:num>
  <w:num w:numId="14">
    <w:abstractNumId w:val="19"/>
  </w:num>
  <w:num w:numId="15">
    <w:abstractNumId w:val="20"/>
  </w:num>
  <w:num w:numId="16">
    <w:abstractNumId w:val="10"/>
  </w:num>
  <w:num w:numId="17">
    <w:abstractNumId w:val="12"/>
  </w:num>
  <w:num w:numId="18">
    <w:abstractNumId w:val="6"/>
  </w:num>
  <w:num w:numId="19">
    <w:abstractNumId w:val="1"/>
  </w:num>
  <w:num w:numId="20">
    <w:abstractNumId w:val="2"/>
  </w:num>
  <w:num w:numId="21">
    <w:abstractNumId w:val="22"/>
  </w:num>
  <w:num w:numId="22">
    <w:abstractNumId w:val="16"/>
  </w:num>
  <w:num w:numId="23">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B65A0"/>
    <w:rsid w:val="00005196"/>
    <w:rsid w:val="0000799A"/>
    <w:rsid w:val="0003459A"/>
    <w:rsid w:val="00036DDE"/>
    <w:rsid w:val="0004735B"/>
    <w:rsid w:val="00060354"/>
    <w:rsid w:val="00060AF8"/>
    <w:rsid w:val="00061CDE"/>
    <w:rsid w:val="00065B50"/>
    <w:rsid w:val="00067A03"/>
    <w:rsid w:val="00080858"/>
    <w:rsid w:val="000816F0"/>
    <w:rsid w:val="00087A52"/>
    <w:rsid w:val="000A1839"/>
    <w:rsid w:val="000B1828"/>
    <w:rsid w:val="000B4889"/>
    <w:rsid w:val="000E118A"/>
    <w:rsid w:val="000E1D9B"/>
    <w:rsid w:val="000F0A1F"/>
    <w:rsid w:val="0012154A"/>
    <w:rsid w:val="00121B36"/>
    <w:rsid w:val="00127433"/>
    <w:rsid w:val="001440E2"/>
    <w:rsid w:val="00147B0C"/>
    <w:rsid w:val="001562A7"/>
    <w:rsid w:val="00162A02"/>
    <w:rsid w:val="001654E4"/>
    <w:rsid w:val="00170F9E"/>
    <w:rsid w:val="00175010"/>
    <w:rsid w:val="00176676"/>
    <w:rsid w:val="00180EF8"/>
    <w:rsid w:val="001A2ACC"/>
    <w:rsid w:val="001A61E8"/>
    <w:rsid w:val="001A67F3"/>
    <w:rsid w:val="001C7A29"/>
    <w:rsid w:val="001E4A29"/>
    <w:rsid w:val="00202751"/>
    <w:rsid w:val="00245B5F"/>
    <w:rsid w:val="00245DC7"/>
    <w:rsid w:val="00246AEC"/>
    <w:rsid w:val="00252630"/>
    <w:rsid w:val="00257B89"/>
    <w:rsid w:val="00262C50"/>
    <w:rsid w:val="00285260"/>
    <w:rsid w:val="00297104"/>
    <w:rsid w:val="002A2C40"/>
    <w:rsid w:val="002A3545"/>
    <w:rsid w:val="002B675A"/>
    <w:rsid w:val="002C48DD"/>
    <w:rsid w:val="002C4B2D"/>
    <w:rsid w:val="002D70B5"/>
    <w:rsid w:val="002E655C"/>
    <w:rsid w:val="002E7B79"/>
    <w:rsid w:val="003030E4"/>
    <w:rsid w:val="0031731D"/>
    <w:rsid w:val="00331710"/>
    <w:rsid w:val="00340724"/>
    <w:rsid w:val="00343610"/>
    <w:rsid w:val="00347EBA"/>
    <w:rsid w:val="00355842"/>
    <w:rsid w:val="0036253A"/>
    <w:rsid w:val="00365D5A"/>
    <w:rsid w:val="00366B1A"/>
    <w:rsid w:val="00373780"/>
    <w:rsid w:val="003748BC"/>
    <w:rsid w:val="00393B08"/>
    <w:rsid w:val="003A31A8"/>
    <w:rsid w:val="003A4E3A"/>
    <w:rsid w:val="003C48F8"/>
    <w:rsid w:val="003D4AAB"/>
    <w:rsid w:val="003E1A5C"/>
    <w:rsid w:val="003F5A5C"/>
    <w:rsid w:val="00403AAC"/>
    <w:rsid w:val="004130D9"/>
    <w:rsid w:val="00415B8F"/>
    <w:rsid w:val="00417BC2"/>
    <w:rsid w:val="00422AA9"/>
    <w:rsid w:val="00431781"/>
    <w:rsid w:val="004407FD"/>
    <w:rsid w:val="004517AB"/>
    <w:rsid w:val="00454981"/>
    <w:rsid w:val="00460A27"/>
    <w:rsid w:val="00460F0A"/>
    <w:rsid w:val="00470DA8"/>
    <w:rsid w:val="004810AA"/>
    <w:rsid w:val="00481637"/>
    <w:rsid w:val="00482605"/>
    <w:rsid w:val="00484AAC"/>
    <w:rsid w:val="00495E92"/>
    <w:rsid w:val="004C6588"/>
    <w:rsid w:val="004E27CB"/>
    <w:rsid w:val="004F4A05"/>
    <w:rsid w:val="005146E2"/>
    <w:rsid w:val="00515F7E"/>
    <w:rsid w:val="005270BA"/>
    <w:rsid w:val="00533B6F"/>
    <w:rsid w:val="00537EEB"/>
    <w:rsid w:val="005418D5"/>
    <w:rsid w:val="00546A98"/>
    <w:rsid w:val="00560A49"/>
    <w:rsid w:val="00565358"/>
    <w:rsid w:val="0057059F"/>
    <w:rsid w:val="005733F6"/>
    <w:rsid w:val="00576274"/>
    <w:rsid w:val="00585B06"/>
    <w:rsid w:val="005C10D7"/>
    <w:rsid w:val="005C2C95"/>
    <w:rsid w:val="005C5D1C"/>
    <w:rsid w:val="005C6EC9"/>
    <w:rsid w:val="005D3EC6"/>
    <w:rsid w:val="005E7041"/>
    <w:rsid w:val="005F6E47"/>
    <w:rsid w:val="0060326E"/>
    <w:rsid w:val="006044D7"/>
    <w:rsid w:val="00620F92"/>
    <w:rsid w:val="00621E29"/>
    <w:rsid w:val="00631BB8"/>
    <w:rsid w:val="00655B3B"/>
    <w:rsid w:val="006654AB"/>
    <w:rsid w:val="00666007"/>
    <w:rsid w:val="006679C2"/>
    <w:rsid w:val="0069371B"/>
    <w:rsid w:val="006A13B5"/>
    <w:rsid w:val="006A58D7"/>
    <w:rsid w:val="006B1135"/>
    <w:rsid w:val="006B3868"/>
    <w:rsid w:val="006C179A"/>
    <w:rsid w:val="006C421F"/>
    <w:rsid w:val="006E1671"/>
    <w:rsid w:val="006E4431"/>
    <w:rsid w:val="006F6627"/>
    <w:rsid w:val="0070620C"/>
    <w:rsid w:val="00711F91"/>
    <w:rsid w:val="00717B3F"/>
    <w:rsid w:val="00761E63"/>
    <w:rsid w:val="00763631"/>
    <w:rsid w:val="00765BEC"/>
    <w:rsid w:val="007749D3"/>
    <w:rsid w:val="007753B0"/>
    <w:rsid w:val="00776500"/>
    <w:rsid w:val="0077724C"/>
    <w:rsid w:val="007846D8"/>
    <w:rsid w:val="00786D20"/>
    <w:rsid w:val="00791761"/>
    <w:rsid w:val="007A3471"/>
    <w:rsid w:val="007A663D"/>
    <w:rsid w:val="007B59C8"/>
    <w:rsid w:val="007C2E96"/>
    <w:rsid w:val="007E7FD2"/>
    <w:rsid w:val="007F1287"/>
    <w:rsid w:val="007F4C18"/>
    <w:rsid w:val="00813FE7"/>
    <w:rsid w:val="00814FDD"/>
    <w:rsid w:val="00844AD1"/>
    <w:rsid w:val="008630B7"/>
    <w:rsid w:val="008744A8"/>
    <w:rsid w:val="008A3053"/>
    <w:rsid w:val="008A6737"/>
    <w:rsid w:val="008B4EF3"/>
    <w:rsid w:val="008C05EF"/>
    <w:rsid w:val="008C09B6"/>
    <w:rsid w:val="008E795C"/>
    <w:rsid w:val="008F6BE6"/>
    <w:rsid w:val="00953980"/>
    <w:rsid w:val="00953A1C"/>
    <w:rsid w:val="00962BAA"/>
    <w:rsid w:val="00964929"/>
    <w:rsid w:val="009733A1"/>
    <w:rsid w:val="00982E14"/>
    <w:rsid w:val="00986737"/>
    <w:rsid w:val="0099080A"/>
    <w:rsid w:val="00996677"/>
    <w:rsid w:val="009A3F52"/>
    <w:rsid w:val="009A5858"/>
    <w:rsid w:val="009A71A2"/>
    <w:rsid w:val="009B1451"/>
    <w:rsid w:val="009B6253"/>
    <w:rsid w:val="009B6E92"/>
    <w:rsid w:val="009D6588"/>
    <w:rsid w:val="009E04CD"/>
    <w:rsid w:val="009E3170"/>
    <w:rsid w:val="009F6F9E"/>
    <w:rsid w:val="009F6FF4"/>
    <w:rsid w:val="009F7831"/>
    <w:rsid w:val="00A00366"/>
    <w:rsid w:val="00A045AA"/>
    <w:rsid w:val="00A0763F"/>
    <w:rsid w:val="00A125D8"/>
    <w:rsid w:val="00A233E0"/>
    <w:rsid w:val="00A322D0"/>
    <w:rsid w:val="00A32674"/>
    <w:rsid w:val="00A45702"/>
    <w:rsid w:val="00A608CC"/>
    <w:rsid w:val="00A6547C"/>
    <w:rsid w:val="00A72F03"/>
    <w:rsid w:val="00A81A81"/>
    <w:rsid w:val="00A84D51"/>
    <w:rsid w:val="00A8557C"/>
    <w:rsid w:val="00AA5035"/>
    <w:rsid w:val="00AB3C50"/>
    <w:rsid w:val="00AD5F49"/>
    <w:rsid w:val="00AD70CE"/>
    <w:rsid w:val="00AE29B1"/>
    <w:rsid w:val="00AE70B4"/>
    <w:rsid w:val="00AF6B68"/>
    <w:rsid w:val="00B043BA"/>
    <w:rsid w:val="00B07741"/>
    <w:rsid w:val="00B25BA6"/>
    <w:rsid w:val="00B42302"/>
    <w:rsid w:val="00B47DD8"/>
    <w:rsid w:val="00B5149B"/>
    <w:rsid w:val="00B53363"/>
    <w:rsid w:val="00B637FB"/>
    <w:rsid w:val="00B63958"/>
    <w:rsid w:val="00B64FF8"/>
    <w:rsid w:val="00B72D46"/>
    <w:rsid w:val="00B7357C"/>
    <w:rsid w:val="00B73E0A"/>
    <w:rsid w:val="00B74869"/>
    <w:rsid w:val="00B74FCB"/>
    <w:rsid w:val="00B95BE2"/>
    <w:rsid w:val="00BB333C"/>
    <w:rsid w:val="00BC13AF"/>
    <w:rsid w:val="00C157A4"/>
    <w:rsid w:val="00C23706"/>
    <w:rsid w:val="00C408F0"/>
    <w:rsid w:val="00C41B29"/>
    <w:rsid w:val="00C42AA3"/>
    <w:rsid w:val="00C52182"/>
    <w:rsid w:val="00C629F9"/>
    <w:rsid w:val="00C71E2E"/>
    <w:rsid w:val="00C77710"/>
    <w:rsid w:val="00C807D7"/>
    <w:rsid w:val="00C849F3"/>
    <w:rsid w:val="00C87F79"/>
    <w:rsid w:val="00C90ED6"/>
    <w:rsid w:val="00C92DEA"/>
    <w:rsid w:val="00CA1A4D"/>
    <w:rsid w:val="00CC458C"/>
    <w:rsid w:val="00CC4B17"/>
    <w:rsid w:val="00CC7A34"/>
    <w:rsid w:val="00CF0024"/>
    <w:rsid w:val="00CF4E3B"/>
    <w:rsid w:val="00D010B5"/>
    <w:rsid w:val="00D03377"/>
    <w:rsid w:val="00D117D4"/>
    <w:rsid w:val="00D14D10"/>
    <w:rsid w:val="00D153A7"/>
    <w:rsid w:val="00D16BB8"/>
    <w:rsid w:val="00D4400D"/>
    <w:rsid w:val="00D529C4"/>
    <w:rsid w:val="00D64E93"/>
    <w:rsid w:val="00D96499"/>
    <w:rsid w:val="00DB6D92"/>
    <w:rsid w:val="00DC518F"/>
    <w:rsid w:val="00DC6F49"/>
    <w:rsid w:val="00DD25CD"/>
    <w:rsid w:val="00DD3EC5"/>
    <w:rsid w:val="00DD4C45"/>
    <w:rsid w:val="00DE03DE"/>
    <w:rsid w:val="00DE1026"/>
    <w:rsid w:val="00DE42DC"/>
    <w:rsid w:val="00DF3F7D"/>
    <w:rsid w:val="00E230CA"/>
    <w:rsid w:val="00E23D12"/>
    <w:rsid w:val="00E30BA2"/>
    <w:rsid w:val="00E323BD"/>
    <w:rsid w:val="00E32707"/>
    <w:rsid w:val="00E35BF5"/>
    <w:rsid w:val="00E52B72"/>
    <w:rsid w:val="00E537D7"/>
    <w:rsid w:val="00E5546A"/>
    <w:rsid w:val="00E57E57"/>
    <w:rsid w:val="00E8135B"/>
    <w:rsid w:val="00E83F07"/>
    <w:rsid w:val="00EA0629"/>
    <w:rsid w:val="00EB3403"/>
    <w:rsid w:val="00EB3E39"/>
    <w:rsid w:val="00EC17E1"/>
    <w:rsid w:val="00ED0CC2"/>
    <w:rsid w:val="00ED1A0C"/>
    <w:rsid w:val="00ED1A81"/>
    <w:rsid w:val="00ED29E5"/>
    <w:rsid w:val="00EE6077"/>
    <w:rsid w:val="00F14E3B"/>
    <w:rsid w:val="00F26943"/>
    <w:rsid w:val="00F272D4"/>
    <w:rsid w:val="00F40BC6"/>
    <w:rsid w:val="00F41EA2"/>
    <w:rsid w:val="00F62316"/>
    <w:rsid w:val="00F725CC"/>
    <w:rsid w:val="00F75426"/>
    <w:rsid w:val="00F90B78"/>
    <w:rsid w:val="00F94EBD"/>
    <w:rsid w:val="00FA63E7"/>
    <w:rsid w:val="00FB5F81"/>
    <w:rsid w:val="00FB6840"/>
    <w:rsid w:val="00FB79DE"/>
    <w:rsid w:val="00FC5BC1"/>
    <w:rsid w:val="00FD0B36"/>
    <w:rsid w:val="00FE38D9"/>
    <w:rsid w:val="00FF4F13"/>
    <w:rsid w:val="00FF5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F9E"/>
    <w:rPr>
      <w:rFonts w:ascii="Calibri" w:hAnsi="Calibri"/>
      <w:sz w:val="22"/>
      <w:szCs w:val="24"/>
    </w:rPr>
  </w:style>
  <w:style w:type="paragraph" w:styleId="Heading1">
    <w:name w:val="heading 1"/>
    <w:basedOn w:val="Normal"/>
    <w:next w:val="Normal"/>
    <w:link w:val="Heading1Char"/>
    <w:uiPriority w:val="9"/>
    <w:qFormat/>
    <w:rsid w:val="00AF6B68"/>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next w:val="Normal"/>
    <w:qFormat/>
    <w:rsid w:val="00B73E0A"/>
    <w:pPr>
      <w:keepNext/>
      <w:autoSpaceDE w:val="0"/>
      <w:autoSpaceDN w:val="0"/>
      <w:adjustRightInd w:val="0"/>
      <w:jc w:val="center"/>
      <w:outlineLvl w:val="1"/>
    </w:pPr>
    <w:rPr>
      <w:rFonts w:ascii="Times New Roman" w:eastAsia="Times New Roman" w:hAnsi="Times New Roman"/>
      <w:b/>
      <w:bCs/>
      <w:sz w:val="28"/>
      <w:szCs w:val="20"/>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semiHidden/>
    <w:rsid w:val="00514281"/>
    <w:rPr>
      <w:rFonts w:ascii="Lucida Grande" w:hAnsi="Lucida Grande"/>
      <w:sz w:val="18"/>
      <w:szCs w:val="18"/>
    </w:rPr>
  </w:style>
  <w:style w:type="paragraph" w:styleId="Header">
    <w:name w:val="header"/>
    <w:basedOn w:val="Normal"/>
    <w:link w:val="HeaderChar"/>
    <w:uiPriority w:val="99"/>
    <w:semiHidden/>
    <w:unhideWhenUsed/>
    <w:rsid w:val="005B65A0"/>
    <w:pPr>
      <w:tabs>
        <w:tab w:val="center" w:pos="4320"/>
        <w:tab w:val="right" w:pos="8640"/>
      </w:tabs>
    </w:pPr>
    <w:rPr>
      <w:rFonts w:ascii="Cambria" w:hAnsi="Cambria"/>
      <w:sz w:val="24"/>
      <w:lang w:val="x-none" w:eastAsia="x-none"/>
    </w:rPr>
  </w:style>
  <w:style w:type="character" w:customStyle="1" w:styleId="HeaderChar">
    <w:name w:val="Header Char"/>
    <w:link w:val="Header"/>
    <w:uiPriority w:val="99"/>
    <w:semiHidden/>
    <w:rsid w:val="005B65A0"/>
    <w:rPr>
      <w:sz w:val="24"/>
      <w:szCs w:val="24"/>
    </w:rPr>
  </w:style>
  <w:style w:type="paragraph" w:styleId="Footer">
    <w:name w:val="footer"/>
    <w:basedOn w:val="Normal"/>
    <w:link w:val="FooterChar"/>
    <w:uiPriority w:val="99"/>
    <w:unhideWhenUsed/>
    <w:rsid w:val="005B65A0"/>
    <w:pPr>
      <w:tabs>
        <w:tab w:val="center" w:pos="4320"/>
        <w:tab w:val="right" w:pos="8640"/>
      </w:tabs>
    </w:pPr>
    <w:rPr>
      <w:rFonts w:ascii="Cambria" w:hAnsi="Cambria"/>
      <w:sz w:val="24"/>
      <w:lang w:val="x-none" w:eastAsia="x-none"/>
    </w:rPr>
  </w:style>
  <w:style w:type="character" w:customStyle="1" w:styleId="FooterChar">
    <w:name w:val="Footer Char"/>
    <w:link w:val="Footer"/>
    <w:uiPriority w:val="99"/>
    <w:rsid w:val="005B65A0"/>
    <w:rPr>
      <w:sz w:val="24"/>
      <w:szCs w:val="24"/>
    </w:rPr>
  </w:style>
  <w:style w:type="paragraph" w:customStyle="1" w:styleId="Note">
    <w:name w:val="Note"/>
    <w:rsid w:val="0077724C"/>
    <w:rPr>
      <w:rFonts w:ascii="Arial" w:eastAsia="Times New Roman" w:hAnsi="Arial"/>
      <w:sz w:val="22"/>
    </w:rPr>
  </w:style>
  <w:style w:type="paragraph" w:customStyle="1" w:styleId="NormalParagraphStyle">
    <w:name w:val="NormalParagraphStyle"/>
    <w:basedOn w:val="Normal"/>
    <w:uiPriority w:val="99"/>
    <w:rsid w:val="00036DDE"/>
    <w:pPr>
      <w:autoSpaceDE w:val="0"/>
      <w:autoSpaceDN w:val="0"/>
      <w:adjustRightInd w:val="0"/>
      <w:spacing w:line="288" w:lineRule="auto"/>
      <w:textAlignment w:val="center"/>
    </w:pPr>
    <w:rPr>
      <w:rFonts w:ascii="Times New Roman" w:eastAsia="Calibri" w:hAnsi="Times New Roman"/>
      <w:color w:val="000000"/>
    </w:rPr>
  </w:style>
  <w:style w:type="character" w:customStyle="1" w:styleId="BasicParagraph">
    <w:name w:val="Basic Paragraph"/>
    <w:uiPriority w:val="99"/>
    <w:rsid w:val="00036DDE"/>
    <w:rPr>
      <w:rFonts w:ascii="Times New Roman" w:hAnsi="Times New Roman" w:cs="Times New Roman"/>
      <w:sz w:val="24"/>
      <w:szCs w:val="24"/>
    </w:rPr>
  </w:style>
  <w:style w:type="character" w:customStyle="1" w:styleId="1Heading">
    <w:name w:val="(1) Heading"/>
    <w:uiPriority w:val="99"/>
    <w:rsid w:val="00036DDE"/>
    <w:rPr>
      <w:rFonts w:ascii="Times New Roman" w:hAnsi="Times New Roman" w:cs="Times New Roman"/>
      <w:i/>
      <w:iCs/>
      <w:sz w:val="24"/>
      <w:szCs w:val="24"/>
    </w:rPr>
  </w:style>
  <w:style w:type="paragraph" w:styleId="ListParagraph">
    <w:name w:val="List Paragraph"/>
    <w:basedOn w:val="Normal"/>
    <w:uiPriority w:val="34"/>
    <w:qFormat/>
    <w:rsid w:val="00036DDE"/>
    <w:pPr>
      <w:spacing w:after="200" w:line="276" w:lineRule="auto"/>
      <w:ind w:left="720"/>
      <w:contextualSpacing/>
    </w:pPr>
    <w:rPr>
      <w:rFonts w:eastAsia="Times New Roman"/>
      <w:szCs w:val="22"/>
      <w:lang w:bidi="en-US"/>
    </w:rPr>
  </w:style>
  <w:style w:type="paragraph" w:styleId="PlainText">
    <w:name w:val="Plain Text"/>
    <w:basedOn w:val="Normal"/>
    <w:link w:val="PlainTextChar"/>
    <w:uiPriority w:val="99"/>
    <w:semiHidden/>
    <w:unhideWhenUsed/>
    <w:rsid w:val="00036DDE"/>
    <w:rPr>
      <w:rFonts w:ascii="Consolas" w:eastAsia="Calibri" w:hAnsi="Consolas"/>
      <w:sz w:val="21"/>
      <w:szCs w:val="21"/>
      <w:lang w:val="x-none" w:eastAsia="x-none"/>
    </w:rPr>
  </w:style>
  <w:style w:type="character" w:customStyle="1" w:styleId="PlainTextChar">
    <w:name w:val="Plain Text Char"/>
    <w:link w:val="PlainText"/>
    <w:uiPriority w:val="99"/>
    <w:semiHidden/>
    <w:rsid w:val="00036DDE"/>
    <w:rPr>
      <w:rFonts w:ascii="Consolas" w:eastAsia="Calibri" w:hAnsi="Consolas" w:cs="Times New Roman"/>
      <w:sz w:val="21"/>
      <w:szCs w:val="21"/>
    </w:rPr>
  </w:style>
  <w:style w:type="character" w:styleId="Hyperlink">
    <w:name w:val="Hyperlink"/>
    <w:uiPriority w:val="99"/>
    <w:rsid w:val="00FF50E0"/>
    <w:rPr>
      <w:color w:val="0000FF"/>
      <w:u w:val="single"/>
    </w:rPr>
  </w:style>
  <w:style w:type="paragraph" w:styleId="NormalWeb">
    <w:name w:val="Normal (Web)"/>
    <w:basedOn w:val="Normal"/>
    <w:uiPriority w:val="99"/>
    <w:rsid w:val="00A6547C"/>
    <w:pPr>
      <w:spacing w:before="100" w:beforeAutospacing="1" w:after="100" w:afterAutospacing="1"/>
    </w:pPr>
    <w:rPr>
      <w:rFonts w:ascii="Times New Roman" w:eastAsia="Times New Roman" w:hAnsi="Times New Roman"/>
    </w:rPr>
  </w:style>
  <w:style w:type="character" w:styleId="Emphasis">
    <w:name w:val="Emphasis"/>
    <w:uiPriority w:val="20"/>
    <w:qFormat/>
    <w:rsid w:val="00DC6F49"/>
    <w:rPr>
      <w:i/>
      <w:iCs/>
    </w:rPr>
  </w:style>
  <w:style w:type="character" w:customStyle="1" w:styleId="s1">
    <w:name w:val="s1"/>
    <w:basedOn w:val="DefaultParagraphFont"/>
    <w:rsid w:val="008B4EF3"/>
  </w:style>
  <w:style w:type="character" w:customStyle="1" w:styleId="nlmstring-name">
    <w:name w:val="nlm_string-name"/>
    <w:basedOn w:val="DefaultParagraphFont"/>
    <w:rsid w:val="006E4431"/>
  </w:style>
  <w:style w:type="paragraph" w:customStyle="1" w:styleId="volissue">
    <w:name w:val="volissue"/>
    <w:basedOn w:val="Normal"/>
    <w:rsid w:val="00AF6B68"/>
    <w:pPr>
      <w:spacing w:before="100" w:beforeAutospacing="1" w:after="100" w:afterAutospacing="1"/>
    </w:pPr>
    <w:rPr>
      <w:rFonts w:ascii="Times New Roman" w:eastAsia="Times New Roman" w:hAnsi="Times New Roman"/>
      <w:sz w:val="24"/>
    </w:rPr>
  </w:style>
  <w:style w:type="character" w:customStyle="1" w:styleId="Heading1Char">
    <w:name w:val="Heading 1 Char"/>
    <w:link w:val="Heading1"/>
    <w:uiPriority w:val="9"/>
    <w:rsid w:val="00AF6B68"/>
    <w:rPr>
      <w:rFonts w:ascii="Cambria" w:eastAsia="Times New Roman" w:hAnsi="Cambria" w:cs="Times New Roman"/>
      <w:b/>
      <w:bCs/>
      <w:kern w:val="32"/>
      <w:sz w:val="32"/>
      <w:szCs w:val="32"/>
    </w:rPr>
  </w:style>
  <w:style w:type="character" w:customStyle="1" w:styleId="name">
    <w:name w:val="name"/>
    <w:basedOn w:val="DefaultParagraphFont"/>
    <w:rsid w:val="00C90ED6"/>
  </w:style>
  <w:style w:type="character" w:styleId="CommentReference">
    <w:name w:val="annotation reference"/>
    <w:uiPriority w:val="99"/>
    <w:semiHidden/>
    <w:unhideWhenUsed/>
    <w:rsid w:val="00DD4C45"/>
    <w:rPr>
      <w:sz w:val="16"/>
      <w:szCs w:val="16"/>
    </w:rPr>
  </w:style>
  <w:style w:type="paragraph" w:styleId="CommentText">
    <w:name w:val="annotation text"/>
    <w:basedOn w:val="Normal"/>
    <w:link w:val="CommentTextChar"/>
    <w:uiPriority w:val="99"/>
    <w:semiHidden/>
    <w:unhideWhenUsed/>
    <w:rsid w:val="00DD4C45"/>
    <w:rPr>
      <w:sz w:val="20"/>
      <w:szCs w:val="20"/>
      <w:lang w:val="x-none" w:eastAsia="x-none"/>
    </w:rPr>
  </w:style>
  <w:style w:type="character" w:customStyle="1" w:styleId="CommentTextChar">
    <w:name w:val="Comment Text Char"/>
    <w:link w:val="CommentText"/>
    <w:uiPriority w:val="99"/>
    <w:semiHidden/>
    <w:rsid w:val="00DD4C45"/>
    <w:rPr>
      <w:rFonts w:ascii="Calibri" w:hAnsi="Calibri"/>
    </w:rPr>
  </w:style>
  <w:style w:type="paragraph" w:styleId="CommentSubject">
    <w:name w:val="annotation subject"/>
    <w:basedOn w:val="CommentText"/>
    <w:next w:val="CommentText"/>
    <w:link w:val="CommentSubjectChar"/>
    <w:uiPriority w:val="99"/>
    <w:semiHidden/>
    <w:unhideWhenUsed/>
    <w:rsid w:val="00DD4C45"/>
    <w:rPr>
      <w:b/>
      <w:bCs/>
    </w:rPr>
  </w:style>
  <w:style w:type="character" w:customStyle="1" w:styleId="CommentSubjectChar">
    <w:name w:val="Comment Subject Char"/>
    <w:link w:val="CommentSubject"/>
    <w:uiPriority w:val="99"/>
    <w:semiHidden/>
    <w:rsid w:val="00DD4C45"/>
    <w:rPr>
      <w:rFonts w:ascii="Calibri" w:hAnsi="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497678">
      <w:bodyDiv w:val="1"/>
      <w:marLeft w:val="0"/>
      <w:marRight w:val="0"/>
      <w:marTop w:val="0"/>
      <w:marBottom w:val="0"/>
      <w:divBdr>
        <w:top w:val="none" w:sz="0" w:space="0" w:color="auto"/>
        <w:left w:val="none" w:sz="0" w:space="0" w:color="auto"/>
        <w:bottom w:val="none" w:sz="0" w:space="0" w:color="auto"/>
        <w:right w:val="none" w:sz="0" w:space="0" w:color="auto"/>
      </w:divBdr>
    </w:div>
    <w:div w:id="234824022">
      <w:bodyDiv w:val="1"/>
      <w:marLeft w:val="0"/>
      <w:marRight w:val="0"/>
      <w:marTop w:val="0"/>
      <w:marBottom w:val="0"/>
      <w:divBdr>
        <w:top w:val="none" w:sz="0" w:space="0" w:color="auto"/>
        <w:left w:val="none" w:sz="0" w:space="0" w:color="auto"/>
        <w:bottom w:val="none" w:sz="0" w:space="0" w:color="auto"/>
        <w:right w:val="none" w:sz="0" w:space="0" w:color="auto"/>
      </w:divBdr>
      <w:divsChild>
        <w:div w:id="440338136">
          <w:marLeft w:val="0"/>
          <w:marRight w:val="0"/>
          <w:marTop w:val="0"/>
          <w:marBottom w:val="0"/>
          <w:divBdr>
            <w:top w:val="none" w:sz="0" w:space="0" w:color="auto"/>
            <w:left w:val="none" w:sz="0" w:space="0" w:color="auto"/>
            <w:bottom w:val="none" w:sz="0" w:space="0" w:color="auto"/>
            <w:right w:val="none" w:sz="0" w:space="0" w:color="auto"/>
          </w:divBdr>
        </w:div>
        <w:div w:id="495146420">
          <w:marLeft w:val="0"/>
          <w:marRight w:val="0"/>
          <w:marTop w:val="0"/>
          <w:marBottom w:val="0"/>
          <w:divBdr>
            <w:top w:val="none" w:sz="0" w:space="0" w:color="auto"/>
            <w:left w:val="none" w:sz="0" w:space="0" w:color="auto"/>
            <w:bottom w:val="none" w:sz="0" w:space="0" w:color="auto"/>
            <w:right w:val="none" w:sz="0" w:space="0" w:color="auto"/>
          </w:divBdr>
        </w:div>
      </w:divsChild>
    </w:div>
    <w:div w:id="269700334">
      <w:bodyDiv w:val="1"/>
      <w:marLeft w:val="0"/>
      <w:marRight w:val="0"/>
      <w:marTop w:val="0"/>
      <w:marBottom w:val="0"/>
      <w:divBdr>
        <w:top w:val="none" w:sz="0" w:space="0" w:color="auto"/>
        <w:left w:val="none" w:sz="0" w:space="0" w:color="auto"/>
        <w:bottom w:val="none" w:sz="0" w:space="0" w:color="auto"/>
        <w:right w:val="none" w:sz="0" w:space="0" w:color="auto"/>
      </w:divBdr>
      <w:divsChild>
        <w:div w:id="1018892059">
          <w:marLeft w:val="0"/>
          <w:marRight w:val="0"/>
          <w:marTop w:val="0"/>
          <w:marBottom w:val="0"/>
          <w:divBdr>
            <w:top w:val="none" w:sz="0" w:space="0" w:color="auto"/>
            <w:left w:val="none" w:sz="0" w:space="0" w:color="auto"/>
            <w:bottom w:val="none" w:sz="0" w:space="0" w:color="auto"/>
            <w:right w:val="none" w:sz="0" w:space="0" w:color="auto"/>
          </w:divBdr>
          <w:divsChild>
            <w:div w:id="169622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033566">
      <w:bodyDiv w:val="1"/>
      <w:marLeft w:val="0"/>
      <w:marRight w:val="0"/>
      <w:marTop w:val="0"/>
      <w:marBottom w:val="0"/>
      <w:divBdr>
        <w:top w:val="none" w:sz="0" w:space="0" w:color="auto"/>
        <w:left w:val="none" w:sz="0" w:space="0" w:color="auto"/>
        <w:bottom w:val="none" w:sz="0" w:space="0" w:color="auto"/>
        <w:right w:val="none" w:sz="0" w:space="0" w:color="auto"/>
      </w:divBdr>
    </w:div>
    <w:div w:id="722218283">
      <w:bodyDiv w:val="1"/>
      <w:marLeft w:val="0"/>
      <w:marRight w:val="0"/>
      <w:marTop w:val="0"/>
      <w:marBottom w:val="0"/>
      <w:divBdr>
        <w:top w:val="none" w:sz="0" w:space="0" w:color="auto"/>
        <w:left w:val="none" w:sz="0" w:space="0" w:color="auto"/>
        <w:bottom w:val="none" w:sz="0" w:space="0" w:color="auto"/>
        <w:right w:val="none" w:sz="0" w:space="0" w:color="auto"/>
      </w:divBdr>
      <w:divsChild>
        <w:div w:id="550926768">
          <w:marLeft w:val="0"/>
          <w:marRight w:val="0"/>
          <w:marTop w:val="0"/>
          <w:marBottom w:val="0"/>
          <w:divBdr>
            <w:top w:val="none" w:sz="0" w:space="0" w:color="auto"/>
            <w:left w:val="none" w:sz="0" w:space="0" w:color="auto"/>
            <w:bottom w:val="none" w:sz="0" w:space="0" w:color="auto"/>
            <w:right w:val="none" w:sz="0" w:space="0" w:color="auto"/>
          </w:divBdr>
        </w:div>
        <w:div w:id="1890066952">
          <w:marLeft w:val="0"/>
          <w:marRight w:val="0"/>
          <w:marTop w:val="0"/>
          <w:marBottom w:val="0"/>
          <w:divBdr>
            <w:top w:val="none" w:sz="0" w:space="0" w:color="auto"/>
            <w:left w:val="none" w:sz="0" w:space="0" w:color="auto"/>
            <w:bottom w:val="none" w:sz="0" w:space="0" w:color="auto"/>
            <w:right w:val="none" w:sz="0" w:space="0" w:color="auto"/>
          </w:divBdr>
        </w:div>
      </w:divsChild>
    </w:div>
    <w:div w:id="768236112">
      <w:bodyDiv w:val="1"/>
      <w:marLeft w:val="0"/>
      <w:marRight w:val="0"/>
      <w:marTop w:val="0"/>
      <w:marBottom w:val="0"/>
      <w:divBdr>
        <w:top w:val="none" w:sz="0" w:space="0" w:color="auto"/>
        <w:left w:val="none" w:sz="0" w:space="0" w:color="auto"/>
        <w:bottom w:val="none" w:sz="0" w:space="0" w:color="auto"/>
        <w:right w:val="none" w:sz="0" w:space="0" w:color="auto"/>
      </w:divBdr>
    </w:div>
    <w:div w:id="881481140">
      <w:bodyDiv w:val="1"/>
      <w:marLeft w:val="0"/>
      <w:marRight w:val="0"/>
      <w:marTop w:val="0"/>
      <w:marBottom w:val="0"/>
      <w:divBdr>
        <w:top w:val="none" w:sz="0" w:space="0" w:color="auto"/>
        <w:left w:val="none" w:sz="0" w:space="0" w:color="auto"/>
        <w:bottom w:val="none" w:sz="0" w:space="0" w:color="auto"/>
        <w:right w:val="none" w:sz="0" w:space="0" w:color="auto"/>
      </w:divBdr>
    </w:div>
    <w:div w:id="893462963">
      <w:bodyDiv w:val="1"/>
      <w:marLeft w:val="0"/>
      <w:marRight w:val="0"/>
      <w:marTop w:val="0"/>
      <w:marBottom w:val="0"/>
      <w:divBdr>
        <w:top w:val="none" w:sz="0" w:space="0" w:color="auto"/>
        <w:left w:val="none" w:sz="0" w:space="0" w:color="auto"/>
        <w:bottom w:val="none" w:sz="0" w:space="0" w:color="auto"/>
        <w:right w:val="none" w:sz="0" w:space="0" w:color="auto"/>
      </w:divBdr>
      <w:divsChild>
        <w:div w:id="461313325">
          <w:marLeft w:val="0"/>
          <w:marRight w:val="0"/>
          <w:marTop w:val="0"/>
          <w:marBottom w:val="0"/>
          <w:divBdr>
            <w:top w:val="none" w:sz="0" w:space="0" w:color="auto"/>
            <w:left w:val="none" w:sz="0" w:space="0" w:color="auto"/>
            <w:bottom w:val="none" w:sz="0" w:space="0" w:color="auto"/>
            <w:right w:val="none" w:sz="0" w:space="0" w:color="auto"/>
          </w:divBdr>
        </w:div>
        <w:div w:id="2077238025">
          <w:marLeft w:val="0"/>
          <w:marRight w:val="0"/>
          <w:marTop w:val="0"/>
          <w:marBottom w:val="0"/>
          <w:divBdr>
            <w:top w:val="none" w:sz="0" w:space="0" w:color="auto"/>
            <w:left w:val="none" w:sz="0" w:space="0" w:color="auto"/>
            <w:bottom w:val="none" w:sz="0" w:space="0" w:color="auto"/>
            <w:right w:val="none" w:sz="0" w:space="0" w:color="auto"/>
          </w:divBdr>
        </w:div>
      </w:divsChild>
    </w:div>
    <w:div w:id="997272967">
      <w:bodyDiv w:val="1"/>
      <w:marLeft w:val="0"/>
      <w:marRight w:val="0"/>
      <w:marTop w:val="0"/>
      <w:marBottom w:val="0"/>
      <w:divBdr>
        <w:top w:val="none" w:sz="0" w:space="0" w:color="auto"/>
        <w:left w:val="none" w:sz="0" w:space="0" w:color="auto"/>
        <w:bottom w:val="none" w:sz="0" w:space="0" w:color="auto"/>
        <w:right w:val="none" w:sz="0" w:space="0" w:color="auto"/>
      </w:divBdr>
    </w:div>
    <w:div w:id="1311641156">
      <w:bodyDiv w:val="1"/>
      <w:marLeft w:val="0"/>
      <w:marRight w:val="0"/>
      <w:marTop w:val="0"/>
      <w:marBottom w:val="0"/>
      <w:divBdr>
        <w:top w:val="none" w:sz="0" w:space="0" w:color="auto"/>
        <w:left w:val="none" w:sz="0" w:space="0" w:color="auto"/>
        <w:bottom w:val="none" w:sz="0" w:space="0" w:color="auto"/>
        <w:right w:val="none" w:sz="0" w:space="0" w:color="auto"/>
      </w:divBdr>
      <w:divsChild>
        <w:div w:id="462428540">
          <w:marLeft w:val="0"/>
          <w:marRight w:val="0"/>
          <w:marTop w:val="0"/>
          <w:marBottom w:val="0"/>
          <w:divBdr>
            <w:top w:val="none" w:sz="0" w:space="0" w:color="auto"/>
            <w:left w:val="none" w:sz="0" w:space="0" w:color="auto"/>
            <w:bottom w:val="none" w:sz="0" w:space="0" w:color="auto"/>
            <w:right w:val="none" w:sz="0" w:space="0" w:color="auto"/>
          </w:divBdr>
        </w:div>
        <w:div w:id="798499664">
          <w:marLeft w:val="0"/>
          <w:marRight w:val="0"/>
          <w:marTop w:val="0"/>
          <w:marBottom w:val="0"/>
          <w:divBdr>
            <w:top w:val="none" w:sz="0" w:space="0" w:color="auto"/>
            <w:left w:val="none" w:sz="0" w:space="0" w:color="auto"/>
            <w:bottom w:val="none" w:sz="0" w:space="0" w:color="auto"/>
            <w:right w:val="none" w:sz="0" w:space="0" w:color="auto"/>
          </w:divBdr>
        </w:div>
        <w:div w:id="843781483">
          <w:marLeft w:val="0"/>
          <w:marRight w:val="0"/>
          <w:marTop w:val="0"/>
          <w:marBottom w:val="0"/>
          <w:divBdr>
            <w:top w:val="none" w:sz="0" w:space="0" w:color="auto"/>
            <w:left w:val="none" w:sz="0" w:space="0" w:color="auto"/>
            <w:bottom w:val="none" w:sz="0" w:space="0" w:color="auto"/>
            <w:right w:val="none" w:sz="0" w:space="0" w:color="auto"/>
          </w:divBdr>
        </w:div>
        <w:div w:id="1791245763">
          <w:marLeft w:val="0"/>
          <w:marRight w:val="0"/>
          <w:marTop w:val="0"/>
          <w:marBottom w:val="0"/>
          <w:divBdr>
            <w:top w:val="none" w:sz="0" w:space="0" w:color="auto"/>
            <w:left w:val="none" w:sz="0" w:space="0" w:color="auto"/>
            <w:bottom w:val="none" w:sz="0" w:space="0" w:color="auto"/>
            <w:right w:val="none" w:sz="0" w:space="0" w:color="auto"/>
          </w:divBdr>
        </w:div>
        <w:div w:id="1968462178">
          <w:marLeft w:val="0"/>
          <w:marRight w:val="0"/>
          <w:marTop w:val="0"/>
          <w:marBottom w:val="0"/>
          <w:divBdr>
            <w:top w:val="none" w:sz="0" w:space="0" w:color="auto"/>
            <w:left w:val="none" w:sz="0" w:space="0" w:color="auto"/>
            <w:bottom w:val="none" w:sz="0" w:space="0" w:color="auto"/>
            <w:right w:val="none" w:sz="0" w:space="0" w:color="auto"/>
          </w:divBdr>
        </w:div>
      </w:divsChild>
    </w:div>
    <w:div w:id="1507553369">
      <w:bodyDiv w:val="1"/>
      <w:marLeft w:val="0"/>
      <w:marRight w:val="0"/>
      <w:marTop w:val="0"/>
      <w:marBottom w:val="0"/>
      <w:divBdr>
        <w:top w:val="none" w:sz="0" w:space="0" w:color="auto"/>
        <w:left w:val="none" w:sz="0" w:space="0" w:color="auto"/>
        <w:bottom w:val="none" w:sz="0" w:space="0" w:color="auto"/>
        <w:right w:val="none" w:sz="0" w:space="0" w:color="auto"/>
      </w:divBdr>
    </w:div>
    <w:div w:id="1546209274">
      <w:bodyDiv w:val="1"/>
      <w:marLeft w:val="0"/>
      <w:marRight w:val="0"/>
      <w:marTop w:val="0"/>
      <w:marBottom w:val="0"/>
      <w:divBdr>
        <w:top w:val="none" w:sz="0" w:space="0" w:color="auto"/>
        <w:left w:val="none" w:sz="0" w:space="0" w:color="auto"/>
        <w:bottom w:val="none" w:sz="0" w:space="0" w:color="auto"/>
        <w:right w:val="none" w:sz="0" w:space="0" w:color="auto"/>
      </w:divBdr>
    </w:div>
    <w:div w:id="1586916201">
      <w:bodyDiv w:val="1"/>
      <w:marLeft w:val="0"/>
      <w:marRight w:val="0"/>
      <w:marTop w:val="0"/>
      <w:marBottom w:val="0"/>
      <w:divBdr>
        <w:top w:val="none" w:sz="0" w:space="0" w:color="auto"/>
        <w:left w:val="none" w:sz="0" w:space="0" w:color="auto"/>
        <w:bottom w:val="none" w:sz="0" w:space="0" w:color="auto"/>
        <w:right w:val="none" w:sz="0" w:space="0" w:color="auto"/>
      </w:divBdr>
      <w:divsChild>
        <w:div w:id="371610182">
          <w:marLeft w:val="0"/>
          <w:marRight w:val="0"/>
          <w:marTop w:val="0"/>
          <w:marBottom w:val="0"/>
          <w:divBdr>
            <w:top w:val="none" w:sz="0" w:space="0" w:color="auto"/>
            <w:left w:val="none" w:sz="0" w:space="0" w:color="auto"/>
            <w:bottom w:val="none" w:sz="0" w:space="0" w:color="auto"/>
            <w:right w:val="none" w:sz="0" w:space="0" w:color="auto"/>
          </w:divBdr>
          <w:divsChild>
            <w:div w:id="21351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304970">
      <w:bodyDiv w:val="1"/>
      <w:marLeft w:val="0"/>
      <w:marRight w:val="0"/>
      <w:marTop w:val="0"/>
      <w:marBottom w:val="0"/>
      <w:divBdr>
        <w:top w:val="none" w:sz="0" w:space="0" w:color="auto"/>
        <w:left w:val="none" w:sz="0" w:space="0" w:color="auto"/>
        <w:bottom w:val="none" w:sz="0" w:space="0" w:color="auto"/>
        <w:right w:val="none" w:sz="0" w:space="0" w:color="auto"/>
      </w:divBdr>
    </w:div>
    <w:div w:id="1870291587">
      <w:bodyDiv w:val="1"/>
      <w:marLeft w:val="0"/>
      <w:marRight w:val="0"/>
      <w:marTop w:val="0"/>
      <w:marBottom w:val="0"/>
      <w:divBdr>
        <w:top w:val="none" w:sz="0" w:space="0" w:color="auto"/>
        <w:left w:val="none" w:sz="0" w:space="0" w:color="auto"/>
        <w:bottom w:val="none" w:sz="0" w:space="0" w:color="auto"/>
        <w:right w:val="none" w:sz="0" w:space="0" w:color="auto"/>
      </w:divBdr>
    </w:div>
    <w:div w:id="1901599008">
      <w:bodyDiv w:val="1"/>
      <w:marLeft w:val="0"/>
      <w:marRight w:val="0"/>
      <w:marTop w:val="0"/>
      <w:marBottom w:val="0"/>
      <w:divBdr>
        <w:top w:val="none" w:sz="0" w:space="0" w:color="auto"/>
        <w:left w:val="none" w:sz="0" w:space="0" w:color="auto"/>
        <w:bottom w:val="none" w:sz="0" w:space="0" w:color="auto"/>
        <w:right w:val="none" w:sz="0" w:space="0" w:color="auto"/>
      </w:divBdr>
    </w:div>
    <w:div w:id="1905989338">
      <w:bodyDiv w:val="1"/>
      <w:marLeft w:val="0"/>
      <w:marRight w:val="0"/>
      <w:marTop w:val="0"/>
      <w:marBottom w:val="0"/>
      <w:divBdr>
        <w:top w:val="none" w:sz="0" w:space="0" w:color="auto"/>
        <w:left w:val="none" w:sz="0" w:space="0" w:color="auto"/>
        <w:bottom w:val="none" w:sz="0" w:space="0" w:color="auto"/>
        <w:right w:val="none" w:sz="0" w:space="0" w:color="auto"/>
      </w:divBdr>
    </w:div>
    <w:div w:id="1919485362">
      <w:bodyDiv w:val="1"/>
      <w:marLeft w:val="0"/>
      <w:marRight w:val="0"/>
      <w:marTop w:val="0"/>
      <w:marBottom w:val="0"/>
      <w:divBdr>
        <w:top w:val="none" w:sz="0" w:space="0" w:color="auto"/>
        <w:left w:val="none" w:sz="0" w:space="0" w:color="auto"/>
        <w:bottom w:val="none" w:sz="0" w:space="0" w:color="auto"/>
        <w:right w:val="none" w:sz="0" w:space="0" w:color="auto"/>
      </w:divBdr>
      <w:divsChild>
        <w:div w:id="484249998">
          <w:marLeft w:val="0"/>
          <w:marRight w:val="0"/>
          <w:marTop w:val="0"/>
          <w:marBottom w:val="0"/>
          <w:divBdr>
            <w:top w:val="none" w:sz="0" w:space="0" w:color="auto"/>
            <w:left w:val="none" w:sz="0" w:space="0" w:color="auto"/>
            <w:bottom w:val="none" w:sz="0" w:space="0" w:color="auto"/>
            <w:right w:val="none" w:sz="0" w:space="0" w:color="auto"/>
          </w:divBdr>
        </w:div>
        <w:div w:id="637540648">
          <w:marLeft w:val="0"/>
          <w:marRight w:val="0"/>
          <w:marTop w:val="0"/>
          <w:marBottom w:val="0"/>
          <w:divBdr>
            <w:top w:val="none" w:sz="0" w:space="0" w:color="auto"/>
            <w:left w:val="none" w:sz="0" w:space="0" w:color="auto"/>
            <w:bottom w:val="none" w:sz="0" w:space="0" w:color="auto"/>
            <w:right w:val="none" w:sz="0" w:space="0" w:color="auto"/>
          </w:divBdr>
        </w:div>
      </w:divsChild>
    </w:div>
    <w:div w:id="2041010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www.sciencedirect.com.ezp1.lib.umn.edu/science/journal/00431354"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ncbi.nlm.nih.gov/pubmed?term=Chardon%20WJ%5BAuthor%5D&amp;cauthor=true&amp;cauthor_uid=23673760" TargetMode="External"/><Relationship Id="rId7" Type="http://schemas.openxmlformats.org/officeDocument/2006/relationships/image" Target="media/image1.png"/><Relationship Id="rId12" Type="http://schemas.openxmlformats.org/officeDocument/2006/relationships/hyperlink" Target="http://www.conwedplastics.com/markets/landscape/soil-stabilization/advanced-turf/" TargetMode="External"/><Relationship Id="rId17" Type="http://schemas.openxmlformats.org/officeDocument/2006/relationships/hyperlink" Target="http://www.ncbi.nlm.nih.gov/pubmed/21320738"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ncbi.nlm.nih.gov/pubmed?term=Spolek%20GA%5BAuthor%5D&amp;cauthor=true&amp;cauthor_uid=21320738" TargetMode="External"/><Relationship Id="rId20" Type="http://schemas.openxmlformats.org/officeDocument/2006/relationships/hyperlink" Target="http://www.ncbi.nlm.nih.gov/pubmed?term=Groenenberg%20JE%5BAuthor%5D&amp;cauthor=true&amp;cauthor_uid=2367376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www.conwedplastics.com/files/6613/5481/7494/AdvancedTurfBanner.jpg" TargetMode="External"/><Relationship Id="rId24" Type="http://schemas.openxmlformats.org/officeDocument/2006/relationships/hyperlink" Target="http://www.ncbi.nlm.nih.gov/pubmed/21905407" TargetMode="External"/><Relationship Id="rId5" Type="http://schemas.openxmlformats.org/officeDocument/2006/relationships/footnotes" Target="footnotes.xml"/><Relationship Id="rId15" Type="http://schemas.openxmlformats.org/officeDocument/2006/relationships/hyperlink" Target="http://www.ncbi.nlm.nih.gov/pubmed?term=Johnson%20GR%5BAuthor%5D&amp;cauthor=true&amp;cauthor_uid=21320738" TargetMode="External"/><Relationship Id="rId23" Type="http://schemas.openxmlformats.org/officeDocument/2006/relationships/hyperlink" Target="http://www.ncbi.nlm.nih.gov/pubmed/23673760"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sciencedirect.com.ezp1.lib.umn.edu/science/journal/00431354/46/9" TargetMode="External"/><Relationship Id="rId4" Type="http://schemas.openxmlformats.org/officeDocument/2006/relationships/webSettings" Target="webSettings.xml"/><Relationship Id="rId9" Type="http://schemas.openxmlformats.org/officeDocument/2006/relationships/hyperlink" Target="https://www.soils.org/publications/jeq/tocs/41/3" TargetMode="External"/><Relationship Id="rId14" Type="http://schemas.openxmlformats.org/officeDocument/2006/relationships/hyperlink" Target="http://www.ncbi.nlm.nih.gov/pubmed?term=Beck%20DA%5BAuthor%5D&amp;cauthor=true&amp;cauthor_uid=21320738" TargetMode="External"/><Relationship Id="rId22" Type="http://schemas.openxmlformats.org/officeDocument/2006/relationships/hyperlink" Target="http://www.ncbi.nlm.nih.gov/pubmed?term=Koopmans%20GF%5BAuthor%5D&amp;cauthor=true&amp;cauthor_uid=23673760"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4824</Words>
  <Characters>27500</Characters>
  <Application>Microsoft Office Word</Application>
  <DocSecurity>4</DocSecurity>
  <Lines>229</Lines>
  <Paragraphs>64</Paragraphs>
  <ScaleCrop>false</ScaleCrop>
  <HeadingPairs>
    <vt:vector size="2" baseType="variant">
      <vt:variant>
        <vt:lpstr>Title</vt:lpstr>
      </vt:variant>
      <vt:variant>
        <vt:i4>1</vt:i4>
      </vt:variant>
    </vt:vector>
  </HeadingPairs>
  <TitlesOfParts>
    <vt:vector size="1" baseType="lpstr">
      <vt:lpstr>Proposal to Deep Root from Kestrel Design</vt:lpstr>
    </vt:vector>
  </TitlesOfParts>
  <Company>PCA</Company>
  <LinksUpToDate>false</LinksUpToDate>
  <CharactersWithSpaces>32260</CharactersWithSpaces>
  <SharedDoc>false</SharedDoc>
  <HLinks>
    <vt:vector size="78" baseType="variant">
      <vt:variant>
        <vt:i4>4063267</vt:i4>
      </vt:variant>
      <vt:variant>
        <vt:i4>39</vt:i4>
      </vt:variant>
      <vt:variant>
        <vt:i4>0</vt:i4>
      </vt:variant>
      <vt:variant>
        <vt:i4>5</vt:i4>
      </vt:variant>
      <vt:variant>
        <vt:lpwstr>http://www.ncbi.nlm.nih.gov/pubmed/21905407</vt:lpwstr>
      </vt:variant>
      <vt:variant>
        <vt:lpwstr/>
      </vt:variant>
      <vt:variant>
        <vt:i4>3211301</vt:i4>
      </vt:variant>
      <vt:variant>
        <vt:i4>36</vt:i4>
      </vt:variant>
      <vt:variant>
        <vt:i4>0</vt:i4>
      </vt:variant>
      <vt:variant>
        <vt:i4>5</vt:i4>
      </vt:variant>
      <vt:variant>
        <vt:lpwstr>http://www.ncbi.nlm.nih.gov/pubmed/23673760</vt:lpwstr>
      </vt:variant>
      <vt:variant>
        <vt:lpwstr/>
      </vt:variant>
      <vt:variant>
        <vt:i4>2359325</vt:i4>
      </vt:variant>
      <vt:variant>
        <vt:i4>33</vt:i4>
      </vt:variant>
      <vt:variant>
        <vt:i4>0</vt:i4>
      </vt:variant>
      <vt:variant>
        <vt:i4>5</vt:i4>
      </vt:variant>
      <vt:variant>
        <vt:lpwstr>http://www.ncbi.nlm.nih.gov/pubmed?term=Koopmans%20GF%5BAuthor%5D&amp;cauthor=true&amp;cauthor_uid=23673760</vt:lpwstr>
      </vt:variant>
      <vt:variant>
        <vt:lpwstr/>
      </vt:variant>
      <vt:variant>
        <vt:i4>5636148</vt:i4>
      </vt:variant>
      <vt:variant>
        <vt:i4>30</vt:i4>
      </vt:variant>
      <vt:variant>
        <vt:i4>0</vt:i4>
      </vt:variant>
      <vt:variant>
        <vt:i4>5</vt:i4>
      </vt:variant>
      <vt:variant>
        <vt:lpwstr>http://www.ncbi.nlm.nih.gov/pubmed?term=Chardon%20WJ%5BAuthor%5D&amp;cauthor=true&amp;cauthor_uid=23673760</vt:lpwstr>
      </vt:variant>
      <vt:variant>
        <vt:lpwstr/>
      </vt:variant>
      <vt:variant>
        <vt:i4>5111851</vt:i4>
      </vt:variant>
      <vt:variant>
        <vt:i4>27</vt:i4>
      </vt:variant>
      <vt:variant>
        <vt:i4>0</vt:i4>
      </vt:variant>
      <vt:variant>
        <vt:i4>5</vt:i4>
      </vt:variant>
      <vt:variant>
        <vt:lpwstr>http://www.ncbi.nlm.nih.gov/pubmed?term=Groenenberg%20JE%5BAuthor%5D&amp;cauthor=true&amp;cauthor_uid=23673760</vt:lpwstr>
      </vt:variant>
      <vt:variant>
        <vt:lpwstr/>
      </vt:variant>
      <vt:variant>
        <vt:i4>4063348</vt:i4>
      </vt:variant>
      <vt:variant>
        <vt:i4>24</vt:i4>
      </vt:variant>
      <vt:variant>
        <vt:i4>0</vt:i4>
      </vt:variant>
      <vt:variant>
        <vt:i4>5</vt:i4>
      </vt:variant>
      <vt:variant>
        <vt:lpwstr>http://www.sciencedirect.com.ezp1.lib.umn.edu/science/journal/00431354/46/9</vt:lpwstr>
      </vt:variant>
      <vt:variant>
        <vt:lpwstr/>
      </vt:variant>
      <vt:variant>
        <vt:i4>2424941</vt:i4>
      </vt:variant>
      <vt:variant>
        <vt:i4>21</vt:i4>
      </vt:variant>
      <vt:variant>
        <vt:i4>0</vt:i4>
      </vt:variant>
      <vt:variant>
        <vt:i4>5</vt:i4>
      </vt:variant>
      <vt:variant>
        <vt:lpwstr>http://www.sciencedirect.com.ezp1.lib.umn.edu/science/journal/00431354</vt:lpwstr>
      </vt:variant>
      <vt:variant>
        <vt:lpwstr/>
      </vt:variant>
      <vt:variant>
        <vt:i4>3276834</vt:i4>
      </vt:variant>
      <vt:variant>
        <vt:i4>18</vt:i4>
      </vt:variant>
      <vt:variant>
        <vt:i4>0</vt:i4>
      </vt:variant>
      <vt:variant>
        <vt:i4>5</vt:i4>
      </vt:variant>
      <vt:variant>
        <vt:lpwstr>http://www.ncbi.nlm.nih.gov/pubmed/21320738</vt:lpwstr>
      </vt:variant>
      <vt:variant>
        <vt:lpwstr/>
      </vt:variant>
      <vt:variant>
        <vt:i4>6094947</vt:i4>
      </vt:variant>
      <vt:variant>
        <vt:i4>15</vt:i4>
      </vt:variant>
      <vt:variant>
        <vt:i4>0</vt:i4>
      </vt:variant>
      <vt:variant>
        <vt:i4>5</vt:i4>
      </vt:variant>
      <vt:variant>
        <vt:lpwstr>http://www.ncbi.nlm.nih.gov/pubmed?term=Spolek%20GA%5BAuthor%5D&amp;cauthor=true&amp;cauthor_uid=21320738</vt:lpwstr>
      </vt:variant>
      <vt:variant>
        <vt:lpwstr/>
      </vt:variant>
      <vt:variant>
        <vt:i4>5898288</vt:i4>
      </vt:variant>
      <vt:variant>
        <vt:i4>12</vt:i4>
      </vt:variant>
      <vt:variant>
        <vt:i4>0</vt:i4>
      </vt:variant>
      <vt:variant>
        <vt:i4>5</vt:i4>
      </vt:variant>
      <vt:variant>
        <vt:lpwstr>http://www.ncbi.nlm.nih.gov/pubmed?term=Johnson%20GR%5BAuthor%5D&amp;cauthor=true&amp;cauthor_uid=21320738</vt:lpwstr>
      </vt:variant>
      <vt:variant>
        <vt:lpwstr/>
      </vt:variant>
      <vt:variant>
        <vt:i4>2555931</vt:i4>
      </vt:variant>
      <vt:variant>
        <vt:i4>9</vt:i4>
      </vt:variant>
      <vt:variant>
        <vt:i4>0</vt:i4>
      </vt:variant>
      <vt:variant>
        <vt:i4>5</vt:i4>
      </vt:variant>
      <vt:variant>
        <vt:lpwstr>http://www.ncbi.nlm.nih.gov/pubmed?term=Beck%20DA%5BAuthor%5D&amp;cauthor=true&amp;cauthor_uid=21320738</vt:lpwstr>
      </vt:variant>
      <vt:variant>
        <vt:lpwstr/>
      </vt:variant>
      <vt:variant>
        <vt:i4>1441884</vt:i4>
      </vt:variant>
      <vt:variant>
        <vt:i4>6</vt:i4>
      </vt:variant>
      <vt:variant>
        <vt:i4>0</vt:i4>
      </vt:variant>
      <vt:variant>
        <vt:i4>5</vt:i4>
      </vt:variant>
      <vt:variant>
        <vt:lpwstr>http://www.conwedplastics.com/markets/landscape/soil-stabilization/advanced-turf/</vt:lpwstr>
      </vt:variant>
      <vt:variant>
        <vt:lpwstr/>
      </vt:variant>
      <vt:variant>
        <vt:i4>917594</vt:i4>
      </vt:variant>
      <vt:variant>
        <vt:i4>0</vt:i4>
      </vt:variant>
      <vt:variant>
        <vt:i4>0</vt:i4>
      </vt:variant>
      <vt:variant>
        <vt:i4>5</vt:i4>
      </vt:variant>
      <vt:variant>
        <vt:lpwstr>https://www.soils.org/publications/jeq/tocs/41/3</vt:lpwstr>
      </vt:variant>
      <vt:variant>
        <vt:lpwstr>h1-SPECIAL SECTION: EMERGING TECHNOLOGIES TO REMOVE NONPOINT P SOURCES FROM SURFACE WATER AND GROUNDWATER</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to Deep Root from Kestrel Design</dc:title>
  <dc:creator>David MacDonald</dc:creator>
  <cp:lastModifiedBy>Trojan, Mike</cp:lastModifiedBy>
  <cp:revision>2</cp:revision>
  <cp:lastPrinted>2013-01-25T18:32:00Z</cp:lastPrinted>
  <dcterms:created xsi:type="dcterms:W3CDTF">2013-11-26T17:30:00Z</dcterms:created>
  <dcterms:modified xsi:type="dcterms:W3CDTF">2013-11-26T17:30:00Z</dcterms:modified>
</cp:coreProperties>
</file>