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C" w:rsidRPr="00AE0E53" w:rsidRDefault="002B6207" w:rsidP="00714093">
      <w:pPr>
        <w:spacing w:after="0" w:line="240" w:lineRule="auto"/>
        <w:rPr>
          <w:rFonts w:asciiTheme="majorHAnsi" w:hAnsiTheme="majorHAnsi"/>
        </w:rPr>
      </w:pPr>
      <w:bookmarkStart w:id="0" w:name="_GoBack"/>
      <w:bookmarkEnd w:id="0"/>
      <w:r w:rsidRPr="002B6207">
        <w:rPr>
          <w:rFonts w:asciiTheme="majorHAnsi" w:hAnsiTheme="majorHAnsi"/>
          <w:b/>
          <w:noProof/>
          <w:color w:val="000000"/>
        </w:rPr>
        <w:drawing>
          <wp:inline distT="0" distB="0" distL="0" distR="0">
            <wp:extent cx="4805680" cy="712470"/>
            <wp:effectExtent l="0" t="0" r="0" b="0"/>
            <wp:docPr id="1" name="Picture 2" descr="C:\Users\cholmes\Downloads\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lmes\Downloads\mpca-oneline-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680" cy="712470"/>
                    </a:xfrm>
                    <a:prstGeom prst="rect">
                      <a:avLst/>
                    </a:prstGeom>
                    <a:noFill/>
                    <a:ln>
                      <a:noFill/>
                    </a:ln>
                  </pic:spPr>
                </pic:pic>
              </a:graphicData>
            </a:graphic>
          </wp:inline>
        </w:drawing>
      </w:r>
    </w:p>
    <w:p w:rsidR="005405DC" w:rsidRPr="00AE0E53" w:rsidRDefault="005405DC" w:rsidP="00714093">
      <w:pPr>
        <w:spacing w:after="0" w:line="240" w:lineRule="auto"/>
        <w:rPr>
          <w:rFonts w:asciiTheme="majorHAnsi" w:hAnsiTheme="majorHAnsi"/>
        </w:rPr>
      </w:pPr>
    </w:p>
    <w:p w:rsidR="002B1097" w:rsidRPr="00AE0E53" w:rsidRDefault="002B1097" w:rsidP="00714093">
      <w:pPr>
        <w:spacing w:after="0" w:line="240" w:lineRule="auto"/>
        <w:jc w:val="center"/>
        <w:rPr>
          <w:rFonts w:asciiTheme="majorHAnsi" w:hAnsiTheme="majorHAnsi"/>
          <w:b/>
        </w:rPr>
      </w:pPr>
    </w:p>
    <w:p w:rsidR="002D7411"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National Pollutant Discharge Elimination System (NPDES)</w:t>
      </w:r>
      <w:r w:rsidR="001560D8" w:rsidRPr="00AE0E53">
        <w:rPr>
          <w:rFonts w:asciiTheme="majorHAnsi" w:hAnsiTheme="majorHAnsi"/>
          <w:b/>
        </w:rPr>
        <w:t>/</w:t>
      </w:r>
    </w:p>
    <w:p w:rsidR="005405DC" w:rsidRPr="00AE0E53" w:rsidRDefault="005405DC" w:rsidP="002D7411">
      <w:pPr>
        <w:spacing w:before="120" w:after="0" w:line="240" w:lineRule="auto"/>
        <w:jc w:val="center"/>
        <w:rPr>
          <w:rFonts w:asciiTheme="majorHAnsi" w:hAnsiTheme="majorHAnsi"/>
          <w:b/>
        </w:rPr>
      </w:pPr>
      <w:r w:rsidRPr="00AE0E53">
        <w:rPr>
          <w:rFonts w:asciiTheme="majorHAnsi" w:hAnsiTheme="majorHAnsi"/>
          <w:b/>
        </w:rPr>
        <w:t xml:space="preserve">State Disposal System (SDS) Permit Program </w:t>
      </w:r>
      <w:r w:rsidRPr="00867418">
        <w:rPr>
          <w:rFonts w:asciiTheme="majorHAnsi" w:hAnsiTheme="majorHAnsi"/>
          <w:b/>
          <w:u w:val="single"/>
        </w:rPr>
        <w:t>Fact Sheet</w:t>
      </w:r>
    </w:p>
    <w:p w:rsidR="00FD4561" w:rsidRPr="00FD4561" w:rsidRDefault="00FD4561" w:rsidP="001D5550">
      <w:pPr>
        <w:tabs>
          <w:tab w:val="left" w:pos="3240"/>
        </w:tabs>
        <w:spacing w:after="0" w:line="240" w:lineRule="auto"/>
        <w:jc w:val="center"/>
        <w:rPr>
          <w:rFonts w:asciiTheme="majorHAnsi" w:hAnsiTheme="majorHAnsi"/>
          <w:b/>
          <w:color w:val="000000"/>
        </w:rPr>
      </w:pPr>
      <w:r w:rsidRPr="00FD4561">
        <w:rPr>
          <w:rFonts w:asciiTheme="majorHAnsi" w:hAnsiTheme="majorHAnsi"/>
          <w:b/>
          <w:color w:val="000000"/>
        </w:rPr>
        <w:t>Permit R</w:t>
      </w:r>
      <w:r>
        <w:rPr>
          <w:rFonts w:asciiTheme="majorHAnsi" w:hAnsiTheme="majorHAnsi"/>
          <w:b/>
          <w:color w:val="000000"/>
        </w:rPr>
        <w:t>eissuance</w:t>
      </w:r>
    </w:p>
    <w:p w:rsidR="001D5550" w:rsidRPr="00AE0E53" w:rsidRDefault="00B078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Municipal</w:t>
      </w:r>
      <w:r w:rsidR="001D5550" w:rsidRPr="00AE0E53">
        <w:rPr>
          <w:rFonts w:asciiTheme="majorHAnsi" w:hAnsiTheme="majorHAnsi"/>
          <w:b/>
          <w:color w:val="000000"/>
        </w:rPr>
        <w:t xml:space="preserve"> Division</w:t>
      </w:r>
    </w:p>
    <w:p w:rsidR="001D5550" w:rsidRPr="00AE0E53" w:rsidRDefault="001D5550" w:rsidP="001D5550">
      <w:pPr>
        <w:tabs>
          <w:tab w:val="left" w:pos="3240"/>
        </w:tabs>
        <w:spacing w:after="0" w:line="240" w:lineRule="auto"/>
        <w:jc w:val="center"/>
        <w:rPr>
          <w:rFonts w:asciiTheme="majorHAnsi" w:hAnsiTheme="majorHAnsi"/>
          <w:b/>
          <w:color w:val="000000"/>
        </w:rPr>
      </w:pPr>
      <w:r w:rsidRPr="00AE0E53">
        <w:rPr>
          <w:rFonts w:asciiTheme="majorHAnsi" w:hAnsiTheme="majorHAnsi"/>
          <w:b/>
          <w:color w:val="000000"/>
        </w:rPr>
        <w:t>NPDES/SDS Permit MN</w:t>
      </w:r>
      <w:r w:rsidR="00C90DEC">
        <w:rPr>
          <w:rFonts w:asciiTheme="majorHAnsi" w:hAnsiTheme="majorHAnsi"/>
          <w:b/>
          <w:color w:val="000000"/>
        </w:rPr>
        <w:t xml:space="preserve"> R100001</w:t>
      </w:r>
      <w:r w:rsidRPr="00AE0E53">
        <w:rPr>
          <w:rFonts w:asciiTheme="majorHAnsi" w:hAnsiTheme="majorHAnsi"/>
          <w:b/>
          <w:color w:val="000000"/>
        </w:rPr>
        <w:t xml:space="preserve"> for</w:t>
      </w:r>
    </w:p>
    <w:p w:rsidR="001D5550" w:rsidRPr="00AE0E53" w:rsidRDefault="00C90DEC" w:rsidP="001D5550">
      <w:pPr>
        <w:tabs>
          <w:tab w:val="left" w:pos="3240"/>
        </w:tabs>
        <w:spacing w:after="0" w:line="240" w:lineRule="auto"/>
        <w:jc w:val="center"/>
        <w:rPr>
          <w:rFonts w:asciiTheme="majorHAnsi" w:hAnsiTheme="majorHAnsi"/>
          <w:b/>
          <w:color w:val="000000"/>
        </w:rPr>
      </w:pPr>
      <w:r>
        <w:rPr>
          <w:rFonts w:asciiTheme="majorHAnsi" w:hAnsiTheme="majorHAnsi"/>
          <w:b/>
          <w:color w:val="000000"/>
        </w:rPr>
        <w:t xml:space="preserve">Construction </w:t>
      </w:r>
      <w:r w:rsidR="001D5550" w:rsidRPr="00AE0E53">
        <w:rPr>
          <w:rFonts w:asciiTheme="majorHAnsi" w:hAnsiTheme="majorHAnsi"/>
          <w:b/>
          <w:color w:val="000000"/>
        </w:rPr>
        <w:t>Activities</w:t>
      </w:r>
    </w:p>
    <w:p w:rsidR="002D7411" w:rsidRPr="00AE0E53" w:rsidRDefault="002D7411" w:rsidP="00714093">
      <w:pPr>
        <w:tabs>
          <w:tab w:val="left" w:pos="3240"/>
        </w:tabs>
        <w:spacing w:after="0" w:line="240" w:lineRule="auto"/>
        <w:rPr>
          <w:rFonts w:asciiTheme="majorHAnsi" w:hAnsiTheme="majorHAnsi"/>
          <w:color w:val="000000"/>
        </w:rPr>
      </w:pPr>
    </w:p>
    <w:p w:rsidR="00C56171" w:rsidRDefault="00C56171"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Default="003F5B49" w:rsidP="00714093">
      <w:pPr>
        <w:tabs>
          <w:tab w:val="left" w:pos="3240"/>
        </w:tabs>
        <w:spacing w:after="0" w:line="240" w:lineRule="auto"/>
        <w:rPr>
          <w:rFonts w:asciiTheme="majorHAnsi" w:hAnsiTheme="majorHAnsi"/>
          <w:color w:val="000000"/>
        </w:rPr>
      </w:pPr>
    </w:p>
    <w:p w:rsidR="003F5B49" w:rsidRPr="00AE0E53" w:rsidRDefault="003F5B49" w:rsidP="00714093">
      <w:pPr>
        <w:tabs>
          <w:tab w:val="left" w:pos="3240"/>
        </w:tabs>
        <w:spacing w:after="0" w:line="240" w:lineRule="auto"/>
        <w:rPr>
          <w:rFonts w:asciiTheme="majorHAnsi" w:hAnsiTheme="majorHAnsi"/>
          <w:color w:val="000000"/>
        </w:rPr>
      </w:pPr>
    </w:p>
    <w:p w:rsidR="00E83C81" w:rsidRPr="00AE0E53" w:rsidRDefault="00E83C81" w:rsidP="00714093">
      <w:pPr>
        <w:pStyle w:val="BodyText"/>
        <w:tabs>
          <w:tab w:val="left" w:pos="3240"/>
        </w:tabs>
        <w:spacing w:after="0" w:line="240" w:lineRule="auto"/>
        <w:rPr>
          <w:rFonts w:asciiTheme="majorHAnsi" w:hAnsiTheme="majorHAnsi"/>
        </w:rPr>
      </w:pPr>
      <w:r w:rsidRPr="00AE0E53">
        <w:rPr>
          <w:rFonts w:asciiTheme="majorHAnsi" w:hAnsiTheme="majorHAnsi"/>
          <w:b/>
        </w:rPr>
        <w:t xml:space="preserve">Current </w:t>
      </w:r>
      <w:r w:rsidR="00EF79FF" w:rsidRPr="00AE0E53">
        <w:rPr>
          <w:rFonts w:asciiTheme="majorHAnsi" w:hAnsiTheme="majorHAnsi"/>
          <w:b/>
        </w:rPr>
        <w:t>permit expiration dat</w:t>
      </w:r>
      <w:r w:rsidRPr="00AE0E53">
        <w:rPr>
          <w:rFonts w:asciiTheme="majorHAnsi" w:hAnsiTheme="majorHAnsi"/>
          <w:b/>
        </w:rPr>
        <w:t>e:</w:t>
      </w:r>
      <w:r w:rsidRPr="00AE0E53">
        <w:rPr>
          <w:rFonts w:asciiTheme="majorHAnsi" w:hAnsiTheme="majorHAnsi"/>
          <w:b/>
        </w:rPr>
        <w:tab/>
      </w:r>
      <w:r w:rsidR="00C90DEC">
        <w:rPr>
          <w:rFonts w:asciiTheme="majorHAnsi" w:hAnsiTheme="majorHAnsi"/>
        </w:rPr>
        <w:t>August 1, 2018</w:t>
      </w:r>
    </w:p>
    <w:p w:rsidR="00E83C81" w:rsidRPr="00AE0E53" w:rsidRDefault="00E83C81" w:rsidP="00714093">
      <w:pPr>
        <w:tabs>
          <w:tab w:val="left" w:pos="2070"/>
          <w:tab w:val="left" w:pos="3240"/>
        </w:tabs>
        <w:spacing w:after="0" w:line="240" w:lineRule="auto"/>
        <w:rPr>
          <w:rFonts w:asciiTheme="majorHAnsi" w:hAnsiTheme="majorHAnsi"/>
          <w:color w:val="000000"/>
        </w:rPr>
      </w:pPr>
    </w:p>
    <w:p w:rsidR="005405DC" w:rsidRPr="00AE0E53" w:rsidRDefault="00E83C81" w:rsidP="00714093">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beg</w:t>
      </w:r>
      <w:r w:rsidRPr="00AE0E53">
        <w:rPr>
          <w:rFonts w:asciiTheme="majorHAnsi" w:hAnsiTheme="majorHAnsi"/>
          <w:b/>
          <w:color w:val="000000"/>
        </w:rPr>
        <w:t>ins:</w:t>
      </w:r>
      <w:r w:rsidRPr="00AE0E53">
        <w:rPr>
          <w:rFonts w:asciiTheme="majorHAnsi" w:hAnsiTheme="majorHAnsi"/>
          <w:b/>
          <w:color w:val="000000"/>
        </w:rPr>
        <w:tab/>
      </w:r>
      <w:r w:rsidR="004B1D12" w:rsidRPr="004B1D12">
        <w:rPr>
          <w:rFonts w:asciiTheme="majorHAnsi" w:hAnsiTheme="majorHAnsi"/>
          <w:color w:val="000000"/>
        </w:rPr>
        <w:t xml:space="preserve">April </w:t>
      </w:r>
      <w:r w:rsidR="00BC0473">
        <w:rPr>
          <w:rFonts w:asciiTheme="majorHAnsi" w:hAnsiTheme="majorHAnsi"/>
          <w:color w:val="000000"/>
        </w:rPr>
        <w:t>10</w:t>
      </w:r>
      <w:r w:rsidR="000911CD" w:rsidRPr="00AE0E53">
        <w:rPr>
          <w:rFonts w:asciiTheme="majorHAnsi" w:hAnsiTheme="majorHAnsi"/>
          <w:color w:val="000000"/>
        </w:rPr>
        <w:t>, 201</w:t>
      </w:r>
      <w:r w:rsidR="00AB1336">
        <w:rPr>
          <w:rFonts w:asciiTheme="majorHAnsi" w:hAnsiTheme="majorHAnsi"/>
          <w:color w:val="000000"/>
        </w:rPr>
        <w:t>8</w:t>
      </w:r>
    </w:p>
    <w:p w:rsidR="005405DC" w:rsidRPr="00AE0E53" w:rsidRDefault="005405DC" w:rsidP="00714093">
      <w:pPr>
        <w:tabs>
          <w:tab w:val="left" w:pos="2070"/>
          <w:tab w:val="left" w:pos="3240"/>
        </w:tabs>
        <w:spacing w:after="0" w:line="240" w:lineRule="auto"/>
        <w:rPr>
          <w:rFonts w:asciiTheme="majorHAnsi" w:hAnsiTheme="majorHAnsi"/>
          <w:color w:val="000000"/>
        </w:rPr>
      </w:pPr>
    </w:p>
    <w:p w:rsidR="005405DC" w:rsidRDefault="00E83C81" w:rsidP="00714093">
      <w:pPr>
        <w:tabs>
          <w:tab w:val="left" w:pos="2070"/>
          <w:tab w:val="left" w:pos="32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EF79FF" w:rsidRPr="00AE0E53">
        <w:rPr>
          <w:rFonts w:asciiTheme="majorHAnsi" w:hAnsiTheme="majorHAnsi"/>
          <w:b/>
          <w:color w:val="000000"/>
        </w:rPr>
        <w:t>comment period end</w:t>
      </w:r>
      <w:r w:rsidRPr="00AE0E53">
        <w:rPr>
          <w:rFonts w:asciiTheme="majorHAnsi" w:hAnsiTheme="majorHAnsi"/>
          <w:b/>
          <w:color w:val="000000"/>
        </w:rPr>
        <w:t>s:</w:t>
      </w:r>
      <w:r w:rsidRPr="00AE0E53">
        <w:rPr>
          <w:rFonts w:asciiTheme="majorHAnsi" w:hAnsiTheme="majorHAnsi"/>
          <w:b/>
          <w:color w:val="000000"/>
        </w:rPr>
        <w:tab/>
      </w:r>
      <w:r w:rsidR="004B1D12">
        <w:rPr>
          <w:rFonts w:asciiTheme="majorHAnsi" w:hAnsiTheme="majorHAnsi"/>
          <w:color w:val="000000"/>
        </w:rPr>
        <w:t xml:space="preserve">May </w:t>
      </w:r>
      <w:r w:rsidR="00BC0473">
        <w:rPr>
          <w:rFonts w:asciiTheme="majorHAnsi" w:hAnsiTheme="majorHAnsi"/>
          <w:color w:val="000000"/>
        </w:rPr>
        <w:t>9</w:t>
      </w:r>
      <w:r w:rsidR="004B1D12">
        <w:rPr>
          <w:rFonts w:asciiTheme="majorHAnsi" w:hAnsiTheme="majorHAnsi"/>
          <w:color w:val="000000"/>
        </w:rPr>
        <w:t xml:space="preserve">, </w:t>
      </w:r>
      <w:r w:rsidR="000911CD" w:rsidRPr="00AE0E53">
        <w:rPr>
          <w:rFonts w:asciiTheme="majorHAnsi" w:hAnsiTheme="majorHAnsi"/>
          <w:color w:val="000000"/>
        </w:rPr>
        <w:t>201</w:t>
      </w:r>
      <w:r w:rsidR="00AB1336">
        <w:rPr>
          <w:rFonts w:asciiTheme="majorHAnsi" w:hAnsiTheme="majorHAnsi"/>
          <w:color w:val="000000"/>
        </w:rPr>
        <w:t>8</w:t>
      </w:r>
      <w:r w:rsidR="00E1547F">
        <w:rPr>
          <w:rFonts w:asciiTheme="majorHAnsi" w:hAnsiTheme="majorHAnsi"/>
          <w:color w:val="000000"/>
        </w:rPr>
        <w:t>,</w:t>
      </w:r>
      <w:r w:rsidR="006C5AF2">
        <w:rPr>
          <w:rFonts w:asciiTheme="majorHAnsi" w:hAnsiTheme="majorHAnsi"/>
          <w:color w:val="000000"/>
        </w:rPr>
        <w:t xml:space="preserve"> 4:30 p.m.</w:t>
      </w:r>
    </w:p>
    <w:p w:rsidR="004C39F5" w:rsidRPr="00AE0E53" w:rsidRDefault="004C39F5" w:rsidP="00714093">
      <w:pPr>
        <w:tabs>
          <w:tab w:val="left" w:pos="2070"/>
          <w:tab w:val="left" w:pos="3240"/>
        </w:tabs>
        <w:spacing w:after="0" w:line="240" w:lineRule="auto"/>
        <w:rPr>
          <w:rFonts w:asciiTheme="majorHAnsi" w:hAnsiTheme="majorHAnsi"/>
          <w:color w:val="000000"/>
        </w:rPr>
      </w:pPr>
    </w:p>
    <w:p w:rsidR="004C39F5" w:rsidRPr="00AE0E53" w:rsidRDefault="004C39F5" w:rsidP="00E1547F">
      <w:pPr>
        <w:tabs>
          <w:tab w:val="left" w:pos="2070"/>
          <w:tab w:val="left" w:pos="3240"/>
          <w:tab w:val="left" w:pos="5040"/>
        </w:tabs>
        <w:spacing w:after="0" w:line="240" w:lineRule="auto"/>
        <w:rPr>
          <w:rFonts w:asciiTheme="majorHAnsi" w:hAnsiTheme="majorHAnsi"/>
          <w:color w:val="000000"/>
        </w:rPr>
      </w:pPr>
      <w:r w:rsidRPr="00AE0E53">
        <w:rPr>
          <w:rFonts w:asciiTheme="majorHAnsi" w:hAnsiTheme="majorHAnsi"/>
          <w:b/>
          <w:color w:val="000000"/>
        </w:rPr>
        <w:t xml:space="preserve">Public </w:t>
      </w:r>
      <w:r w:rsidR="002132CF">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002132CF" w:rsidRPr="002132CF">
        <w:rPr>
          <w:rFonts w:asciiTheme="majorHAnsi" w:hAnsiTheme="majorHAnsi"/>
          <w:color w:val="000000"/>
        </w:rPr>
        <w:t>April 1</w:t>
      </w:r>
      <w:r w:rsidR="00FC2A98">
        <w:rPr>
          <w:rFonts w:asciiTheme="majorHAnsi" w:hAnsiTheme="majorHAnsi"/>
          <w:color w:val="000000"/>
        </w:rPr>
        <w:t>7</w:t>
      </w:r>
      <w:r w:rsidR="002132CF" w:rsidRPr="002132CF">
        <w:rPr>
          <w:rFonts w:asciiTheme="majorHAnsi" w:hAnsiTheme="majorHAnsi"/>
          <w:color w:val="000000"/>
        </w:rPr>
        <w:t xml:space="preserve">, </w:t>
      </w:r>
      <w:r w:rsidRPr="002132CF">
        <w:rPr>
          <w:rFonts w:asciiTheme="majorHAnsi" w:hAnsiTheme="majorHAnsi"/>
          <w:color w:val="000000"/>
        </w:rPr>
        <w:t>2018</w:t>
      </w:r>
      <w:r w:rsidR="00E1547F">
        <w:rPr>
          <w:rFonts w:asciiTheme="majorHAnsi" w:hAnsiTheme="majorHAnsi"/>
          <w:color w:val="000000"/>
        </w:rPr>
        <w:t>, 1:30-3:30</w:t>
      </w:r>
    </w:p>
    <w:p w:rsidR="007F70CC" w:rsidRPr="00AE0E53" w:rsidRDefault="007F70CC" w:rsidP="00714093">
      <w:pPr>
        <w:tabs>
          <w:tab w:val="left" w:pos="2070"/>
          <w:tab w:val="left" w:pos="3240"/>
        </w:tabs>
        <w:spacing w:after="0" w:line="240" w:lineRule="auto"/>
        <w:rPr>
          <w:rFonts w:asciiTheme="majorHAnsi" w:hAnsiTheme="majorHAnsi"/>
          <w:color w:val="000000"/>
        </w:rPr>
      </w:pP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b/>
          <w:color w:val="000000"/>
        </w:rPr>
        <w:t xml:space="preserve">Permitting </w:t>
      </w:r>
      <w:r w:rsidR="00EF79FF" w:rsidRPr="00AE0E53">
        <w:rPr>
          <w:rFonts w:asciiTheme="majorHAnsi" w:hAnsiTheme="majorHAnsi"/>
          <w:b/>
          <w:color w:val="000000"/>
        </w:rPr>
        <w:t>contact</w:t>
      </w:r>
      <w:r w:rsidRPr="00AE0E53">
        <w:rPr>
          <w:rFonts w:asciiTheme="majorHAnsi" w:hAnsiTheme="majorHAnsi"/>
          <w:b/>
          <w:color w:val="000000"/>
        </w:rPr>
        <w:t>:</w:t>
      </w:r>
      <w:r w:rsidRPr="00AE0E53">
        <w:rPr>
          <w:rFonts w:asciiTheme="majorHAnsi" w:hAnsiTheme="majorHAnsi"/>
          <w:b/>
          <w:color w:val="000000"/>
        </w:rPr>
        <w:tab/>
      </w:r>
      <w:r w:rsidR="00C90DEC">
        <w:rPr>
          <w:rFonts w:asciiTheme="majorHAnsi" w:hAnsiTheme="majorHAnsi"/>
          <w:szCs w:val="20"/>
        </w:rPr>
        <w:t xml:space="preserve">Todd </w:t>
      </w:r>
      <w:r w:rsidR="004E1873">
        <w:rPr>
          <w:rFonts w:asciiTheme="majorHAnsi" w:hAnsiTheme="majorHAnsi"/>
          <w:szCs w:val="20"/>
        </w:rPr>
        <w:t xml:space="preserve">M. </w:t>
      </w:r>
      <w:r w:rsidR="00C90DEC">
        <w:rPr>
          <w:rFonts w:asciiTheme="majorHAnsi" w:hAnsiTheme="majorHAnsi"/>
          <w:szCs w:val="20"/>
        </w:rPr>
        <w:t>Smith</w:t>
      </w:r>
      <w:r w:rsidR="004E1873">
        <w:rPr>
          <w:rFonts w:asciiTheme="majorHAnsi" w:hAnsiTheme="majorHAnsi"/>
          <w:szCs w:val="20"/>
        </w:rPr>
        <w:t xml:space="preserve"> P.E.</w:t>
      </w:r>
    </w:p>
    <w:p w:rsidR="00C56171" w:rsidRPr="00AE0E53" w:rsidRDefault="00C56171"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0911CD" w:rsidRPr="00AE0E53">
        <w:rPr>
          <w:rFonts w:asciiTheme="majorHAnsi" w:hAnsiTheme="majorHAnsi"/>
          <w:szCs w:val="20"/>
        </w:rPr>
        <w:t>520 Lafayette Road North</w:t>
      </w:r>
    </w:p>
    <w:p w:rsidR="000911CD" w:rsidRPr="00AE0E53" w:rsidRDefault="000911CD"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E1547F">
        <w:rPr>
          <w:rFonts w:asciiTheme="majorHAnsi" w:hAnsiTheme="majorHAnsi"/>
          <w:szCs w:val="20"/>
        </w:rPr>
        <w:t>St. Paul, Minnesota</w:t>
      </w:r>
      <w:r w:rsidRPr="00AE0E53">
        <w:rPr>
          <w:rFonts w:asciiTheme="majorHAnsi" w:hAnsiTheme="majorHAnsi"/>
          <w:szCs w:val="20"/>
        </w:rPr>
        <w:t xml:space="preserve"> 55155</w:t>
      </w:r>
    </w:p>
    <w:p w:rsidR="00C56171" w:rsidRPr="00AE0E53" w:rsidRDefault="00411159" w:rsidP="00714093">
      <w:pPr>
        <w:tabs>
          <w:tab w:val="left" w:pos="3240"/>
        </w:tabs>
        <w:spacing w:after="0" w:line="240" w:lineRule="auto"/>
        <w:rPr>
          <w:rFonts w:asciiTheme="majorHAnsi" w:hAnsiTheme="majorHAnsi"/>
          <w:szCs w:val="20"/>
        </w:rPr>
      </w:pPr>
      <w:r w:rsidRPr="00AE0E53">
        <w:rPr>
          <w:rFonts w:asciiTheme="majorHAnsi" w:hAnsiTheme="majorHAnsi"/>
          <w:szCs w:val="20"/>
        </w:rPr>
        <w:tab/>
      </w:r>
      <w:r w:rsidR="00E1547F">
        <w:rPr>
          <w:rFonts w:asciiTheme="majorHAnsi" w:hAnsiTheme="majorHAnsi"/>
          <w:szCs w:val="20"/>
        </w:rPr>
        <w:t>651-757-2732</w:t>
      </w:r>
    </w:p>
    <w:p w:rsidR="00411159" w:rsidRDefault="00411159" w:rsidP="00714093">
      <w:pPr>
        <w:tabs>
          <w:tab w:val="left" w:pos="3240"/>
        </w:tabs>
        <w:spacing w:after="0" w:line="240" w:lineRule="auto"/>
        <w:rPr>
          <w:rFonts w:asciiTheme="majorHAnsi" w:hAnsiTheme="majorHAnsi"/>
          <w:color w:val="000000" w:themeColor="text1"/>
          <w:szCs w:val="20"/>
        </w:rPr>
      </w:pPr>
      <w:r w:rsidRPr="00AE0E53">
        <w:rPr>
          <w:rFonts w:asciiTheme="majorHAnsi" w:hAnsiTheme="majorHAnsi"/>
          <w:szCs w:val="20"/>
        </w:rPr>
        <w:tab/>
      </w:r>
      <w:hyperlink r:id="rId9" w:history="1">
        <w:r w:rsidR="00C90DEC" w:rsidRPr="00AE1C94">
          <w:rPr>
            <w:rStyle w:val="Hyperlink"/>
            <w:rFonts w:asciiTheme="majorHAnsi" w:hAnsiTheme="majorHAnsi"/>
            <w:color w:val="000000" w:themeColor="text1"/>
            <w:szCs w:val="20"/>
            <w:u w:val="none"/>
          </w:rPr>
          <w:t>todd.smith@state.mn.us</w:t>
        </w:r>
      </w:hyperlink>
    </w:p>
    <w:p w:rsidR="00714093" w:rsidRPr="00AE0E53" w:rsidRDefault="00714093" w:rsidP="00714093">
      <w:pPr>
        <w:spacing w:after="0" w:line="240" w:lineRule="auto"/>
        <w:jc w:val="center"/>
        <w:rPr>
          <w:rFonts w:asciiTheme="majorHAnsi" w:hAnsiTheme="majorHAnsi"/>
          <w:b/>
        </w:rPr>
      </w:pPr>
      <w:r w:rsidRPr="00AE0E53">
        <w:rPr>
          <w:rFonts w:asciiTheme="majorHAnsi" w:hAnsiTheme="majorHAnsi"/>
          <w:b/>
        </w:rPr>
        <w:lastRenderedPageBreak/>
        <w:t>Table of Contents</w:t>
      </w:r>
    </w:p>
    <w:p w:rsidR="00714093" w:rsidRPr="00AE0E53" w:rsidRDefault="00714093" w:rsidP="00714093">
      <w:pPr>
        <w:spacing w:after="0" w:line="240" w:lineRule="auto"/>
        <w:jc w:val="right"/>
        <w:rPr>
          <w:rFonts w:asciiTheme="majorHAnsi" w:hAnsiTheme="majorHAnsi"/>
          <w:b/>
        </w:rPr>
      </w:pPr>
      <w:r w:rsidRPr="00AE0E53">
        <w:rPr>
          <w:rFonts w:asciiTheme="majorHAnsi" w:hAnsiTheme="majorHAnsi"/>
          <w:b/>
        </w:rPr>
        <w:t>Page</w:t>
      </w:r>
    </w:p>
    <w:p w:rsidR="00411159" w:rsidRPr="00AE0E53" w:rsidRDefault="00411159" w:rsidP="00714093">
      <w:pPr>
        <w:tabs>
          <w:tab w:val="right" w:pos="10080"/>
        </w:tabs>
        <w:spacing w:after="0" w:line="240" w:lineRule="auto"/>
        <w:ind w:right="720"/>
        <w:rPr>
          <w:rFonts w:asciiTheme="majorHAnsi" w:hAnsiTheme="majorHAnsi"/>
          <w:b/>
        </w:rPr>
      </w:pPr>
    </w:p>
    <w:p w:rsidR="00E05BC8" w:rsidRPr="00691C69" w:rsidRDefault="00E05BC8">
      <w:pPr>
        <w:pStyle w:val="TOC1"/>
        <w:tabs>
          <w:tab w:val="right" w:pos="10790"/>
        </w:tabs>
        <w:rPr>
          <w:rFonts w:asciiTheme="majorHAnsi" w:hAnsiTheme="majorHAnsi"/>
          <w:noProof/>
        </w:rPr>
      </w:pPr>
      <w:r w:rsidRPr="00691C69">
        <w:rPr>
          <w:rFonts w:asciiTheme="majorHAnsi" w:hAnsiTheme="majorHAnsi"/>
        </w:rPr>
        <w:fldChar w:fldCharType="begin"/>
      </w:r>
      <w:r w:rsidRPr="00691C69">
        <w:rPr>
          <w:rFonts w:asciiTheme="majorHAnsi" w:hAnsiTheme="majorHAnsi"/>
        </w:rPr>
        <w:instrText xml:space="preserve"> TOC \o "1-3" \h \z \u </w:instrText>
      </w:r>
      <w:r w:rsidRPr="00691C69">
        <w:rPr>
          <w:rFonts w:asciiTheme="majorHAnsi" w:hAnsiTheme="majorHAnsi"/>
        </w:rPr>
        <w:fldChar w:fldCharType="separate"/>
      </w:r>
    </w:p>
    <w:p w:rsidR="00E05BC8" w:rsidRPr="00691C69" w:rsidRDefault="00E05BC8">
      <w:pPr>
        <w:pStyle w:val="TOC2"/>
        <w:rPr>
          <w:rFonts w:asciiTheme="majorHAnsi" w:hAnsiTheme="majorHAnsi"/>
          <w:noProof/>
        </w:rPr>
      </w:pPr>
      <w:hyperlink w:anchor="_Toc508869421" w:history="1">
        <w:r w:rsidRPr="00691C69">
          <w:rPr>
            <w:rStyle w:val="Hyperlink"/>
            <w:rFonts w:asciiTheme="majorHAnsi" w:hAnsiTheme="majorHAnsi"/>
            <w:noProof/>
          </w:rPr>
          <w:t>Applicable statutes</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_Toc508869421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2" w:history="1">
        <w:r w:rsidRPr="00691C69">
          <w:rPr>
            <w:rStyle w:val="Hyperlink"/>
            <w:rFonts w:asciiTheme="majorHAnsi" w:hAnsiTheme="majorHAnsi"/>
            <w:noProof/>
          </w:rPr>
          <w:t>Purpose</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_Toc508869422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2"/>
        <w:rPr>
          <w:rFonts w:asciiTheme="majorHAnsi" w:hAnsiTheme="majorHAnsi"/>
          <w:noProof/>
        </w:rPr>
      </w:pPr>
      <w:hyperlink w:anchor="_Toc508869423" w:history="1">
        <w:r w:rsidRPr="00691C69">
          <w:rPr>
            <w:rStyle w:val="Hyperlink"/>
            <w:rFonts w:asciiTheme="majorHAnsi" w:hAnsiTheme="majorHAnsi"/>
            <w:noProof/>
          </w:rPr>
          <w:t>Public participation</w:t>
        </w:r>
        <w:r w:rsidRPr="00691C69">
          <w:rPr>
            <w:rFonts w:asciiTheme="majorHAnsi" w:hAnsiTheme="majorHAnsi"/>
            <w:noProof/>
            <w:webHidden/>
          </w:rPr>
          <w:tab/>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_Toc508869423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3</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4" w:history="1">
        <w:r w:rsidRPr="00691C69">
          <w:rPr>
            <w:rStyle w:val="Hyperlink"/>
            <w:rFonts w:asciiTheme="majorHAnsi" w:hAnsiTheme="majorHAnsi"/>
            <w:noProof/>
          </w:rPr>
          <w:t>General Permit Authority</w:t>
        </w:r>
        <w:r w:rsidR="00DE2325"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_Toc508869424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5" w:history="1">
        <w:r w:rsidRPr="00691C69">
          <w:rPr>
            <w:rStyle w:val="Hyperlink"/>
            <w:rFonts w:asciiTheme="majorHAnsi" w:hAnsiTheme="majorHAnsi"/>
            <w:noProof/>
          </w:rPr>
          <w:t>General Description of Permitted Activities</w:t>
        </w:r>
        <w:r w:rsidR="00DE2325" w:rsidRPr="00691C69">
          <w:rPr>
            <w:rStyle w:val="Hyperlink"/>
            <w:rFonts w:asciiTheme="majorHAnsi" w:hAnsiTheme="majorHAnsi"/>
            <w:noProof/>
          </w:rPr>
          <w:t>…………………………………………………………………………………………………………</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_Toc508869425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4</w:t>
        </w:r>
        <w:r w:rsidRPr="00691C69">
          <w:rPr>
            <w:rFonts w:asciiTheme="majorHAnsi" w:hAnsiTheme="majorHAnsi"/>
            <w:noProof/>
            <w:webHidden/>
          </w:rPr>
          <w:fldChar w:fldCharType="end"/>
        </w:r>
      </w:hyperlink>
    </w:p>
    <w:p w:rsidR="00E05BC8" w:rsidRPr="00691C69" w:rsidRDefault="00E05BC8">
      <w:pPr>
        <w:pStyle w:val="TOC1"/>
        <w:tabs>
          <w:tab w:val="right" w:pos="10790"/>
        </w:tabs>
        <w:rPr>
          <w:rFonts w:asciiTheme="majorHAnsi" w:hAnsiTheme="majorHAnsi"/>
          <w:noProof/>
        </w:rPr>
      </w:pPr>
      <w:hyperlink w:anchor="_Toc508869427" w:history="1">
        <w:r w:rsidR="00DE2325" w:rsidRPr="00691C69">
          <w:rPr>
            <w:rStyle w:val="Hyperlink"/>
            <w:rFonts w:asciiTheme="majorHAnsi" w:hAnsiTheme="majorHAnsi"/>
            <w:noProof/>
          </w:rPr>
          <w:t>Summery of Permit Conditions……………………………………………………………………………………………………………………………</w:t>
        </w:r>
        <w:r w:rsidR="00691C69">
          <w:rPr>
            <w:rFonts w:asciiTheme="majorHAnsi" w:hAnsiTheme="majorHAnsi"/>
            <w:noProof/>
            <w:webHidden/>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_Toc508869427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5</w:t>
        </w:r>
        <w:r w:rsidRPr="00691C69">
          <w:rPr>
            <w:rFonts w:asciiTheme="majorHAnsi" w:hAnsiTheme="majorHAnsi"/>
            <w:noProof/>
            <w:webHidden/>
          </w:rPr>
          <w:fldChar w:fldCharType="end"/>
        </w:r>
      </w:hyperlink>
    </w:p>
    <w:p w:rsidR="00DE2325" w:rsidRPr="00691C69" w:rsidRDefault="00DE2325" w:rsidP="004E1873">
      <w:pPr>
        <w:pStyle w:val="Heading1"/>
        <w:spacing w:before="0" w:line="360" w:lineRule="auto"/>
        <w:rPr>
          <w:b w:val="0"/>
          <w:color w:val="000000" w:themeColor="text1"/>
          <w:sz w:val="22"/>
          <w:szCs w:val="22"/>
        </w:rPr>
      </w:pPr>
      <w:r w:rsidRPr="00691C69">
        <w:rPr>
          <w:b w:val="0"/>
          <w:color w:val="000000" w:themeColor="text1"/>
          <w:sz w:val="22"/>
          <w:szCs w:val="22"/>
        </w:rPr>
        <w:t>Facilities Not Eligible to Obtain General Permit Coverage / Criteria for coverage…….………………………………………………</w:t>
      </w:r>
      <w:r w:rsidR="00691C69">
        <w:rPr>
          <w:b w:val="0"/>
          <w:color w:val="000000" w:themeColor="text1"/>
          <w:sz w:val="22"/>
          <w:szCs w:val="22"/>
        </w:rPr>
        <w:t>……….</w:t>
      </w:r>
      <w:r w:rsidR="00492B76" w:rsidRPr="00691C69">
        <w:rPr>
          <w:b w:val="0"/>
          <w:color w:val="000000" w:themeColor="text1"/>
          <w:sz w:val="22"/>
          <w:szCs w:val="22"/>
        </w:rPr>
        <w:t>5</w:t>
      </w:r>
    </w:p>
    <w:p w:rsidR="00DE2325" w:rsidRPr="00691C69" w:rsidRDefault="00DE2325" w:rsidP="004E1873">
      <w:pPr>
        <w:spacing w:line="240" w:lineRule="auto"/>
        <w:rPr>
          <w:rFonts w:asciiTheme="majorHAnsi" w:hAnsiTheme="majorHAnsi"/>
        </w:rPr>
      </w:pPr>
      <w:r w:rsidRPr="00691C69">
        <w:rPr>
          <w:rFonts w:asciiTheme="majorHAnsi" w:hAnsiTheme="majorHAnsi"/>
        </w:rPr>
        <w:t>Description of geographic Area………………………………………………………………………………………………………………………...…</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How to Obtain General Permit Coverage………………………………………………………………………………………………………</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00492B76" w:rsidRPr="00691C69">
        <w:rPr>
          <w:rFonts w:asciiTheme="majorHAnsi" w:hAnsiTheme="majorHAnsi"/>
        </w:rPr>
        <w:t>5</w:t>
      </w:r>
    </w:p>
    <w:p w:rsidR="00DE2325" w:rsidRPr="00691C69" w:rsidRDefault="00DE2325" w:rsidP="00DE2325">
      <w:pPr>
        <w:rPr>
          <w:rFonts w:asciiTheme="majorHAnsi" w:hAnsiTheme="majorHAnsi"/>
        </w:rPr>
      </w:pPr>
      <w:r w:rsidRPr="00691C69">
        <w:rPr>
          <w:rFonts w:asciiTheme="majorHAnsi" w:hAnsiTheme="majorHAnsi"/>
        </w:rPr>
        <w:t>Basis for E</w:t>
      </w:r>
      <w:r w:rsidR="00BC0473">
        <w:rPr>
          <w:rFonts w:asciiTheme="majorHAnsi" w:hAnsiTheme="majorHAnsi"/>
        </w:rPr>
        <w:t>f</w:t>
      </w:r>
      <w:r w:rsidRPr="00691C69">
        <w:rPr>
          <w:rFonts w:asciiTheme="majorHAnsi" w:hAnsiTheme="majorHAnsi"/>
        </w:rPr>
        <w:t>fluent Limitations…………………………</w:t>
      </w:r>
      <w:r w:rsidR="00BC0473">
        <w:rPr>
          <w:rFonts w:asciiTheme="majorHAnsi" w:hAnsiTheme="majorHAnsi"/>
        </w:rPr>
        <w:t>.</w:t>
      </w:r>
      <w:r w:rsidRPr="00691C69">
        <w:rPr>
          <w:rFonts w:asciiTheme="majorHAnsi" w:hAnsiTheme="majorHAnsi"/>
        </w:rPr>
        <w:t>……………………………………………………………………………………………</w:t>
      </w:r>
      <w:r w:rsidR="00492B76" w:rsidRPr="00691C69">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6</w:t>
      </w:r>
    </w:p>
    <w:p w:rsidR="00E05BC8" w:rsidRPr="00691C69" w:rsidRDefault="00E05BC8">
      <w:pPr>
        <w:pStyle w:val="TOC1"/>
        <w:tabs>
          <w:tab w:val="right" w:pos="10790"/>
        </w:tabs>
        <w:rPr>
          <w:rStyle w:val="Hyperlink"/>
          <w:rFonts w:asciiTheme="majorHAnsi" w:hAnsiTheme="majorHAnsi"/>
          <w:noProof/>
        </w:rPr>
      </w:pPr>
      <w:hyperlink w:anchor="_Toc508869430" w:history="1">
        <w:r w:rsidRPr="00691C69">
          <w:rPr>
            <w:rStyle w:val="Hyperlink"/>
            <w:rFonts w:asciiTheme="majorHAnsi" w:hAnsiTheme="majorHAnsi"/>
            <w:noProof/>
          </w:rPr>
          <w:t>EPA Antidegradation Requirements</w:t>
        </w:r>
        <w:r w:rsidR="00492B76" w:rsidRPr="00691C69">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_Toc508869430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6</w:t>
        </w:r>
        <w:r w:rsidRPr="00691C69">
          <w:rPr>
            <w:rFonts w:asciiTheme="majorHAnsi" w:hAnsiTheme="majorHAnsi"/>
            <w:noProof/>
            <w:webHidden/>
          </w:rPr>
          <w:fldChar w:fldCharType="end"/>
        </w:r>
      </w:hyperlink>
    </w:p>
    <w:p w:rsidR="00DE2325" w:rsidRPr="00691C69" w:rsidRDefault="00492B76" w:rsidP="00DE2325">
      <w:pPr>
        <w:rPr>
          <w:rFonts w:asciiTheme="majorHAnsi" w:hAnsiTheme="majorHAnsi"/>
        </w:rPr>
      </w:pPr>
      <w:r w:rsidRPr="00691C69">
        <w:rPr>
          <w:rFonts w:asciiTheme="majorHAnsi" w:hAnsiTheme="majorHAnsi"/>
        </w:rPr>
        <w:t>MN Antidegradation Requirements……………………………………………………………………………………………………………………</w:t>
      </w:r>
      <w:r w:rsidR="00691C69">
        <w:rPr>
          <w:rFonts w:asciiTheme="majorHAnsi" w:hAnsiTheme="majorHAnsi"/>
        </w:rPr>
        <w:t>…………….</w:t>
      </w:r>
      <w:r w:rsidRPr="00691C69">
        <w:rPr>
          <w:rFonts w:asciiTheme="majorHAnsi" w:hAnsiTheme="majorHAnsi"/>
        </w:rPr>
        <w:t>6</w:t>
      </w:r>
    </w:p>
    <w:p w:rsidR="00492B76" w:rsidRPr="00691C69" w:rsidRDefault="00492B76" w:rsidP="00DE2325">
      <w:pPr>
        <w:rPr>
          <w:rFonts w:asciiTheme="majorHAnsi" w:hAnsiTheme="majorHAnsi"/>
        </w:rPr>
      </w:pPr>
      <w:r w:rsidRPr="00691C69">
        <w:rPr>
          <w:rFonts w:asciiTheme="majorHAnsi" w:hAnsiTheme="majorHAnsi"/>
        </w:rPr>
        <w:t>Antibacksliding…………………………………………………………………………………………………………………………………………..……</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000A58CE">
        <w:rPr>
          <w:rFonts w:asciiTheme="majorHAnsi" w:hAnsiTheme="majorHAnsi"/>
        </w:rPr>
        <w:t>.</w:t>
      </w:r>
      <w:r w:rsidR="00691C69">
        <w:rPr>
          <w:rFonts w:asciiTheme="majorHAnsi" w:hAnsiTheme="majorHAnsi"/>
        </w:rPr>
        <w:t>…….</w:t>
      </w:r>
      <w:r w:rsidRPr="00691C69">
        <w:rPr>
          <w:rFonts w:asciiTheme="majorHAnsi" w:hAnsiTheme="majorHAnsi"/>
        </w:rPr>
        <w:t>8</w:t>
      </w:r>
    </w:p>
    <w:p w:rsidR="00E05BC8" w:rsidRPr="00691C69" w:rsidRDefault="00E05BC8">
      <w:pPr>
        <w:pStyle w:val="TOC1"/>
        <w:tabs>
          <w:tab w:val="right" w:pos="10790"/>
        </w:tabs>
        <w:rPr>
          <w:rStyle w:val="Hyperlink"/>
          <w:rFonts w:asciiTheme="majorHAnsi" w:hAnsiTheme="majorHAnsi"/>
          <w:noProof/>
        </w:rPr>
      </w:pPr>
      <w:hyperlink w:anchor="_Toc508869431" w:history="1">
        <w:r w:rsidRPr="00691C69">
          <w:rPr>
            <w:rStyle w:val="Hyperlink"/>
            <w:rFonts w:asciiTheme="majorHAnsi" w:hAnsiTheme="majorHAnsi"/>
            <w:noProof/>
          </w:rPr>
          <w:t>References</w:t>
        </w:r>
        <w:r w:rsidR="00492B76" w:rsidRPr="00691C69">
          <w:rPr>
            <w:rStyle w:val="Hyperlink"/>
            <w:rFonts w:asciiTheme="majorHAnsi" w:hAnsiTheme="majorHAnsi"/>
            <w:noProof/>
          </w:rPr>
          <w:t>…………………………………………………………………………………………………………………………………………………</w:t>
        </w:r>
        <w:r w:rsidR="000A58CE">
          <w:rPr>
            <w:rStyle w:val="Hyperlink"/>
            <w:rFonts w:asciiTheme="majorHAnsi" w:hAnsiTheme="majorHAnsi"/>
            <w:noProof/>
          </w:rPr>
          <w:t>.</w:t>
        </w:r>
        <w:r w:rsidR="00492B76" w:rsidRP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000A58CE">
          <w:rPr>
            <w:rStyle w:val="Hyperlink"/>
            <w:rFonts w:asciiTheme="majorHAnsi" w:hAnsiTheme="majorHAnsi"/>
            <w:noProof/>
          </w:rPr>
          <w:t>.</w:t>
        </w:r>
        <w:r w:rsidR="00691C69">
          <w:rPr>
            <w:rStyle w:val="Hyperlink"/>
            <w:rFonts w:asciiTheme="majorHAnsi" w:hAnsiTheme="majorHAnsi"/>
            <w:noProof/>
          </w:rPr>
          <w:t>……….</w:t>
        </w:r>
        <w:r w:rsidRPr="00691C69">
          <w:rPr>
            <w:rFonts w:asciiTheme="majorHAnsi" w:hAnsiTheme="majorHAnsi"/>
            <w:noProof/>
            <w:webHidden/>
          </w:rPr>
          <w:fldChar w:fldCharType="begin"/>
        </w:r>
        <w:r w:rsidRPr="00691C69">
          <w:rPr>
            <w:rFonts w:asciiTheme="majorHAnsi" w:hAnsiTheme="majorHAnsi"/>
            <w:noProof/>
            <w:webHidden/>
          </w:rPr>
          <w:instrText xml:space="preserve"> PAGEREF _Toc508869431 \h </w:instrText>
        </w:r>
        <w:r w:rsidR="00B078EC" w:rsidRPr="00691C69">
          <w:rPr>
            <w:rFonts w:asciiTheme="majorHAnsi" w:hAnsiTheme="majorHAnsi"/>
            <w:noProof/>
            <w:webHidden/>
          </w:rPr>
        </w:r>
        <w:r w:rsidRPr="00691C69">
          <w:rPr>
            <w:rFonts w:asciiTheme="majorHAnsi" w:hAnsiTheme="majorHAnsi"/>
            <w:noProof/>
            <w:webHidden/>
          </w:rPr>
          <w:fldChar w:fldCharType="separate"/>
        </w:r>
        <w:r w:rsidR="00B078EC">
          <w:rPr>
            <w:rFonts w:asciiTheme="majorHAnsi" w:hAnsiTheme="majorHAnsi"/>
            <w:noProof/>
            <w:webHidden/>
          </w:rPr>
          <w:t>9</w:t>
        </w:r>
        <w:r w:rsidRPr="00691C69">
          <w:rPr>
            <w:rFonts w:asciiTheme="majorHAnsi" w:hAnsiTheme="majorHAnsi"/>
            <w:noProof/>
            <w:webHidden/>
          </w:rPr>
          <w:fldChar w:fldCharType="end"/>
        </w:r>
      </w:hyperlink>
    </w:p>
    <w:p w:rsidR="007A5E5E" w:rsidRPr="00691C69" w:rsidRDefault="007A5E5E" w:rsidP="007A5E5E">
      <w:pPr>
        <w:rPr>
          <w:rFonts w:asciiTheme="majorHAnsi" w:hAnsiTheme="majorHAnsi"/>
        </w:rPr>
      </w:pPr>
      <w:r w:rsidRPr="00691C69">
        <w:rPr>
          <w:rFonts w:asciiTheme="majorHAnsi" w:hAnsiTheme="majorHAnsi"/>
        </w:rPr>
        <w:t>Attachment A…………………………………………………………………………………………………………………………</w:t>
      </w:r>
      <w:r w:rsidR="000A58CE">
        <w:rPr>
          <w:rFonts w:asciiTheme="majorHAnsi" w:hAnsiTheme="majorHAnsi"/>
        </w:rPr>
        <w:t>.</w:t>
      </w:r>
      <w:r w:rsidRPr="00691C69">
        <w:rPr>
          <w:rFonts w:asciiTheme="majorHAnsi" w:hAnsiTheme="majorHAnsi"/>
        </w:rPr>
        <w:t>…………………………</w:t>
      </w:r>
      <w:r w:rsidR="00691C69">
        <w:rPr>
          <w:rFonts w:asciiTheme="majorHAnsi" w:hAnsiTheme="majorHAnsi"/>
        </w:rPr>
        <w:t>……………</w:t>
      </w:r>
      <w:r w:rsidRPr="00691C69">
        <w:rPr>
          <w:rFonts w:asciiTheme="majorHAnsi" w:hAnsiTheme="majorHAnsi"/>
        </w:rPr>
        <w:t>10</w:t>
      </w:r>
    </w:p>
    <w:p w:rsidR="00714093" w:rsidRPr="00691C69" w:rsidRDefault="00E05BC8" w:rsidP="00714093">
      <w:pPr>
        <w:tabs>
          <w:tab w:val="right" w:leader="dot" w:pos="10080"/>
        </w:tabs>
        <w:spacing w:after="0" w:line="240" w:lineRule="auto"/>
        <w:ind w:right="720"/>
        <w:rPr>
          <w:rFonts w:asciiTheme="majorHAnsi" w:hAnsiTheme="majorHAnsi"/>
        </w:rPr>
      </w:pPr>
      <w:r w:rsidRPr="00691C69">
        <w:rPr>
          <w:rFonts w:asciiTheme="majorHAnsi" w:hAnsiTheme="majorHAnsi"/>
        </w:rPr>
        <w:fldChar w:fldCharType="end"/>
      </w:r>
    </w:p>
    <w:p w:rsidR="00A3068A" w:rsidRPr="00AE0E53" w:rsidRDefault="00A3068A" w:rsidP="00714093">
      <w:pPr>
        <w:pStyle w:val="Heading1"/>
        <w:spacing w:before="0" w:line="240" w:lineRule="auto"/>
        <w:rPr>
          <w:color w:val="000000" w:themeColor="text1"/>
          <w:sz w:val="22"/>
          <w:szCs w:val="22"/>
        </w:rPr>
        <w:sectPr w:rsidR="00A3068A" w:rsidRPr="00AE0E53" w:rsidSect="00744779">
          <w:footerReference w:type="even" r:id="rId10"/>
          <w:footerReference w:type="first" r:id="rId11"/>
          <w:pgSz w:w="12240" w:h="15840" w:code="1"/>
          <w:pgMar w:top="720" w:right="720" w:bottom="720" w:left="720" w:header="720" w:footer="302" w:gutter="0"/>
          <w:cols w:space="720"/>
          <w:titlePg/>
          <w:docGrid w:linePitch="360"/>
        </w:sectPr>
      </w:pPr>
    </w:p>
    <w:p w:rsidR="00F85137" w:rsidRPr="002A5183" w:rsidRDefault="00095C72" w:rsidP="00714093">
      <w:pPr>
        <w:pStyle w:val="Heading2"/>
        <w:spacing w:before="0" w:line="240" w:lineRule="auto"/>
        <w:rPr>
          <w:color w:val="000000" w:themeColor="text1"/>
          <w:sz w:val="22"/>
          <w:szCs w:val="22"/>
        </w:rPr>
      </w:pPr>
      <w:bookmarkStart w:id="1" w:name="_Toc508869421"/>
      <w:r w:rsidRPr="002A5183">
        <w:rPr>
          <w:color w:val="000000" w:themeColor="text1"/>
          <w:sz w:val="22"/>
          <w:szCs w:val="22"/>
        </w:rPr>
        <w:lastRenderedPageBreak/>
        <w:t xml:space="preserve">Applicable </w:t>
      </w:r>
      <w:r w:rsidR="002A5183">
        <w:rPr>
          <w:color w:val="000000" w:themeColor="text1"/>
          <w:sz w:val="22"/>
          <w:szCs w:val="22"/>
        </w:rPr>
        <w:t>S</w:t>
      </w:r>
      <w:r w:rsidR="006D7F7E" w:rsidRPr="002A5183">
        <w:rPr>
          <w:color w:val="000000" w:themeColor="text1"/>
          <w:sz w:val="22"/>
          <w:szCs w:val="22"/>
        </w:rPr>
        <w:t>tatutes</w:t>
      </w:r>
      <w:bookmarkEnd w:id="1"/>
    </w:p>
    <w:p w:rsidR="00BC0725" w:rsidRPr="00AE0E53" w:rsidRDefault="00BC0725" w:rsidP="00714093">
      <w:pPr>
        <w:spacing w:after="0" w:line="240" w:lineRule="auto"/>
        <w:rPr>
          <w:rFonts w:asciiTheme="majorHAnsi" w:hAnsiTheme="majorHAnsi"/>
          <w:color w:val="000000" w:themeColor="text1"/>
        </w:rPr>
      </w:pPr>
      <w:r w:rsidRPr="00AE0E53">
        <w:rPr>
          <w:rFonts w:asciiTheme="majorHAnsi" w:hAnsiTheme="majorHAnsi"/>
          <w:color w:val="000000" w:themeColor="text1"/>
        </w:rPr>
        <w:t xml:space="preserve">This fact sheet has been prepared according to the </w:t>
      </w:r>
      <w:r w:rsidR="007D7B57" w:rsidRPr="00AE0E53">
        <w:rPr>
          <w:rFonts w:asciiTheme="majorHAnsi" w:hAnsiTheme="majorHAnsi"/>
          <w:color w:val="000000" w:themeColor="text1"/>
        </w:rPr>
        <w:t xml:space="preserve">40 </w:t>
      </w:r>
      <w:r w:rsidRPr="00AE0E53">
        <w:rPr>
          <w:rFonts w:asciiTheme="majorHAnsi" w:hAnsiTheme="majorHAnsi"/>
          <w:color w:val="000000" w:themeColor="text1"/>
        </w:rPr>
        <w:t>CFR</w:t>
      </w:r>
      <w:r w:rsidR="007D7B57" w:rsidRPr="00AE0E53">
        <w:rPr>
          <w:rFonts w:asciiTheme="majorHAnsi" w:hAnsiTheme="majorHAnsi"/>
          <w:color w:val="000000" w:themeColor="text1"/>
        </w:rPr>
        <w:t xml:space="preserve"> §</w:t>
      </w:r>
      <w:r w:rsidRPr="00AE0E53">
        <w:rPr>
          <w:rFonts w:asciiTheme="majorHAnsi" w:hAnsiTheme="majorHAnsi"/>
          <w:color w:val="000000" w:themeColor="text1"/>
        </w:rPr>
        <w:t xml:space="preserve"> 1</w:t>
      </w:r>
      <w:r w:rsidR="00CE3176" w:rsidRPr="00AE0E53">
        <w:rPr>
          <w:rFonts w:asciiTheme="majorHAnsi" w:hAnsiTheme="majorHAnsi"/>
          <w:color w:val="000000" w:themeColor="text1"/>
        </w:rPr>
        <w:t>2</w:t>
      </w:r>
      <w:r w:rsidRPr="00AE0E53">
        <w:rPr>
          <w:rFonts w:asciiTheme="majorHAnsi" w:hAnsiTheme="majorHAnsi"/>
          <w:color w:val="000000" w:themeColor="text1"/>
        </w:rPr>
        <w:t>4.8 and</w:t>
      </w:r>
      <w:r w:rsidR="007D7B57" w:rsidRPr="00AE0E53">
        <w:rPr>
          <w:rFonts w:asciiTheme="majorHAnsi" w:hAnsiTheme="majorHAnsi"/>
          <w:color w:val="000000" w:themeColor="text1"/>
        </w:rPr>
        <w:t xml:space="preserve"> 124.56 and Minn</w:t>
      </w:r>
      <w:r w:rsidR="00B078EC">
        <w:rPr>
          <w:rFonts w:asciiTheme="majorHAnsi" w:hAnsiTheme="majorHAnsi"/>
          <w:color w:val="000000" w:themeColor="text1"/>
        </w:rPr>
        <w:t>.</w:t>
      </w:r>
      <w:r w:rsidR="007D7B57" w:rsidRPr="00AE0E53">
        <w:rPr>
          <w:rFonts w:asciiTheme="majorHAnsi" w:hAnsiTheme="majorHAnsi"/>
          <w:color w:val="000000" w:themeColor="text1"/>
        </w:rPr>
        <w:t xml:space="preserve"> R. 7001.0100, s</w:t>
      </w:r>
      <w:r w:rsidRPr="00AE0E53">
        <w:rPr>
          <w:rFonts w:asciiTheme="majorHAnsi" w:hAnsiTheme="majorHAnsi"/>
          <w:color w:val="000000" w:themeColor="text1"/>
        </w:rPr>
        <w:t xml:space="preserve">ubp. 3 </w:t>
      </w:r>
      <w:r w:rsidR="009D322C" w:rsidRPr="00AE0E53">
        <w:rPr>
          <w:rFonts w:asciiTheme="majorHAnsi" w:hAnsiTheme="majorHAnsi"/>
          <w:color w:val="000000" w:themeColor="text1"/>
        </w:rPr>
        <w:t xml:space="preserve">in </w:t>
      </w:r>
      <w:r w:rsidR="000C4299" w:rsidRPr="00AE0E53">
        <w:rPr>
          <w:rFonts w:asciiTheme="majorHAnsi" w:hAnsiTheme="majorHAnsi"/>
          <w:color w:val="000000" w:themeColor="text1"/>
        </w:rPr>
        <w:t>regards</w:t>
      </w:r>
      <w:r w:rsidR="009D322C" w:rsidRPr="00AE0E53">
        <w:rPr>
          <w:rFonts w:asciiTheme="majorHAnsi" w:hAnsiTheme="majorHAnsi"/>
          <w:color w:val="000000" w:themeColor="text1"/>
        </w:rPr>
        <w:t xml:space="preserve"> to</w:t>
      </w:r>
      <w:r w:rsidRPr="00AE0E53">
        <w:rPr>
          <w:rFonts w:asciiTheme="majorHAnsi" w:hAnsiTheme="majorHAnsi"/>
          <w:color w:val="000000" w:themeColor="text1"/>
        </w:rPr>
        <w:t xml:space="preserve"> a draft </w:t>
      </w:r>
      <w:r w:rsidR="007D7B57" w:rsidRPr="00AE0E53">
        <w:rPr>
          <w:rFonts w:asciiTheme="majorHAnsi" w:hAnsiTheme="majorHAnsi"/>
          <w:color w:val="000000" w:themeColor="text1"/>
        </w:rPr>
        <w:t>NPDES/SDS</w:t>
      </w:r>
      <w:r w:rsidR="009D322C" w:rsidRPr="00AE0E53">
        <w:rPr>
          <w:rFonts w:asciiTheme="majorHAnsi" w:hAnsiTheme="majorHAnsi"/>
          <w:color w:val="000000" w:themeColor="text1"/>
        </w:rPr>
        <w:t xml:space="preserve"> p</w:t>
      </w:r>
      <w:r w:rsidRPr="00AE0E53">
        <w:rPr>
          <w:rFonts w:asciiTheme="majorHAnsi" w:hAnsiTheme="majorHAnsi"/>
          <w:color w:val="000000" w:themeColor="text1"/>
        </w:rPr>
        <w:t xml:space="preserve">ermit to </w:t>
      </w:r>
      <w:r w:rsidR="005804BA">
        <w:rPr>
          <w:rFonts w:asciiTheme="majorHAnsi" w:hAnsiTheme="majorHAnsi"/>
          <w:color w:val="000000" w:themeColor="text1"/>
        </w:rPr>
        <w:t xml:space="preserve">control pollution generated from runoff associated with construction activities </w:t>
      </w:r>
      <w:r w:rsidRPr="00AE0E53">
        <w:rPr>
          <w:rFonts w:asciiTheme="majorHAnsi" w:hAnsiTheme="majorHAnsi"/>
          <w:color w:val="000000" w:themeColor="text1"/>
        </w:rPr>
        <w:t>discharg</w:t>
      </w:r>
      <w:r w:rsidR="005804BA">
        <w:rPr>
          <w:rFonts w:asciiTheme="majorHAnsi" w:hAnsiTheme="majorHAnsi"/>
          <w:color w:val="000000" w:themeColor="text1"/>
        </w:rPr>
        <w:t>ing</w:t>
      </w:r>
      <w:r w:rsidRPr="00AE0E53">
        <w:rPr>
          <w:rFonts w:asciiTheme="majorHAnsi" w:hAnsiTheme="majorHAnsi"/>
          <w:color w:val="000000" w:themeColor="text1"/>
        </w:rPr>
        <w:t xml:space="preserve"> into waters of the State of Minnesota. </w:t>
      </w:r>
    </w:p>
    <w:p w:rsidR="00BC0725" w:rsidRPr="00AE0E53" w:rsidRDefault="00BC0725" w:rsidP="00714093">
      <w:pPr>
        <w:spacing w:after="0" w:line="240" w:lineRule="auto"/>
        <w:rPr>
          <w:rFonts w:asciiTheme="majorHAnsi" w:hAnsiTheme="majorHAnsi"/>
          <w:color w:val="000000" w:themeColor="text1"/>
        </w:rPr>
      </w:pPr>
    </w:p>
    <w:p w:rsidR="006D7F7E" w:rsidRPr="002A5183" w:rsidRDefault="006D7F7E" w:rsidP="00714093">
      <w:pPr>
        <w:pStyle w:val="Heading2"/>
        <w:spacing w:before="0" w:line="240" w:lineRule="auto"/>
        <w:rPr>
          <w:color w:val="000000" w:themeColor="text1"/>
          <w:sz w:val="22"/>
          <w:szCs w:val="22"/>
        </w:rPr>
      </w:pPr>
      <w:bookmarkStart w:id="2" w:name="_Toc508869422"/>
      <w:r w:rsidRPr="002A5183">
        <w:rPr>
          <w:color w:val="000000" w:themeColor="text1"/>
          <w:sz w:val="22"/>
          <w:szCs w:val="22"/>
        </w:rPr>
        <w:t>Purpose</w:t>
      </w:r>
      <w:bookmarkEnd w:id="2"/>
    </w:p>
    <w:p w:rsidR="00905387" w:rsidRPr="00905387" w:rsidRDefault="00BC0725" w:rsidP="00905387">
      <w:pPr>
        <w:spacing w:after="0" w:line="240" w:lineRule="auto"/>
        <w:contextualSpacing/>
        <w:rPr>
          <w:rFonts w:asciiTheme="majorHAnsi" w:hAnsiTheme="majorHAnsi"/>
          <w:bCs/>
        </w:rPr>
      </w:pPr>
      <w:r w:rsidRPr="00AE0E53">
        <w:rPr>
          <w:rFonts w:asciiTheme="majorHAnsi" w:hAnsiTheme="majorHAnsi"/>
          <w:color w:val="000000" w:themeColor="text1"/>
        </w:rPr>
        <w:t>This fact sheet outlines the principal issues related to the p</w:t>
      </w:r>
      <w:r w:rsidR="009D322C" w:rsidRPr="00AE0E53">
        <w:rPr>
          <w:rFonts w:asciiTheme="majorHAnsi" w:hAnsiTheme="majorHAnsi"/>
          <w:color w:val="000000" w:themeColor="text1"/>
        </w:rPr>
        <w:t>reparation of this draft permit</w:t>
      </w:r>
      <w:r w:rsidRPr="00AE0E53">
        <w:rPr>
          <w:rFonts w:asciiTheme="majorHAnsi" w:hAnsiTheme="majorHAnsi"/>
          <w:color w:val="000000" w:themeColor="text1"/>
        </w:rPr>
        <w:t xml:space="preserve"> and documents the decisions that were made in the determinations </w:t>
      </w:r>
      <w:r w:rsidR="005804BA">
        <w:rPr>
          <w:rFonts w:asciiTheme="majorHAnsi" w:hAnsiTheme="majorHAnsi"/>
          <w:color w:val="000000" w:themeColor="text1"/>
        </w:rPr>
        <w:t xml:space="preserve">for the </w:t>
      </w:r>
      <w:r w:rsidRPr="00AE0E53">
        <w:rPr>
          <w:rFonts w:asciiTheme="majorHAnsi" w:hAnsiTheme="majorHAnsi"/>
          <w:color w:val="000000" w:themeColor="text1"/>
        </w:rPr>
        <w:t>conditions of this permit</w:t>
      </w:r>
      <w:r w:rsidR="007D7B57" w:rsidRPr="00AE0E53">
        <w:rPr>
          <w:rFonts w:asciiTheme="majorHAnsi" w:hAnsiTheme="majorHAnsi"/>
          <w:color w:val="000000" w:themeColor="text1"/>
        </w:rPr>
        <w:t xml:space="preserve">. </w:t>
      </w:r>
      <w:r w:rsidR="00AC7AB6" w:rsidRPr="00AE0E53">
        <w:rPr>
          <w:rFonts w:asciiTheme="majorHAnsi" w:hAnsiTheme="majorHAnsi"/>
          <w:color w:val="000000"/>
        </w:rPr>
        <w:t>You must submit all comments, requests, and petitions during the public comment period identified on page one of this notice</w:t>
      </w:r>
      <w:r w:rsidR="00B078EC">
        <w:rPr>
          <w:rFonts w:asciiTheme="majorHAnsi" w:hAnsiTheme="majorHAnsi"/>
          <w:color w:val="000000"/>
        </w:rPr>
        <w:t xml:space="preserve">. </w:t>
      </w:r>
      <w:r w:rsidR="00575E64" w:rsidRPr="00AE0E53">
        <w:rPr>
          <w:rFonts w:asciiTheme="majorHAnsi" w:hAnsiTheme="majorHAnsi"/>
        </w:rPr>
        <w:t xml:space="preserve">This permit is a reissuance of a previous general </w:t>
      </w:r>
      <w:r w:rsidR="00E1547F" w:rsidRPr="00AE0E53">
        <w:rPr>
          <w:rFonts w:asciiTheme="majorHAnsi" w:hAnsiTheme="majorHAnsi"/>
        </w:rPr>
        <w:t>permit, which</w:t>
      </w:r>
      <w:r w:rsidR="00575E64" w:rsidRPr="00AE0E53">
        <w:rPr>
          <w:rFonts w:asciiTheme="majorHAnsi" w:hAnsiTheme="majorHAnsi"/>
        </w:rPr>
        <w:t xml:space="preserve"> </w:t>
      </w:r>
      <w:r w:rsidR="005804BA">
        <w:rPr>
          <w:rFonts w:asciiTheme="majorHAnsi" w:hAnsiTheme="majorHAnsi"/>
        </w:rPr>
        <w:t>will expire on</w:t>
      </w:r>
      <w:r w:rsidR="00575E64" w:rsidRPr="00AE0E53">
        <w:rPr>
          <w:rFonts w:asciiTheme="majorHAnsi" w:hAnsiTheme="majorHAnsi"/>
        </w:rPr>
        <w:t xml:space="preserve"> </w:t>
      </w:r>
      <w:r w:rsidR="005804BA">
        <w:rPr>
          <w:rFonts w:asciiTheme="majorHAnsi" w:hAnsiTheme="majorHAnsi"/>
        </w:rPr>
        <w:t xml:space="preserve">August </w:t>
      </w:r>
      <w:r w:rsidR="00575E64" w:rsidRPr="00AE0E53">
        <w:rPr>
          <w:rFonts w:asciiTheme="majorHAnsi" w:hAnsiTheme="majorHAnsi"/>
        </w:rPr>
        <w:t>1, 201</w:t>
      </w:r>
      <w:r w:rsidR="005804BA">
        <w:rPr>
          <w:rFonts w:asciiTheme="majorHAnsi" w:hAnsiTheme="majorHAnsi"/>
        </w:rPr>
        <w:t>8</w:t>
      </w:r>
      <w:r w:rsidR="00575E64" w:rsidRPr="00AE0E53">
        <w:rPr>
          <w:rFonts w:asciiTheme="majorHAnsi" w:hAnsiTheme="majorHAnsi"/>
        </w:rPr>
        <w:t xml:space="preserve">. </w:t>
      </w:r>
      <w:r w:rsidR="00905387" w:rsidRPr="00905387">
        <w:rPr>
          <w:rFonts w:asciiTheme="majorHAnsi" w:hAnsiTheme="majorHAnsi"/>
          <w:bCs/>
        </w:rPr>
        <w:t>The Minnesota Pollution Control Agency (MPCA) Commissioner has made a preliminary determination to issue this permit for a term of five years.</w:t>
      </w:r>
    </w:p>
    <w:p w:rsidR="00A878BE" w:rsidRPr="00AE0E53" w:rsidRDefault="00A878BE" w:rsidP="00714093">
      <w:pPr>
        <w:spacing w:after="0" w:line="240" w:lineRule="auto"/>
        <w:contextualSpacing/>
        <w:rPr>
          <w:rFonts w:asciiTheme="majorHAnsi" w:hAnsiTheme="majorHAnsi"/>
          <w:color w:val="000000" w:themeColor="text1"/>
        </w:rPr>
      </w:pPr>
    </w:p>
    <w:p w:rsidR="006D7F7E" w:rsidRPr="00DE2325" w:rsidRDefault="00095C72" w:rsidP="00714093">
      <w:pPr>
        <w:pStyle w:val="Heading2"/>
        <w:spacing w:before="0" w:line="240" w:lineRule="auto"/>
        <w:rPr>
          <w:color w:val="000000" w:themeColor="text1"/>
          <w:sz w:val="22"/>
          <w:szCs w:val="22"/>
        </w:rPr>
      </w:pPr>
      <w:bookmarkStart w:id="3" w:name="_Toc508869423"/>
      <w:r w:rsidRPr="00DE2325">
        <w:rPr>
          <w:color w:val="000000" w:themeColor="text1"/>
          <w:sz w:val="22"/>
          <w:szCs w:val="22"/>
        </w:rPr>
        <w:t>Public p</w:t>
      </w:r>
      <w:r w:rsidR="006D7F7E" w:rsidRPr="00DE2325">
        <w:rPr>
          <w:color w:val="000000" w:themeColor="text1"/>
          <w:sz w:val="22"/>
          <w:szCs w:val="22"/>
        </w:rPr>
        <w:t>articipation</w:t>
      </w:r>
      <w:bookmarkEnd w:id="3"/>
    </w:p>
    <w:p w:rsidR="00A878BE" w:rsidRPr="00AE0E53"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themeColor="text1"/>
          <w:szCs w:val="22"/>
        </w:rPr>
        <w:t xml:space="preserve">You may submit </w:t>
      </w:r>
      <w:r w:rsidRPr="00AE0E53">
        <w:rPr>
          <w:rFonts w:asciiTheme="majorHAnsi" w:hAnsiTheme="majorHAnsi"/>
          <w:color w:val="000000"/>
          <w:szCs w:val="22"/>
        </w:rPr>
        <w:t>written comments on the terms of the draft permit or on the Commissioner’s preliminary determination</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written comments must include the following:</w:t>
      </w:r>
    </w:p>
    <w:p w:rsidR="00A878BE" w:rsidRPr="00AE0E53" w:rsidRDefault="00A878BE" w:rsidP="00714093">
      <w:pPr>
        <w:spacing w:after="0" w:line="240" w:lineRule="auto"/>
        <w:rPr>
          <w:rFonts w:asciiTheme="majorHAnsi" w:hAnsiTheme="majorHAnsi"/>
          <w:color w:val="000000"/>
        </w:rPr>
      </w:pP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1.</w:t>
      </w:r>
      <w:r w:rsidRPr="00AE0E53">
        <w:rPr>
          <w:rFonts w:asciiTheme="majorHAnsi" w:hAnsiTheme="majorHAnsi"/>
          <w:color w:val="000000"/>
        </w:rPr>
        <w:tab/>
        <w:t>A statement of your interest in the draft permit.</w:t>
      </w:r>
    </w:p>
    <w:p w:rsidR="00A878BE" w:rsidRPr="00AE0E53" w:rsidRDefault="00A878BE" w:rsidP="00714093">
      <w:pPr>
        <w:spacing w:after="0" w:line="240" w:lineRule="auto"/>
        <w:ind w:left="720" w:hanging="360"/>
        <w:rPr>
          <w:rFonts w:asciiTheme="majorHAnsi" w:hAnsiTheme="majorHAnsi"/>
          <w:color w:val="000000"/>
        </w:rPr>
      </w:pPr>
      <w:r w:rsidRPr="00AE0E53">
        <w:rPr>
          <w:rFonts w:asciiTheme="majorHAnsi" w:hAnsiTheme="majorHAnsi"/>
          <w:color w:val="000000"/>
        </w:rPr>
        <w:t>2.</w:t>
      </w:r>
      <w:r w:rsidRPr="00AE0E53">
        <w:rPr>
          <w:rFonts w:asciiTheme="majorHAnsi" w:hAnsiTheme="majorHAnsi"/>
          <w:color w:val="000000"/>
        </w:rPr>
        <w:tab/>
        <w:t xml:space="preserve">A statement of the action you wish the </w:t>
      </w:r>
      <w:r w:rsidR="009D322C" w:rsidRPr="00AE0E53">
        <w:rPr>
          <w:rFonts w:asciiTheme="majorHAnsi" w:hAnsiTheme="majorHAnsi"/>
          <w:color w:val="000000"/>
        </w:rPr>
        <w:t>Minnesota Pollution Control Agency (MPCA)</w:t>
      </w:r>
      <w:r w:rsidRPr="00AE0E53">
        <w:rPr>
          <w:rFonts w:asciiTheme="majorHAnsi" w:hAnsiTheme="majorHAnsi"/>
          <w:color w:val="000000"/>
        </w:rPr>
        <w:t xml:space="preserve"> to take, including specific references to sections of the draft permit that you believe should be changed.</w:t>
      </w:r>
    </w:p>
    <w:p w:rsidR="00A878BE" w:rsidRPr="00AE0E53" w:rsidRDefault="00A878BE" w:rsidP="009B4203">
      <w:pPr>
        <w:spacing w:after="0" w:line="240" w:lineRule="auto"/>
        <w:ind w:left="720" w:hanging="360"/>
        <w:rPr>
          <w:rFonts w:asciiTheme="majorHAnsi" w:hAnsiTheme="majorHAnsi"/>
          <w:color w:val="000000"/>
        </w:rPr>
      </w:pPr>
      <w:r w:rsidRPr="00AE0E53">
        <w:rPr>
          <w:rFonts w:asciiTheme="majorHAnsi" w:hAnsiTheme="majorHAnsi"/>
          <w:color w:val="000000"/>
        </w:rPr>
        <w:t>3.</w:t>
      </w:r>
      <w:r w:rsidRPr="00AE0E53">
        <w:rPr>
          <w:rFonts w:asciiTheme="majorHAnsi" w:hAnsiTheme="majorHAnsi"/>
          <w:color w:val="000000"/>
        </w:rPr>
        <w:tab/>
        <w:t>The reasons supporting your position, stated with sufficient specificity as to allow the Commissioner to investigate the merits of your position.</w:t>
      </w:r>
    </w:p>
    <w:p w:rsidR="00D530AF" w:rsidRDefault="00D530AF" w:rsidP="00714093">
      <w:pPr>
        <w:pStyle w:val="BodyText"/>
        <w:spacing w:after="0" w:line="240" w:lineRule="auto"/>
        <w:rPr>
          <w:rFonts w:asciiTheme="majorHAnsi" w:hAnsiTheme="majorHAnsi"/>
          <w:color w:val="000000"/>
          <w:szCs w:val="22"/>
        </w:rPr>
      </w:pPr>
    </w:p>
    <w:p w:rsidR="00C03CE5" w:rsidRDefault="004B3D78" w:rsidP="00714093">
      <w:pPr>
        <w:pStyle w:val="BodyText"/>
        <w:spacing w:after="0" w:line="240" w:lineRule="auto"/>
        <w:rPr>
          <w:rFonts w:asciiTheme="majorHAnsi" w:hAnsiTheme="majorHAnsi"/>
          <w:color w:val="000000"/>
          <w:szCs w:val="22"/>
        </w:rPr>
      </w:pPr>
      <w:r>
        <w:rPr>
          <w:rFonts w:asciiTheme="majorHAnsi" w:hAnsiTheme="majorHAnsi"/>
          <w:color w:val="000000"/>
          <w:szCs w:val="22"/>
        </w:rPr>
        <w:t>T</w:t>
      </w:r>
      <w:r w:rsidR="00483146">
        <w:rPr>
          <w:rFonts w:asciiTheme="majorHAnsi" w:hAnsiTheme="majorHAnsi"/>
          <w:color w:val="000000"/>
          <w:szCs w:val="22"/>
        </w:rPr>
        <w:t xml:space="preserve">he MPCA </w:t>
      </w:r>
      <w:r>
        <w:rPr>
          <w:rFonts w:asciiTheme="majorHAnsi" w:hAnsiTheme="majorHAnsi"/>
          <w:color w:val="000000"/>
          <w:szCs w:val="22"/>
        </w:rPr>
        <w:t xml:space="preserve">created a page on its website to post portions of proposed language </w:t>
      </w:r>
      <w:r w:rsidR="00483146">
        <w:rPr>
          <w:rFonts w:asciiTheme="majorHAnsi" w:hAnsiTheme="majorHAnsi"/>
          <w:color w:val="000000"/>
          <w:szCs w:val="22"/>
        </w:rPr>
        <w:t xml:space="preserve">for comment </w:t>
      </w:r>
      <w:r w:rsidR="00C03CE5">
        <w:rPr>
          <w:rFonts w:asciiTheme="majorHAnsi" w:hAnsiTheme="majorHAnsi"/>
          <w:color w:val="000000"/>
          <w:szCs w:val="22"/>
        </w:rPr>
        <w:t xml:space="preserve">in an effort to gain some early input </w:t>
      </w:r>
      <w:r>
        <w:rPr>
          <w:rFonts w:asciiTheme="majorHAnsi" w:hAnsiTheme="majorHAnsi"/>
          <w:color w:val="000000"/>
          <w:szCs w:val="22"/>
        </w:rPr>
        <w:t>regarding</w:t>
      </w:r>
      <w:r w:rsidR="00E1547F">
        <w:rPr>
          <w:rFonts w:asciiTheme="majorHAnsi" w:hAnsiTheme="majorHAnsi"/>
          <w:color w:val="000000"/>
          <w:szCs w:val="22"/>
        </w:rPr>
        <w:t xml:space="preserve"> some of the proposed changes. </w:t>
      </w:r>
      <w:r w:rsidR="00C03CE5">
        <w:rPr>
          <w:rFonts w:asciiTheme="majorHAnsi" w:hAnsiTheme="majorHAnsi"/>
          <w:color w:val="000000"/>
          <w:szCs w:val="22"/>
        </w:rPr>
        <w:t xml:space="preserve">This was </w:t>
      </w:r>
      <w:r w:rsidR="00BD4549">
        <w:rPr>
          <w:rFonts w:asciiTheme="majorHAnsi" w:hAnsiTheme="majorHAnsi"/>
          <w:color w:val="000000"/>
          <w:szCs w:val="22"/>
        </w:rPr>
        <w:t xml:space="preserve">announced through a </w:t>
      </w:r>
      <w:r w:rsidR="004C39F5">
        <w:rPr>
          <w:rFonts w:asciiTheme="majorHAnsi" w:hAnsiTheme="majorHAnsi"/>
          <w:color w:val="000000"/>
          <w:szCs w:val="22"/>
        </w:rPr>
        <w:t>G</w:t>
      </w:r>
      <w:r w:rsidR="00BD4549">
        <w:rPr>
          <w:rFonts w:asciiTheme="majorHAnsi" w:hAnsiTheme="majorHAnsi"/>
          <w:color w:val="000000"/>
          <w:szCs w:val="22"/>
        </w:rPr>
        <w:t>ov</w:t>
      </w:r>
      <w:r w:rsidR="004C39F5">
        <w:rPr>
          <w:rFonts w:asciiTheme="majorHAnsi" w:hAnsiTheme="majorHAnsi"/>
          <w:color w:val="000000"/>
          <w:szCs w:val="22"/>
        </w:rPr>
        <w:t>D</w:t>
      </w:r>
      <w:r w:rsidR="00BD4549">
        <w:rPr>
          <w:rFonts w:asciiTheme="majorHAnsi" w:hAnsiTheme="majorHAnsi"/>
          <w:color w:val="000000"/>
          <w:szCs w:val="22"/>
        </w:rPr>
        <w:t xml:space="preserve">elivery notification in addition to a number of </w:t>
      </w:r>
      <w:r w:rsidR="009B4203">
        <w:rPr>
          <w:rFonts w:asciiTheme="majorHAnsi" w:hAnsiTheme="majorHAnsi"/>
          <w:color w:val="000000"/>
          <w:szCs w:val="22"/>
        </w:rPr>
        <w:t>internal and external quarterly</w:t>
      </w:r>
      <w:r w:rsidR="00BD4549">
        <w:rPr>
          <w:rFonts w:asciiTheme="majorHAnsi" w:hAnsiTheme="majorHAnsi"/>
          <w:color w:val="000000"/>
          <w:szCs w:val="22"/>
        </w:rPr>
        <w:t xml:space="preserve"> newsletters.</w:t>
      </w:r>
      <w:r w:rsidR="00C03CE5">
        <w:rPr>
          <w:rFonts w:asciiTheme="majorHAnsi" w:hAnsiTheme="majorHAnsi"/>
          <w:color w:val="000000"/>
          <w:szCs w:val="22"/>
        </w:rPr>
        <w:t xml:space="preserve"> </w:t>
      </w:r>
      <w:r w:rsidR="00BD4549">
        <w:rPr>
          <w:rFonts w:asciiTheme="majorHAnsi" w:hAnsiTheme="majorHAnsi"/>
          <w:color w:val="000000"/>
          <w:szCs w:val="22"/>
        </w:rPr>
        <w:t>Feedback from</w:t>
      </w:r>
      <w:r w:rsidR="009B4203">
        <w:rPr>
          <w:rFonts w:asciiTheme="majorHAnsi" w:hAnsiTheme="majorHAnsi"/>
          <w:color w:val="000000"/>
          <w:szCs w:val="22"/>
        </w:rPr>
        <w:t xml:space="preserve"> the public was used to further refine the draft permit language prior to the official 30-day public comment period.</w:t>
      </w:r>
      <w:r w:rsidR="00BD4549">
        <w:rPr>
          <w:rFonts w:asciiTheme="majorHAnsi" w:hAnsiTheme="majorHAnsi"/>
          <w:color w:val="000000"/>
          <w:szCs w:val="22"/>
        </w:rPr>
        <w:t xml:space="preserve"> </w:t>
      </w:r>
    </w:p>
    <w:p w:rsidR="00C03CE5" w:rsidRDefault="00C03CE5" w:rsidP="00714093">
      <w:pPr>
        <w:pStyle w:val="BodyText"/>
        <w:spacing w:after="0" w:line="240" w:lineRule="auto"/>
        <w:rPr>
          <w:rFonts w:asciiTheme="majorHAnsi" w:hAnsiTheme="majorHAnsi"/>
          <w:color w:val="000000"/>
          <w:szCs w:val="22"/>
        </w:rPr>
      </w:pPr>
    </w:p>
    <w:p w:rsidR="00676E94" w:rsidRDefault="004C39F5"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accordance with Minn. R. 7000.0650 and Minn. R. 7001.0110</w:t>
      </w:r>
      <w:r>
        <w:rPr>
          <w:rFonts w:asciiTheme="majorHAnsi" w:hAnsiTheme="majorHAnsi"/>
          <w:color w:val="000000"/>
          <w:szCs w:val="22"/>
        </w:rPr>
        <w:t>, y</w:t>
      </w:r>
      <w:r w:rsidRPr="00AE0E53">
        <w:rPr>
          <w:rFonts w:asciiTheme="majorHAnsi" w:hAnsiTheme="majorHAnsi"/>
          <w:color w:val="000000"/>
          <w:szCs w:val="22"/>
        </w:rPr>
        <w:t xml:space="preserve">ou may submit a petition for a </w:t>
      </w:r>
      <w:r>
        <w:rPr>
          <w:rFonts w:asciiTheme="majorHAnsi" w:hAnsiTheme="majorHAnsi"/>
          <w:color w:val="000000"/>
          <w:szCs w:val="22"/>
        </w:rPr>
        <w:t>public informational meeting</w:t>
      </w:r>
      <w:r w:rsidR="00FF714A">
        <w:rPr>
          <w:rFonts w:asciiTheme="majorHAnsi" w:hAnsiTheme="majorHAnsi"/>
          <w:color w:val="000000"/>
          <w:szCs w:val="22"/>
        </w:rPr>
        <w:t>, however, d</w:t>
      </w:r>
      <w:r>
        <w:rPr>
          <w:rFonts w:asciiTheme="majorHAnsi" w:hAnsiTheme="majorHAnsi"/>
          <w:color w:val="000000"/>
          <w:szCs w:val="22"/>
        </w:rPr>
        <w:t>ue to the number of comments expected, t</w:t>
      </w:r>
      <w:r w:rsidR="005804BA">
        <w:rPr>
          <w:rFonts w:asciiTheme="majorHAnsi" w:hAnsiTheme="majorHAnsi"/>
          <w:color w:val="000000"/>
          <w:szCs w:val="22"/>
        </w:rPr>
        <w:t>he</w:t>
      </w:r>
      <w:r w:rsidR="00A878BE" w:rsidRPr="00AE0E53">
        <w:rPr>
          <w:rFonts w:asciiTheme="majorHAnsi" w:hAnsiTheme="majorHAnsi"/>
          <w:color w:val="000000"/>
          <w:szCs w:val="22"/>
        </w:rPr>
        <w:t xml:space="preserve"> MPCA </w:t>
      </w:r>
      <w:r>
        <w:rPr>
          <w:rFonts w:asciiTheme="majorHAnsi" w:hAnsiTheme="majorHAnsi"/>
          <w:color w:val="000000"/>
          <w:szCs w:val="22"/>
        </w:rPr>
        <w:t xml:space="preserve">has </w:t>
      </w:r>
      <w:r w:rsidR="008F1C80">
        <w:rPr>
          <w:rFonts w:asciiTheme="majorHAnsi" w:hAnsiTheme="majorHAnsi"/>
          <w:color w:val="000000"/>
          <w:szCs w:val="22"/>
        </w:rPr>
        <w:t>scheduled</w:t>
      </w:r>
      <w:r>
        <w:rPr>
          <w:rFonts w:asciiTheme="majorHAnsi" w:hAnsiTheme="majorHAnsi"/>
          <w:color w:val="000000"/>
          <w:szCs w:val="22"/>
        </w:rPr>
        <w:t xml:space="preserve"> a public meeting </w:t>
      </w:r>
      <w:r w:rsidR="0036217E">
        <w:rPr>
          <w:rFonts w:asciiTheme="majorHAnsi" w:hAnsiTheme="majorHAnsi"/>
          <w:color w:val="000000"/>
          <w:szCs w:val="22"/>
        </w:rPr>
        <w:t>during</w:t>
      </w:r>
      <w:r w:rsidR="00D530AF">
        <w:rPr>
          <w:rFonts w:asciiTheme="majorHAnsi" w:hAnsiTheme="majorHAnsi"/>
          <w:color w:val="000000"/>
          <w:szCs w:val="22"/>
        </w:rPr>
        <w:t xml:space="preserve"> the public comment period</w:t>
      </w:r>
      <w:r w:rsidR="00E1547F">
        <w:rPr>
          <w:rFonts w:asciiTheme="majorHAnsi" w:hAnsiTheme="majorHAnsi"/>
          <w:color w:val="000000"/>
          <w:szCs w:val="22"/>
        </w:rPr>
        <w:t xml:space="preserve">. </w:t>
      </w:r>
      <w:r w:rsidR="00FF714A">
        <w:rPr>
          <w:rFonts w:asciiTheme="majorHAnsi" w:hAnsiTheme="majorHAnsi"/>
          <w:color w:val="000000"/>
          <w:szCs w:val="22"/>
        </w:rPr>
        <w:t>T</w:t>
      </w:r>
      <w:r w:rsidR="00A878BE" w:rsidRPr="00AE0E53">
        <w:rPr>
          <w:rFonts w:asciiTheme="majorHAnsi" w:hAnsiTheme="majorHAnsi"/>
          <w:color w:val="000000"/>
          <w:szCs w:val="22"/>
        </w:rPr>
        <w:t xml:space="preserve">he MPCA </w:t>
      </w:r>
      <w:r w:rsidR="004B3D78">
        <w:rPr>
          <w:rFonts w:asciiTheme="majorHAnsi" w:hAnsiTheme="majorHAnsi"/>
          <w:color w:val="000000"/>
          <w:szCs w:val="22"/>
        </w:rPr>
        <w:t xml:space="preserve">will </w:t>
      </w:r>
      <w:r w:rsidR="00676E94">
        <w:rPr>
          <w:rFonts w:asciiTheme="majorHAnsi" w:hAnsiTheme="majorHAnsi"/>
          <w:color w:val="000000"/>
          <w:szCs w:val="22"/>
        </w:rPr>
        <w:t xml:space="preserve">deliver a short presentation on the </w:t>
      </w:r>
      <w:r w:rsidR="005804BA">
        <w:rPr>
          <w:rFonts w:asciiTheme="majorHAnsi" w:hAnsiTheme="majorHAnsi"/>
          <w:color w:val="000000"/>
          <w:szCs w:val="22"/>
        </w:rPr>
        <w:t>proposed changes</w:t>
      </w:r>
      <w:r w:rsidR="00304545">
        <w:rPr>
          <w:rFonts w:asciiTheme="majorHAnsi" w:hAnsiTheme="majorHAnsi"/>
          <w:color w:val="000000"/>
          <w:szCs w:val="22"/>
        </w:rPr>
        <w:t xml:space="preserve"> and answer questions.</w:t>
      </w:r>
      <w:r w:rsidR="00E1547F">
        <w:rPr>
          <w:rFonts w:asciiTheme="majorHAnsi" w:hAnsiTheme="majorHAnsi"/>
          <w:color w:val="000000"/>
          <w:szCs w:val="22"/>
        </w:rPr>
        <w:t xml:space="preserve"> </w:t>
      </w:r>
      <w:r w:rsidR="00676E94">
        <w:rPr>
          <w:rFonts w:asciiTheme="majorHAnsi" w:hAnsiTheme="majorHAnsi"/>
          <w:color w:val="000000"/>
          <w:szCs w:val="22"/>
        </w:rPr>
        <w:t>The meeting will be conducted in a webinar format</w:t>
      </w:r>
      <w:r w:rsidR="00B078EC">
        <w:rPr>
          <w:rFonts w:asciiTheme="majorHAnsi" w:hAnsiTheme="majorHAnsi"/>
          <w:color w:val="000000"/>
          <w:szCs w:val="22"/>
        </w:rPr>
        <w:t xml:space="preserve">. </w:t>
      </w:r>
      <w:r w:rsidR="000A58CE">
        <w:rPr>
          <w:rFonts w:asciiTheme="majorHAnsi" w:hAnsiTheme="majorHAnsi"/>
          <w:color w:val="000000"/>
          <w:szCs w:val="22"/>
        </w:rPr>
        <w:t>Questions may be submitted during the webinar however, t</w:t>
      </w:r>
      <w:r w:rsidR="00C03F5B">
        <w:rPr>
          <w:rFonts w:asciiTheme="majorHAnsi" w:hAnsiTheme="majorHAnsi"/>
          <w:color w:val="000000"/>
          <w:szCs w:val="22"/>
        </w:rPr>
        <w:t xml:space="preserve">he MPCA encourages the public to submit questions prior to the public meeting to ensure </w:t>
      </w:r>
      <w:r w:rsidR="00341C63">
        <w:rPr>
          <w:rFonts w:asciiTheme="majorHAnsi" w:hAnsiTheme="majorHAnsi"/>
          <w:color w:val="000000"/>
          <w:szCs w:val="22"/>
        </w:rPr>
        <w:t xml:space="preserve">enough time to cover </w:t>
      </w:r>
      <w:r w:rsidR="00C03F5B">
        <w:rPr>
          <w:rFonts w:asciiTheme="majorHAnsi" w:hAnsiTheme="majorHAnsi"/>
          <w:color w:val="000000"/>
          <w:szCs w:val="22"/>
        </w:rPr>
        <w:t xml:space="preserve">all issues </w:t>
      </w:r>
      <w:r w:rsidR="00341C63">
        <w:rPr>
          <w:rFonts w:asciiTheme="majorHAnsi" w:hAnsiTheme="majorHAnsi"/>
          <w:color w:val="000000"/>
          <w:szCs w:val="22"/>
        </w:rPr>
        <w:t>raised</w:t>
      </w:r>
      <w:r w:rsidR="00B078EC">
        <w:rPr>
          <w:rFonts w:asciiTheme="majorHAnsi" w:hAnsiTheme="majorHAnsi"/>
          <w:color w:val="000000"/>
          <w:szCs w:val="22"/>
        </w:rPr>
        <w:t xml:space="preserve">. </w:t>
      </w:r>
      <w:r w:rsidR="00676E94">
        <w:rPr>
          <w:rFonts w:asciiTheme="majorHAnsi" w:hAnsiTheme="majorHAnsi"/>
          <w:color w:val="000000"/>
          <w:szCs w:val="22"/>
        </w:rPr>
        <w:t xml:space="preserve">      </w:t>
      </w:r>
      <w:r w:rsidR="008F1C80">
        <w:rPr>
          <w:rFonts w:asciiTheme="majorHAnsi" w:hAnsiTheme="majorHAnsi"/>
          <w:color w:val="000000"/>
          <w:szCs w:val="22"/>
        </w:rPr>
        <w:t xml:space="preserve">  </w:t>
      </w:r>
      <w:r w:rsidR="00304545">
        <w:rPr>
          <w:rFonts w:asciiTheme="majorHAnsi" w:hAnsiTheme="majorHAnsi"/>
          <w:color w:val="000000"/>
          <w:szCs w:val="22"/>
        </w:rPr>
        <w:t xml:space="preserve">  </w:t>
      </w:r>
    </w:p>
    <w:p w:rsidR="00676E94" w:rsidRDefault="00676E94" w:rsidP="00714093">
      <w:pPr>
        <w:pStyle w:val="BodyText"/>
        <w:spacing w:after="0" w:line="240" w:lineRule="auto"/>
        <w:rPr>
          <w:rFonts w:asciiTheme="majorHAnsi" w:hAnsiTheme="majorHAnsi"/>
          <w:color w:val="000000"/>
          <w:szCs w:val="22"/>
        </w:rPr>
      </w:pP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AE0E53">
        <w:rPr>
          <w:rFonts w:asciiTheme="majorHAnsi" w:hAnsiTheme="majorHAnsi"/>
          <w:b/>
          <w:color w:val="000000"/>
        </w:rPr>
        <w:t xml:space="preserve">Public </w:t>
      </w:r>
      <w:r>
        <w:rPr>
          <w:rFonts w:asciiTheme="majorHAnsi" w:hAnsiTheme="majorHAnsi"/>
          <w:b/>
          <w:color w:val="000000"/>
        </w:rPr>
        <w:t>informational meeting</w:t>
      </w:r>
      <w:r w:rsidRPr="00AE0E53">
        <w:rPr>
          <w:rFonts w:asciiTheme="majorHAnsi" w:hAnsiTheme="majorHAnsi"/>
          <w:b/>
          <w:color w:val="000000"/>
        </w:rPr>
        <w:t>:</w:t>
      </w:r>
      <w:r w:rsidRPr="00AE0E53">
        <w:rPr>
          <w:rFonts w:asciiTheme="majorHAnsi" w:hAnsiTheme="majorHAnsi"/>
          <w:b/>
          <w:color w:val="000000"/>
        </w:rPr>
        <w:tab/>
      </w:r>
      <w:r w:rsidRPr="00676E94">
        <w:rPr>
          <w:rFonts w:asciiTheme="majorHAnsi" w:hAnsiTheme="majorHAnsi"/>
          <w:b/>
          <w:color w:val="000000" w:themeColor="text1"/>
        </w:rPr>
        <w:t xml:space="preserve"> </w:t>
      </w:r>
      <w:r w:rsidRPr="00676E94">
        <w:rPr>
          <w:rFonts w:asciiTheme="majorHAnsi" w:hAnsiTheme="majorHAnsi"/>
          <w:color w:val="000000" w:themeColor="text1"/>
        </w:rPr>
        <w:t>April 17, 2018    1:30 - 3:30</w:t>
      </w:r>
      <w:r w:rsidR="00DC7948" w:rsidRPr="00676E94">
        <w:rPr>
          <w:rFonts w:asciiTheme="majorHAnsi" w:hAnsiTheme="majorHAnsi"/>
          <w:color w:val="000000" w:themeColor="text1"/>
        </w:rPr>
        <w:t xml:space="preserve"> </w:t>
      </w:r>
    </w:p>
    <w:p w:rsidR="00676E94" w:rsidRPr="00676E94" w:rsidRDefault="00676E94" w:rsidP="00676E94">
      <w:pPr>
        <w:tabs>
          <w:tab w:val="left" w:pos="2070"/>
          <w:tab w:val="left" w:pos="3240"/>
        </w:tabs>
        <w:spacing w:after="0" w:line="240" w:lineRule="auto"/>
        <w:ind w:left="2880" w:hanging="2880"/>
        <w:rPr>
          <w:rFonts w:asciiTheme="majorHAnsi" w:hAnsiTheme="majorHAnsi"/>
          <w:color w:val="000000" w:themeColor="text1"/>
        </w:rPr>
      </w:pPr>
      <w:r w:rsidRPr="00676E94">
        <w:rPr>
          <w:rFonts w:asciiTheme="majorHAnsi" w:hAnsiTheme="majorHAnsi"/>
          <w:color w:val="000000" w:themeColor="text1"/>
        </w:rPr>
        <w:tab/>
      </w:r>
      <w:r w:rsidRPr="00676E94">
        <w:rPr>
          <w:rFonts w:asciiTheme="majorHAnsi" w:hAnsiTheme="majorHAnsi"/>
          <w:color w:val="000000" w:themeColor="text1"/>
        </w:rPr>
        <w:tab/>
        <w:t xml:space="preserve"> </w:t>
      </w:r>
      <w:r w:rsidR="00FF714A">
        <w:rPr>
          <w:rFonts w:asciiTheme="majorHAnsi" w:hAnsiTheme="majorHAnsi"/>
          <w:color w:val="000000" w:themeColor="text1"/>
        </w:rPr>
        <w:t>f</w:t>
      </w:r>
      <w:r w:rsidRPr="00676E94">
        <w:rPr>
          <w:rFonts w:asciiTheme="majorHAnsi" w:hAnsiTheme="majorHAnsi"/>
          <w:color w:val="000000" w:themeColor="text1"/>
        </w:rPr>
        <w:t xml:space="preserve">or more information and </w:t>
      </w:r>
      <w:r>
        <w:rPr>
          <w:rFonts w:asciiTheme="majorHAnsi" w:hAnsiTheme="majorHAnsi"/>
          <w:color w:val="000000" w:themeColor="text1"/>
        </w:rPr>
        <w:t xml:space="preserve">to </w:t>
      </w:r>
      <w:r w:rsidRPr="00676E94">
        <w:rPr>
          <w:rFonts w:asciiTheme="majorHAnsi" w:hAnsiTheme="majorHAnsi"/>
          <w:color w:val="000000" w:themeColor="text1"/>
        </w:rPr>
        <w:t>submit questions:</w:t>
      </w:r>
      <w:r w:rsidRPr="00676E94">
        <w:rPr>
          <w:rFonts w:asciiTheme="majorHAnsi" w:hAnsiTheme="majorHAnsi"/>
          <w:color w:val="000000" w:themeColor="text1"/>
        </w:rPr>
        <w:tab/>
      </w:r>
    </w:p>
    <w:p w:rsidR="00676E94" w:rsidRPr="00481CB5" w:rsidRDefault="00676E94" w:rsidP="00676E94">
      <w:pPr>
        <w:tabs>
          <w:tab w:val="left" w:pos="2070"/>
          <w:tab w:val="left" w:pos="3240"/>
        </w:tabs>
        <w:spacing w:after="0" w:line="240" w:lineRule="auto"/>
        <w:ind w:left="2880" w:hanging="2880"/>
        <w:rPr>
          <w:color w:val="000000" w:themeColor="text1"/>
        </w:rPr>
      </w:pPr>
      <w:r w:rsidRPr="00676E94">
        <w:rPr>
          <w:rFonts w:asciiTheme="majorHAnsi" w:hAnsiTheme="majorHAnsi"/>
          <w:color w:val="000000" w:themeColor="text1"/>
        </w:rPr>
        <w:tab/>
      </w:r>
      <w:r w:rsidRPr="00F70477">
        <w:rPr>
          <w:rFonts w:asciiTheme="majorHAnsi" w:hAnsiTheme="majorHAnsi"/>
          <w:color w:val="000000" w:themeColor="text1"/>
        </w:rPr>
        <w:tab/>
      </w:r>
      <w:hyperlink r:id="rId12" w:history="1">
        <w:r w:rsidRPr="00481CB5">
          <w:rPr>
            <w:rStyle w:val="Hyperlink"/>
            <w:rFonts w:asciiTheme="majorHAnsi" w:hAnsiTheme="majorHAnsi"/>
            <w:color w:val="000000" w:themeColor="text1"/>
            <w:u w:val="none"/>
          </w:rPr>
          <w:t xml:space="preserve"> </w:t>
        </w:r>
        <w:r w:rsidR="00F70477" w:rsidRPr="00481CB5">
          <w:rPr>
            <w:rStyle w:val="Hyperlink"/>
            <w:rFonts w:asciiTheme="majorHAnsi" w:hAnsiTheme="majorHAnsi"/>
            <w:color w:val="000000" w:themeColor="text1"/>
            <w:u w:val="none"/>
          </w:rPr>
          <w:t>https://stormwater.pca.state.mn.us/index.php?title=2018_Construction</w:t>
        </w:r>
      </w:hyperlink>
      <w:r w:rsidR="00F70477" w:rsidRPr="00481CB5">
        <w:rPr>
          <w:rFonts w:asciiTheme="majorHAnsi" w:hAnsiTheme="majorHAnsi"/>
          <w:color w:val="000000" w:themeColor="text1"/>
        </w:rPr>
        <w:t xml:space="preserve"> </w:t>
      </w:r>
    </w:p>
    <w:p w:rsidR="00A878BE" w:rsidRPr="00481CB5" w:rsidRDefault="00676E94" w:rsidP="00676E94">
      <w:pPr>
        <w:tabs>
          <w:tab w:val="left" w:pos="2070"/>
          <w:tab w:val="left" w:pos="3240"/>
        </w:tabs>
        <w:spacing w:after="0" w:line="240" w:lineRule="auto"/>
        <w:rPr>
          <w:rFonts w:asciiTheme="majorHAnsi" w:hAnsiTheme="majorHAnsi"/>
          <w:color w:val="000000" w:themeColor="text1"/>
        </w:rPr>
      </w:pPr>
      <w:r w:rsidRPr="00481CB5">
        <w:rPr>
          <w:color w:val="000000" w:themeColor="text1"/>
        </w:rPr>
        <w:tab/>
      </w:r>
      <w:r w:rsidRPr="00481CB5">
        <w:rPr>
          <w:rFonts w:asciiTheme="majorHAnsi" w:hAnsiTheme="majorHAnsi"/>
          <w:color w:val="000000" w:themeColor="text1"/>
        </w:rPr>
        <w:t xml:space="preserve">                _Stormwater_Permit_-_Public_Notice_and_Public_Informational_Meeting</w:t>
      </w:r>
    </w:p>
    <w:p w:rsidR="00A878BE" w:rsidRPr="00AE0E53" w:rsidRDefault="00A878BE" w:rsidP="00714093">
      <w:pPr>
        <w:spacing w:after="0" w:line="240" w:lineRule="auto"/>
        <w:rPr>
          <w:rFonts w:asciiTheme="majorHAnsi" w:hAnsiTheme="majorHAnsi"/>
        </w:rPr>
      </w:pPr>
    </w:p>
    <w:p w:rsidR="00FD4561" w:rsidRDefault="00A878BE" w:rsidP="00714093">
      <w:pPr>
        <w:pStyle w:val="BodyText"/>
        <w:spacing w:after="0" w:line="240" w:lineRule="auto"/>
        <w:rPr>
          <w:rFonts w:asciiTheme="majorHAnsi" w:hAnsiTheme="majorHAnsi"/>
          <w:color w:val="000000"/>
          <w:szCs w:val="22"/>
        </w:rPr>
      </w:pPr>
      <w:r w:rsidRPr="00AE0E53">
        <w:rPr>
          <w:rFonts w:asciiTheme="majorHAnsi" w:hAnsiTheme="majorHAnsi"/>
          <w:color w:val="000000"/>
          <w:szCs w:val="22"/>
        </w:rPr>
        <w:t>In addition, you may submit a petition for a contested case hearing</w:t>
      </w:r>
      <w:r w:rsidR="007D7B57" w:rsidRPr="00AE0E53">
        <w:rPr>
          <w:rFonts w:asciiTheme="majorHAnsi" w:hAnsiTheme="majorHAnsi"/>
          <w:color w:val="000000"/>
          <w:szCs w:val="22"/>
        </w:rPr>
        <w:t xml:space="preserve">. </w:t>
      </w:r>
      <w:r w:rsidRPr="00AE0E53">
        <w:rPr>
          <w:rFonts w:asciiTheme="majorHAnsi" w:hAnsiTheme="majorHAnsi"/>
          <w:color w:val="000000"/>
          <w:szCs w:val="22"/>
        </w:rPr>
        <w:t>A contested case hearing is a formal hearing before an administrative law judge</w:t>
      </w:r>
      <w:r w:rsidR="007D7B57" w:rsidRPr="00AE0E53">
        <w:rPr>
          <w:rFonts w:asciiTheme="majorHAnsi" w:hAnsiTheme="majorHAnsi"/>
          <w:color w:val="000000"/>
          <w:szCs w:val="22"/>
        </w:rPr>
        <w:t xml:space="preserve">. </w:t>
      </w:r>
      <w:r w:rsidRPr="00AE0E53">
        <w:rPr>
          <w:rFonts w:asciiTheme="majorHAnsi" w:hAnsiTheme="majorHAnsi"/>
          <w:color w:val="000000"/>
          <w:szCs w:val="22"/>
        </w:rPr>
        <w:t>Your petition requesting a contested case hearing must include a statement of reasons or proposed findings supporting the MPCA decision to hold a contested case hearing pursuant to the criteria identified in Minn. R. 7000.1900, subp. 1 and a statement of the issues proposed to be addressed by a contested case hearing and the specific relief requested</w:t>
      </w:r>
      <w:r w:rsidR="007D7B57" w:rsidRPr="00AE0E53">
        <w:rPr>
          <w:rFonts w:asciiTheme="majorHAnsi" w:hAnsiTheme="majorHAnsi"/>
          <w:color w:val="000000"/>
          <w:szCs w:val="22"/>
        </w:rPr>
        <w:t xml:space="preserve">. </w:t>
      </w:r>
      <w:r w:rsidRPr="00AE0E53">
        <w:rPr>
          <w:rFonts w:asciiTheme="majorHAnsi" w:hAnsiTheme="majorHAnsi"/>
          <w:color w:val="000000"/>
          <w:szCs w:val="22"/>
        </w:rPr>
        <w:t>To the extent known, your petition should include a proposed list of witnesses to be presented at the hearing, a proposed list of publications, references or studies to be introduced at the hearing</w:t>
      </w:r>
      <w:r w:rsidR="009D322C" w:rsidRPr="00AE0E53">
        <w:rPr>
          <w:rFonts w:asciiTheme="majorHAnsi" w:hAnsiTheme="majorHAnsi"/>
          <w:color w:val="000000"/>
          <w:szCs w:val="22"/>
        </w:rPr>
        <w:t>,</w:t>
      </w:r>
      <w:r w:rsidRPr="00AE0E53">
        <w:rPr>
          <w:rFonts w:asciiTheme="majorHAnsi" w:hAnsiTheme="majorHAnsi"/>
          <w:color w:val="000000"/>
          <w:szCs w:val="22"/>
        </w:rPr>
        <w:t xml:space="preserve"> and an estimate of time required for you to present the matter at hearing.</w:t>
      </w:r>
    </w:p>
    <w:p w:rsidR="00C03CE5" w:rsidRDefault="00C03CE5" w:rsidP="00714093">
      <w:pPr>
        <w:pStyle w:val="BodyText"/>
        <w:spacing w:after="0" w:line="240" w:lineRule="auto"/>
        <w:rPr>
          <w:rFonts w:asciiTheme="majorHAnsi" w:hAnsiTheme="majorHAnsi"/>
          <w:color w:val="000000"/>
          <w:szCs w:val="22"/>
        </w:rPr>
      </w:pPr>
    </w:p>
    <w:p w:rsidR="00E1547F" w:rsidRDefault="00E1547F">
      <w:pPr>
        <w:rPr>
          <w:rFonts w:asciiTheme="majorHAnsi" w:hAnsiTheme="majorHAnsi"/>
          <w:color w:val="000000"/>
        </w:rPr>
      </w:pPr>
      <w:r>
        <w:rPr>
          <w:rFonts w:asciiTheme="majorHAnsi" w:hAnsiTheme="majorHAnsi"/>
          <w:color w:val="000000"/>
        </w:rPr>
        <w:br w:type="page"/>
      </w:r>
    </w:p>
    <w:p w:rsidR="00C03CE5" w:rsidRDefault="00C03CE5" w:rsidP="00341C63">
      <w:pPr>
        <w:spacing w:after="0" w:line="240" w:lineRule="auto"/>
        <w:rPr>
          <w:rFonts w:asciiTheme="majorHAnsi" w:hAnsiTheme="majorHAnsi"/>
          <w:b/>
        </w:rPr>
      </w:pPr>
      <w:r w:rsidRPr="00AE0E53">
        <w:rPr>
          <w:rFonts w:asciiTheme="majorHAnsi" w:hAnsiTheme="majorHAnsi"/>
          <w:color w:val="000000"/>
        </w:rPr>
        <w:lastRenderedPageBreak/>
        <w:t xml:space="preserve">You must submit all comments, requests, and petitions during the public comment period identified on page one of this notice. All written comments, requests, and petitions received during the public comment period will be considered in the final decisions regarding the permit. If the MPCA does not receive any written comments, requests, or petitions during the public comment period, the Commissioner or other MPCA staff as authorized by the Commissioner will make the final decision concerning the draft permit. </w:t>
      </w:r>
    </w:p>
    <w:p w:rsidR="00FD4561" w:rsidRDefault="00FD4561" w:rsidP="00714093">
      <w:pPr>
        <w:pStyle w:val="BodyText"/>
        <w:spacing w:after="0" w:line="240" w:lineRule="auto"/>
        <w:rPr>
          <w:rFonts w:asciiTheme="majorHAnsi" w:hAnsiTheme="majorHAnsi"/>
          <w:b/>
          <w:szCs w:val="22"/>
        </w:rPr>
      </w:pPr>
    </w:p>
    <w:p w:rsidR="00643B17" w:rsidRDefault="00A878BE" w:rsidP="00714093">
      <w:pPr>
        <w:pStyle w:val="BodyText"/>
        <w:spacing w:after="0" w:line="240" w:lineRule="auto"/>
        <w:rPr>
          <w:rFonts w:asciiTheme="majorHAnsi" w:hAnsiTheme="majorHAnsi"/>
          <w:b/>
          <w:szCs w:val="22"/>
        </w:rPr>
      </w:pPr>
      <w:r w:rsidRPr="00AE0E53">
        <w:rPr>
          <w:rFonts w:asciiTheme="majorHAnsi" w:hAnsiTheme="majorHAnsi"/>
          <w:b/>
          <w:szCs w:val="22"/>
        </w:rPr>
        <w:t>Comments, petitions, and/or requests must be submitted by the last day of the public comment period to:</w:t>
      </w:r>
    </w:p>
    <w:p w:rsidR="00341C63" w:rsidRPr="00AE0E53" w:rsidRDefault="00341C63" w:rsidP="00714093">
      <w:pPr>
        <w:pStyle w:val="BodyText"/>
        <w:spacing w:after="0" w:line="240" w:lineRule="auto"/>
        <w:rPr>
          <w:rFonts w:asciiTheme="majorHAnsi" w:hAnsiTheme="majorHAnsi"/>
          <w:b/>
          <w:color w:val="000000"/>
          <w:szCs w:val="22"/>
        </w:rPr>
      </w:pPr>
    </w:p>
    <w:p w:rsidR="00A878BE" w:rsidRPr="00AE0E53" w:rsidRDefault="00C9032B" w:rsidP="00840FBC">
      <w:pPr>
        <w:spacing w:after="0" w:line="240" w:lineRule="auto"/>
        <w:ind w:left="360"/>
        <w:rPr>
          <w:rFonts w:asciiTheme="majorHAnsi" w:hAnsiTheme="majorHAnsi"/>
        </w:rPr>
      </w:pPr>
      <w:r>
        <w:rPr>
          <w:rFonts w:asciiTheme="majorHAnsi" w:hAnsiTheme="majorHAnsi"/>
          <w:szCs w:val="20"/>
        </w:rPr>
        <w:t>Todd Smith</w:t>
      </w:r>
    </w:p>
    <w:p w:rsidR="00A878BE" w:rsidRPr="00AE0E53" w:rsidRDefault="00A878BE" w:rsidP="006E358F">
      <w:pPr>
        <w:spacing w:after="0" w:line="240" w:lineRule="auto"/>
        <w:ind w:left="360"/>
        <w:rPr>
          <w:rFonts w:asciiTheme="majorHAnsi" w:hAnsiTheme="majorHAnsi"/>
        </w:rPr>
      </w:pPr>
      <w:r w:rsidRPr="00AE0E53">
        <w:rPr>
          <w:rFonts w:asciiTheme="majorHAnsi" w:hAnsiTheme="majorHAnsi"/>
        </w:rPr>
        <w:t>Minnesota Pollution Control Agency</w:t>
      </w:r>
    </w:p>
    <w:p w:rsidR="00E2496B"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520 Lafayette Road North</w:t>
      </w:r>
    </w:p>
    <w:p w:rsidR="00575E64" w:rsidRPr="00AE0E53" w:rsidRDefault="00E1547F" w:rsidP="00E2496B">
      <w:pPr>
        <w:tabs>
          <w:tab w:val="left" w:pos="3240"/>
        </w:tabs>
        <w:spacing w:after="0" w:line="240" w:lineRule="auto"/>
        <w:ind w:left="360"/>
        <w:rPr>
          <w:rFonts w:asciiTheme="majorHAnsi" w:hAnsiTheme="majorHAnsi"/>
          <w:szCs w:val="20"/>
        </w:rPr>
      </w:pPr>
      <w:r>
        <w:rPr>
          <w:rFonts w:asciiTheme="majorHAnsi" w:hAnsiTheme="majorHAnsi"/>
          <w:szCs w:val="20"/>
        </w:rPr>
        <w:t>St. Paul, Minnesota</w:t>
      </w:r>
      <w:r w:rsidR="00575E64" w:rsidRPr="00AE0E53">
        <w:rPr>
          <w:rFonts w:asciiTheme="majorHAnsi" w:hAnsiTheme="majorHAnsi"/>
          <w:szCs w:val="20"/>
        </w:rPr>
        <w:t xml:space="preserve"> 55155</w:t>
      </w:r>
    </w:p>
    <w:p w:rsidR="00575E64" w:rsidRPr="00AE0E53" w:rsidRDefault="00575E64" w:rsidP="00E2496B">
      <w:pPr>
        <w:tabs>
          <w:tab w:val="left" w:pos="3240"/>
        </w:tabs>
        <w:spacing w:after="0" w:line="240" w:lineRule="auto"/>
        <w:ind w:left="360"/>
        <w:rPr>
          <w:rFonts w:asciiTheme="majorHAnsi" w:hAnsiTheme="majorHAnsi"/>
          <w:szCs w:val="20"/>
        </w:rPr>
      </w:pPr>
      <w:r w:rsidRPr="00AE0E53">
        <w:rPr>
          <w:rFonts w:asciiTheme="majorHAnsi" w:hAnsiTheme="majorHAnsi"/>
          <w:szCs w:val="20"/>
        </w:rPr>
        <w:t>651-757-</w:t>
      </w:r>
      <w:r w:rsidR="00C9032B">
        <w:rPr>
          <w:rFonts w:asciiTheme="majorHAnsi" w:hAnsiTheme="majorHAnsi"/>
          <w:szCs w:val="20"/>
        </w:rPr>
        <w:t>2732</w:t>
      </w:r>
    </w:p>
    <w:p w:rsidR="00575E64" w:rsidRPr="0052779C" w:rsidRDefault="0052779C" w:rsidP="00E1547F">
      <w:pPr>
        <w:tabs>
          <w:tab w:val="left" w:pos="3240"/>
        </w:tabs>
        <w:spacing w:after="0" w:line="240" w:lineRule="auto"/>
        <w:ind w:left="360"/>
        <w:rPr>
          <w:rFonts w:asciiTheme="majorHAnsi" w:hAnsiTheme="majorHAnsi"/>
          <w:color w:val="000000" w:themeColor="text1"/>
          <w:szCs w:val="20"/>
        </w:rPr>
      </w:pPr>
      <w:hyperlink r:id="rId13" w:history="1">
        <w:r w:rsidRPr="0052779C">
          <w:rPr>
            <w:rStyle w:val="Hyperlink"/>
            <w:rFonts w:asciiTheme="majorHAnsi" w:hAnsiTheme="majorHAnsi"/>
            <w:color w:val="000000" w:themeColor="text1"/>
            <w:szCs w:val="20"/>
            <w:u w:val="none"/>
          </w:rPr>
          <w:t>todd.smith@state.mn.us</w:t>
        </w:r>
      </w:hyperlink>
    </w:p>
    <w:p w:rsidR="006E358F" w:rsidRPr="00AE0E53" w:rsidRDefault="006E358F" w:rsidP="00FD4561">
      <w:pPr>
        <w:spacing w:after="0" w:line="240" w:lineRule="auto"/>
        <w:jc w:val="both"/>
        <w:rPr>
          <w:rFonts w:asciiTheme="majorHAnsi" w:hAnsiTheme="majorHAnsi"/>
          <w:b/>
          <w:szCs w:val="20"/>
        </w:rPr>
      </w:pPr>
    </w:p>
    <w:p w:rsidR="00F85137" w:rsidRPr="00AE0E53" w:rsidRDefault="00575E64" w:rsidP="00FD4561">
      <w:pPr>
        <w:pStyle w:val="Heading1"/>
        <w:spacing w:before="0" w:line="240" w:lineRule="auto"/>
        <w:rPr>
          <w:color w:val="000000" w:themeColor="text1"/>
          <w:sz w:val="22"/>
          <w:szCs w:val="22"/>
        </w:rPr>
      </w:pPr>
      <w:bookmarkStart w:id="4" w:name="_Toc508869424"/>
      <w:r w:rsidRPr="00AE0E53">
        <w:rPr>
          <w:color w:val="000000" w:themeColor="text1"/>
          <w:sz w:val="22"/>
          <w:szCs w:val="22"/>
        </w:rPr>
        <w:t>General Permit Authority</w:t>
      </w:r>
      <w:bookmarkEnd w:id="4"/>
    </w:p>
    <w:p w:rsidR="006E358F" w:rsidRPr="00AE0E53" w:rsidRDefault="006E358F" w:rsidP="00FD4561">
      <w:pPr>
        <w:spacing w:after="0" w:line="240" w:lineRule="auto"/>
        <w:rPr>
          <w:rFonts w:asciiTheme="majorHAnsi" w:hAnsiTheme="majorHAnsi"/>
        </w:rPr>
      </w:pPr>
    </w:p>
    <w:p w:rsidR="00575E64" w:rsidRPr="00AE0E53" w:rsidRDefault="00575E64" w:rsidP="00FD4561">
      <w:pPr>
        <w:pStyle w:val="BodyText"/>
        <w:spacing w:after="0" w:line="240" w:lineRule="auto"/>
        <w:rPr>
          <w:rFonts w:asciiTheme="majorHAnsi" w:hAnsiTheme="majorHAnsi"/>
        </w:rPr>
      </w:pPr>
      <w:r w:rsidRPr="00AE0E53">
        <w:rPr>
          <w:rFonts w:asciiTheme="majorHAnsi" w:hAnsiTheme="majorHAnsi"/>
        </w:rPr>
        <w:t xml:space="preserve">Minn. R. 7001.0210 provides authority to the </w:t>
      </w:r>
      <w:r w:rsidR="00EB5C82">
        <w:rPr>
          <w:rFonts w:asciiTheme="majorHAnsi" w:hAnsiTheme="majorHAnsi"/>
        </w:rPr>
        <w:t>MPCA</w:t>
      </w:r>
      <w:r w:rsidRPr="00AE0E53">
        <w:rPr>
          <w:rFonts w:asciiTheme="majorHAnsi" w:hAnsiTheme="majorHAnsi"/>
        </w:rPr>
        <w:t xml:space="preserve"> to issue a single permit to a category of permittees whose activities are the same or substantially similar. This single NPDES/SDS permit that can apply to numerous facilities is referred to as a general permit. Title 40 CFR § 122.28 and Minn. R. 7001.0210 allows for the issuance of general permits to regulate categories of discharges if the sources within each category:</w:t>
      </w:r>
    </w:p>
    <w:p w:rsidR="00575E64" w:rsidRPr="00AE0E53" w:rsidRDefault="00575E64" w:rsidP="00FD4561">
      <w:pPr>
        <w:pStyle w:val="BodyText"/>
        <w:spacing w:after="0" w:line="240" w:lineRule="auto"/>
        <w:jc w:val="both"/>
        <w:rPr>
          <w:rFonts w:asciiTheme="majorHAnsi" w:hAnsiTheme="majorHAnsi"/>
        </w:rPr>
      </w:pP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Involve the same or substantially similar types of operations.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Discharge the same types of wastes.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effluent limitations or operating conditions.</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Require the same or similar monitoring.</w:t>
      </w:r>
    </w:p>
    <w:p w:rsidR="00575E64" w:rsidRPr="00AE0E53" w:rsidRDefault="00575E64" w:rsidP="00FD4561">
      <w:pPr>
        <w:pStyle w:val="BodyText"/>
        <w:numPr>
          <w:ilvl w:val="0"/>
          <w:numId w:val="1"/>
        </w:numPr>
        <w:spacing w:after="0" w:line="240" w:lineRule="auto"/>
        <w:jc w:val="both"/>
        <w:rPr>
          <w:rFonts w:asciiTheme="majorHAnsi" w:hAnsiTheme="majorHAnsi"/>
        </w:rPr>
      </w:pPr>
      <w:r w:rsidRPr="00AE0E53">
        <w:rPr>
          <w:rFonts w:asciiTheme="majorHAnsi" w:hAnsiTheme="majorHAnsi"/>
        </w:rPr>
        <w:t>Are more appropriately controlled under a general permit rather than under individual permits.</w:t>
      </w:r>
    </w:p>
    <w:p w:rsidR="00575E64" w:rsidRPr="00AE0E53" w:rsidRDefault="00575E64" w:rsidP="00FD4561">
      <w:pPr>
        <w:spacing w:after="0" w:line="240" w:lineRule="auto"/>
        <w:jc w:val="both"/>
        <w:rPr>
          <w:rFonts w:asciiTheme="majorHAnsi" w:hAnsiTheme="majorHAnsi"/>
        </w:rPr>
      </w:pPr>
    </w:p>
    <w:p w:rsidR="00575E64" w:rsidRDefault="00575E64" w:rsidP="00FD4561">
      <w:pPr>
        <w:spacing w:after="0" w:line="240" w:lineRule="auto"/>
        <w:jc w:val="both"/>
        <w:rPr>
          <w:rFonts w:asciiTheme="majorHAnsi" w:hAnsiTheme="majorHAnsi"/>
        </w:rPr>
      </w:pPr>
      <w:r w:rsidRPr="00AE0E53">
        <w:rPr>
          <w:rFonts w:asciiTheme="majorHAnsi" w:hAnsiTheme="majorHAnsi"/>
        </w:rPr>
        <w:t xml:space="preserve">The MPCA has reviewed data to determine </w:t>
      </w:r>
      <w:r w:rsidR="00940145">
        <w:rPr>
          <w:rFonts w:asciiTheme="majorHAnsi" w:hAnsiTheme="majorHAnsi"/>
        </w:rPr>
        <w:t xml:space="preserve">the individuals performing construction activity </w:t>
      </w:r>
      <w:r w:rsidRPr="00AE0E53">
        <w:rPr>
          <w:rFonts w:asciiTheme="majorHAnsi" w:hAnsiTheme="majorHAnsi"/>
        </w:rPr>
        <w:t xml:space="preserve">meet the stipulated criteria for development of a general permit for such activities. </w:t>
      </w:r>
    </w:p>
    <w:p w:rsidR="00EB5C82" w:rsidRPr="00AE0E53" w:rsidRDefault="00EB5C82" w:rsidP="00FD4561">
      <w:pPr>
        <w:spacing w:after="0" w:line="240" w:lineRule="auto"/>
        <w:jc w:val="both"/>
        <w:rPr>
          <w:rFonts w:asciiTheme="majorHAnsi" w:hAnsiTheme="majorHAnsi"/>
        </w:rPr>
      </w:pPr>
    </w:p>
    <w:p w:rsidR="00556021" w:rsidRPr="00AE0E53" w:rsidRDefault="00575E64" w:rsidP="00FD4561">
      <w:pPr>
        <w:pStyle w:val="Heading1"/>
        <w:spacing w:before="0" w:line="240" w:lineRule="auto"/>
        <w:rPr>
          <w:color w:val="000000" w:themeColor="text1"/>
          <w:sz w:val="22"/>
          <w:szCs w:val="22"/>
        </w:rPr>
      </w:pPr>
      <w:bookmarkStart w:id="5" w:name="_Toc508869425"/>
      <w:r w:rsidRPr="00AE0E53">
        <w:rPr>
          <w:color w:val="000000" w:themeColor="text1"/>
          <w:sz w:val="22"/>
          <w:szCs w:val="22"/>
        </w:rPr>
        <w:t>General Description of Permitted Activities</w:t>
      </w:r>
      <w:bookmarkEnd w:id="5"/>
    </w:p>
    <w:p w:rsidR="00556021" w:rsidRPr="00E12F2E" w:rsidRDefault="00556021" w:rsidP="00FD4561">
      <w:pPr>
        <w:spacing w:after="0" w:line="240" w:lineRule="auto"/>
        <w:rPr>
          <w:rFonts w:asciiTheme="majorHAnsi" w:hAnsiTheme="majorHAnsi"/>
          <w:color w:val="000000" w:themeColor="text1"/>
        </w:rPr>
      </w:pPr>
    </w:p>
    <w:p w:rsidR="00EB5C82" w:rsidRDefault="00F35466" w:rsidP="00391FCA">
      <w:pPr>
        <w:spacing w:line="240" w:lineRule="auto"/>
        <w:rPr>
          <w:rFonts w:asciiTheme="majorHAnsi" w:hAnsiTheme="majorHAnsi"/>
        </w:rPr>
      </w:pPr>
      <w:r w:rsidRPr="00E12F2E">
        <w:rPr>
          <w:rFonts w:asciiTheme="majorHAnsi" w:hAnsiTheme="majorHAnsi"/>
        </w:rPr>
        <w:t xml:space="preserve">This Permit authorizes stormwater discharges associated with construction activity and small construction activity, as defined in 40 CFR </w:t>
      </w:r>
      <w:r w:rsidR="00EB5C82" w:rsidRPr="00E12F2E">
        <w:rPr>
          <w:rFonts w:asciiTheme="majorHAnsi" w:hAnsiTheme="majorHAnsi"/>
        </w:rPr>
        <w:t>§</w:t>
      </w:r>
      <w:r w:rsidRPr="00E12F2E">
        <w:rPr>
          <w:rFonts w:asciiTheme="majorHAnsi" w:hAnsiTheme="majorHAnsi"/>
        </w:rPr>
        <w:t xml:space="preserve"> 122.26(b)(14)(x) and (b)(15), respectively. </w:t>
      </w:r>
      <w:r w:rsidR="00E12F2E" w:rsidRPr="00E12F2E">
        <w:rPr>
          <w:rFonts w:asciiTheme="majorHAnsi" w:hAnsiTheme="majorHAnsi"/>
        </w:rPr>
        <w:t>Construction activity refers to clearing, grading, excavating, and other land-disturbing activities that result in the disturbance of one or more acres, as well as disturbance of less than one acre of total land area that is part of a larger common plan of development or sale, if the larger common plan will ultimately disturb one acre or more.</w:t>
      </w:r>
      <w:r w:rsidR="00391FCA" w:rsidRPr="00391FCA">
        <w:rPr>
          <w:rFonts w:ascii="Times New Roman" w:hAnsi="Times New Roman"/>
          <w:color w:val="000000"/>
          <w:sz w:val="24"/>
          <w:szCs w:val="24"/>
        </w:rPr>
        <w:t xml:space="preserve"> </w:t>
      </w:r>
      <w:r w:rsidR="00391FCA" w:rsidRPr="00391FCA">
        <w:rPr>
          <w:rFonts w:asciiTheme="majorHAnsi" w:hAnsiTheme="majorHAnsi"/>
        </w:rPr>
        <w:t xml:space="preserve">Routine maintenance performed to maintain the original line and grade (for example, road grading), hydraulic capacity (for example, ditch cleaning), or original purpose of the facility is excluded from the definition of “construction activity.” </w:t>
      </w:r>
    </w:p>
    <w:p w:rsidR="006B7731" w:rsidRPr="006B7731" w:rsidRDefault="006B7731" w:rsidP="00391FCA">
      <w:pPr>
        <w:spacing w:line="240" w:lineRule="auto"/>
        <w:rPr>
          <w:rFonts w:asciiTheme="majorHAnsi" w:hAnsiTheme="majorHAnsi"/>
          <w:b/>
        </w:rPr>
      </w:pPr>
      <w:r w:rsidRPr="006B7731">
        <w:rPr>
          <w:rFonts w:asciiTheme="majorHAnsi" w:hAnsiTheme="majorHAnsi"/>
          <w:b/>
        </w:rPr>
        <w:t>Summary of Permit Conditions</w:t>
      </w:r>
    </w:p>
    <w:p w:rsidR="009D7B9A" w:rsidRDefault="009D7B9A" w:rsidP="005936C3">
      <w:pPr>
        <w:spacing w:line="240" w:lineRule="auto"/>
        <w:rPr>
          <w:rFonts w:ascii="Calibri" w:hAnsi="Calibri"/>
        </w:rPr>
      </w:pPr>
      <w:r>
        <w:rPr>
          <w:rFonts w:ascii="Calibri" w:hAnsi="Calibri"/>
        </w:rPr>
        <w:t xml:space="preserve">This draft permit will replace the </w:t>
      </w:r>
      <w:r w:rsidR="004042C2">
        <w:rPr>
          <w:rFonts w:ascii="Calibri" w:hAnsi="Calibri"/>
        </w:rPr>
        <w:t>previous</w:t>
      </w:r>
      <w:r>
        <w:rPr>
          <w:rFonts w:ascii="Calibri" w:hAnsi="Calibri"/>
        </w:rPr>
        <w:t xml:space="preserve"> permit set to expire in August</w:t>
      </w:r>
      <w:r w:rsidR="00EF747B">
        <w:rPr>
          <w:rFonts w:ascii="Calibri" w:hAnsi="Calibri"/>
        </w:rPr>
        <w:t xml:space="preserve"> </w:t>
      </w:r>
      <w:r w:rsidR="00E1547F">
        <w:rPr>
          <w:rFonts w:ascii="Calibri" w:hAnsi="Calibri"/>
        </w:rPr>
        <w:t xml:space="preserve">2018. </w:t>
      </w:r>
      <w:r w:rsidR="004042C2">
        <w:rPr>
          <w:rFonts w:ascii="Calibri" w:hAnsi="Calibri"/>
        </w:rPr>
        <w:t>Although the format of the permit has changed considerably, t</w:t>
      </w:r>
      <w:r>
        <w:rPr>
          <w:rFonts w:ascii="Calibri" w:hAnsi="Calibri"/>
        </w:rPr>
        <w:t>he conditions of the draft permit remain largely the same as the</w:t>
      </w:r>
      <w:r w:rsidR="004042C2">
        <w:rPr>
          <w:rFonts w:ascii="Calibri" w:hAnsi="Calibri"/>
        </w:rPr>
        <w:t xml:space="preserve"> previous</w:t>
      </w:r>
      <w:r w:rsidR="00E1547F">
        <w:rPr>
          <w:rFonts w:ascii="Calibri" w:hAnsi="Calibri"/>
        </w:rPr>
        <w:t xml:space="preserve"> permit. </w:t>
      </w:r>
      <w:r w:rsidR="004042C2">
        <w:rPr>
          <w:rFonts w:ascii="Calibri" w:hAnsi="Calibri"/>
        </w:rPr>
        <w:t>Due to the change in format, a traditional red lined version of the permit is not possible. Therefore, the MPCA is providing a list of all changes in permit language that result in a change of policy</w:t>
      </w:r>
      <w:r w:rsidR="00EF747B">
        <w:rPr>
          <w:rFonts w:ascii="Calibri" w:hAnsi="Calibri"/>
        </w:rPr>
        <w:t>,</w:t>
      </w:r>
      <w:r w:rsidR="004042C2">
        <w:rPr>
          <w:rFonts w:ascii="Calibri" w:hAnsi="Calibri"/>
        </w:rPr>
        <w:t xml:space="preserve"> meaning</w:t>
      </w:r>
      <w:r w:rsidR="00EF747B">
        <w:rPr>
          <w:rFonts w:ascii="Calibri" w:hAnsi="Calibri"/>
        </w:rPr>
        <w:t xml:space="preserve"> or expectation</w:t>
      </w:r>
      <w:r w:rsidR="00B078EC">
        <w:rPr>
          <w:rFonts w:ascii="Calibri" w:hAnsi="Calibri"/>
        </w:rPr>
        <w:t xml:space="preserve">. </w:t>
      </w:r>
      <w:r w:rsidR="004042C2">
        <w:rPr>
          <w:rFonts w:ascii="Calibri" w:hAnsi="Calibri"/>
        </w:rPr>
        <w:t>The list is included with this document as attachment A</w:t>
      </w:r>
      <w:r w:rsidR="00B078EC">
        <w:rPr>
          <w:rFonts w:ascii="Calibri" w:hAnsi="Calibri"/>
        </w:rPr>
        <w:t xml:space="preserve">. </w:t>
      </w:r>
      <w:r w:rsidR="00EF747B">
        <w:rPr>
          <w:rFonts w:ascii="Calibri" w:hAnsi="Calibri"/>
        </w:rPr>
        <w:t>Many o</w:t>
      </w:r>
      <w:r w:rsidR="00B078EC">
        <w:rPr>
          <w:rFonts w:ascii="Calibri" w:hAnsi="Calibri"/>
        </w:rPr>
        <w:t>f the permit provisions were re</w:t>
      </w:r>
      <w:r w:rsidR="00EF747B">
        <w:rPr>
          <w:rFonts w:ascii="Calibri" w:hAnsi="Calibri"/>
        </w:rPr>
        <w:t>written, combined or split apart without changing the policy, meaning or expectation.</w:t>
      </w:r>
    </w:p>
    <w:p w:rsidR="005936C3" w:rsidRDefault="005936C3" w:rsidP="005936C3">
      <w:pPr>
        <w:spacing w:line="240" w:lineRule="auto"/>
        <w:rPr>
          <w:rFonts w:asciiTheme="majorHAnsi" w:hAnsiTheme="majorHAnsi"/>
        </w:rPr>
      </w:pPr>
      <w:r>
        <w:rPr>
          <w:rFonts w:ascii="Calibri" w:hAnsi="Calibri"/>
        </w:rPr>
        <w:lastRenderedPageBreak/>
        <w:t>The draft p</w:t>
      </w:r>
      <w:r w:rsidR="00882B71">
        <w:rPr>
          <w:rFonts w:ascii="Calibri" w:hAnsi="Calibri"/>
        </w:rPr>
        <w:t xml:space="preserve">ermit will </w:t>
      </w:r>
      <w:r w:rsidRPr="000B25E7">
        <w:rPr>
          <w:rFonts w:ascii="Calibri" w:hAnsi="Calibri"/>
        </w:rPr>
        <w:t xml:space="preserve">address pollution associated with the discharge of stormwater related to construction activity by requiring each </w:t>
      </w:r>
      <w:r w:rsidR="007E5131">
        <w:rPr>
          <w:rFonts w:ascii="Calibri" w:hAnsi="Calibri"/>
        </w:rPr>
        <w:t>p</w:t>
      </w:r>
      <w:r w:rsidRPr="000B25E7">
        <w:rPr>
          <w:rFonts w:ascii="Calibri" w:hAnsi="Calibri"/>
        </w:rPr>
        <w:t xml:space="preserve">ermittee to develop and implement a Stormwater Pollution Prevention Plan (SWPPP) in compliance with the </w:t>
      </w:r>
      <w:r>
        <w:rPr>
          <w:rFonts w:ascii="Calibri" w:hAnsi="Calibri"/>
        </w:rPr>
        <w:t>p</w:t>
      </w:r>
      <w:r w:rsidRPr="000B25E7">
        <w:rPr>
          <w:rFonts w:ascii="Calibri" w:hAnsi="Calibri"/>
        </w:rPr>
        <w:t>ermit</w:t>
      </w:r>
      <w:r w:rsidR="00B078EC">
        <w:rPr>
          <w:rFonts w:ascii="Calibri" w:hAnsi="Calibri"/>
        </w:rPr>
        <w:t xml:space="preserve">. </w:t>
      </w:r>
      <w:r w:rsidR="007E5131">
        <w:rPr>
          <w:rFonts w:ascii="Calibri" w:hAnsi="Calibri"/>
        </w:rPr>
        <w:t xml:space="preserve">The SWPPP must be developed </w:t>
      </w:r>
      <w:r w:rsidRPr="000B25E7">
        <w:rPr>
          <w:rFonts w:ascii="Calibri" w:hAnsi="Calibri"/>
        </w:rPr>
        <w:t xml:space="preserve">prior to applying for coverage under the </w:t>
      </w:r>
      <w:r>
        <w:rPr>
          <w:rFonts w:ascii="Calibri" w:hAnsi="Calibri"/>
        </w:rPr>
        <w:t>p</w:t>
      </w:r>
      <w:r w:rsidRPr="000B25E7">
        <w:rPr>
          <w:rFonts w:ascii="Calibri" w:hAnsi="Calibri"/>
        </w:rPr>
        <w:t xml:space="preserve">ermit or conducting any construction activity. The </w:t>
      </w:r>
      <w:r>
        <w:rPr>
          <w:rFonts w:ascii="Calibri" w:hAnsi="Calibri"/>
        </w:rPr>
        <w:t>p</w:t>
      </w:r>
      <w:r w:rsidRPr="000B25E7">
        <w:rPr>
          <w:rFonts w:ascii="Calibri" w:hAnsi="Calibri"/>
        </w:rPr>
        <w:t>ermit contains specific detailed requirements and standards for the</w:t>
      </w:r>
      <w:r w:rsidR="00B078EC">
        <w:rPr>
          <w:rFonts w:ascii="Calibri" w:hAnsi="Calibri"/>
        </w:rPr>
        <w:t xml:space="preserve"> Best Management Practices (BMP</w:t>
      </w:r>
      <w:r w:rsidRPr="000B25E7">
        <w:rPr>
          <w:rFonts w:ascii="Calibri" w:hAnsi="Calibri"/>
        </w:rPr>
        <w:t>) a</w:t>
      </w:r>
      <w:r w:rsidR="00B078EC">
        <w:rPr>
          <w:rFonts w:ascii="Calibri" w:hAnsi="Calibri"/>
        </w:rPr>
        <w:t>nd other elements of the SWPPP.</w:t>
      </w:r>
      <w:r w:rsidR="008C2BCE">
        <w:rPr>
          <w:rFonts w:ascii="Calibri" w:hAnsi="Calibri"/>
        </w:rPr>
        <w:t xml:space="preserve"> During the development of the </w:t>
      </w:r>
      <w:r w:rsidRPr="000B25E7">
        <w:rPr>
          <w:rFonts w:ascii="Calibri" w:hAnsi="Calibri"/>
        </w:rPr>
        <w:t>SWPPP</w:t>
      </w:r>
      <w:r w:rsidR="008C2BCE">
        <w:rPr>
          <w:rFonts w:ascii="Calibri" w:hAnsi="Calibri"/>
        </w:rPr>
        <w:t>,</w:t>
      </w:r>
      <w:r w:rsidRPr="000B25E7">
        <w:rPr>
          <w:rFonts w:ascii="Calibri" w:hAnsi="Calibri"/>
        </w:rPr>
        <w:t xml:space="preserve"> </w:t>
      </w:r>
      <w:r>
        <w:rPr>
          <w:rFonts w:ascii="Calibri" w:hAnsi="Calibri"/>
        </w:rPr>
        <w:t>p</w:t>
      </w:r>
      <w:r w:rsidRPr="000B25E7">
        <w:rPr>
          <w:rFonts w:ascii="Calibri" w:hAnsi="Calibri"/>
        </w:rPr>
        <w:t>ermittee</w:t>
      </w:r>
      <w:r>
        <w:rPr>
          <w:rFonts w:ascii="Calibri" w:hAnsi="Calibri"/>
        </w:rPr>
        <w:t>s</w:t>
      </w:r>
      <w:r w:rsidRPr="000B25E7">
        <w:rPr>
          <w:rFonts w:ascii="Calibri" w:hAnsi="Calibri"/>
        </w:rPr>
        <w:t xml:space="preserve"> </w:t>
      </w:r>
      <w:r w:rsidR="008C2BCE">
        <w:rPr>
          <w:rFonts w:ascii="Calibri" w:hAnsi="Calibri"/>
        </w:rPr>
        <w:t xml:space="preserve">are allowed </w:t>
      </w:r>
      <w:r w:rsidRPr="000B25E7">
        <w:rPr>
          <w:rFonts w:ascii="Calibri" w:hAnsi="Calibri"/>
        </w:rPr>
        <w:t>to choose the appropriate BMPs to address the potential discharge of sediment and other potential pollutants from the construction site</w:t>
      </w:r>
      <w:r w:rsidR="00B078EC">
        <w:rPr>
          <w:rFonts w:ascii="Calibri" w:hAnsi="Calibri"/>
        </w:rPr>
        <w:t xml:space="preserve">. </w:t>
      </w:r>
      <w:r w:rsidR="007E5131">
        <w:rPr>
          <w:rFonts w:ascii="Calibri" w:hAnsi="Calibri"/>
        </w:rPr>
        <w:t xml:space="preserve">For projects resulting in new impervious surfaces, permittees must choose </w:t>
      </w:r>
      <w:r w:rsidR="00A332E2">
        <w:rPr>
          <w:rFonts w:ascii="Calibri" w:hAnsi="Calibri"/>
        </w:rPr>
        <w:t xml:space="preserve">stormwater treatment </w:t>
      </w:r>
      <w:r w:rsidR="007E5131">
        <w:rPr>
          <w:rFonts w:ascii="Calibri" w:hAnsi="Calibri"/>
        </w:rPr>
        <w:t xml:space="preserve">BMP’s to be constructed </w:t>
      </w:r>
      <w:r w:rsidR="00A332E2">
        <w:rPr>
          <w:rFonts w:ascii="Calibri" w:hAnsi="Calibri"/>
        </w:rPr>
        <w:t xml:space="preserve">as part of the project </w:t>
      </w:r>
      <w:r w:rsidR="007E5131">
        <w:rPr>
          <w:rFonts w:ascii="Calibri" w:hAnsi="Calibri"/>
        </w:rPr>
        <w:t xml:space="preserve">to </w:t>
      </w:r>
      <w:r w:rsidR="00A332E2">
        <w:rPr>
          <w:rFonts w:ascii="Calibri" w:hAnsi="Calibri"/>
        </w:rPr>
        <w:t>avoid</w:t>
      </w:r>
      <w:r w:rsidR="007E5131">
        <w:rPr>
          <w:rFonts w:ascii="Calibri" w:hAnsi="Calibri"/>
        </w:rPr>
        <w:t xml:space="preserve"> </w:t>
      </w:r>
      <w:r w:rsidRPr="000B25E7">
        <w:rPr>
          <w:rFonts w:ascii="Calibri" w:hAnsi="Calibri"/>
        </w:rPr>
        <w:t xml:space="preserve">pollution and degradation of surface waters </w:t>
      </w:r>
      <w:r w:rsidR="007E5131">
        <w:rPr>
          <w:rFonts w:ascii="Calibri" w:hAnsi="Calibri"/>
        </w:rPr>
        <w:t xml:space="preserve">from </w:t>
      </w:r>
      <w:r w:rsidRPr="000B25E7">
        <w:rPr>
          <w:rFonts w:ascii="Calibri" w:hAnsi="Calibri"/>
        </w:rPr>
        <w:t>uncontrolled discharge of stormwater</w:t>
      </w:r>
      <w:r w:rsidR="00A332E2">
        <w:rPr>
          <w:rFonts w:ascii="Calibri" w:hAnsi="Calibri"/>
        </w:rPr>
        <w:t>.</w:t>
      </w:r>
    </w:p>
    <w:p w:rsidR="00CC5A62" w:rsidRDefault="00CC5A62" w:rsidP="00CC5A62">
      <w:pPr>
        <w:spacing w:after="0" w:line="240" w:lineRule="auto"/>
        <w:rPr>
          <w:rFonts w:asciiTheme="majorHAnsi" w:hAnsiTheme="majorHAnsi"/>
        </w:rPr>
      </w:pPr>
      <w:r w:rsidRPr="00AE0E53">
        <w:rPr>
          <w:rFonts w:asciiTheme="majorHAnsi" w:hAnsiTheme="majorHAnsi"/>
        </w:rPr>
        <w:t xml:space="preserve">All BMPs require regular </w:t>
      </w:r>
      <w:r w:rsidR="00A332E2">
        <w:rPr>
          <w:rFonts w:asciiTheme="majorHAnsi" w:hAnsiTheme="majorHAnsi"/>
        </w:rPr>
        <w:t xml:space="preserve">inspections and </w:t>
      </w:r>
      <w:r w:rsidRPr="00AE0E53">
        <w:rPr>
          <w:rFonts w:asciiTheme="majorHAnsi" w:hAnsiTheme="majorHAnsi"/>
        </w:rPr>
        <w:t>mainte</w:t>
      </w:r>
      <w:r w:rsidR="00B078EC">
        <w:rPr>
          <w:rFonts w:asciiTheme="majorHAnsi" w:hAnsiTheme="majorHAnsi"/>
        </w:rPr>
        <w:t xml:space="preserve">nance to function as intended. </w:t>
      </w:r>
      <w:r w:rsidRPr="00AE0E53">
        <w:rPr>
          <w:rFonts w:asciiTheme="majorHAnsi" w:hAnsiTheme="majorHAnsi"/>
        </w:rPr>
        <w:t xml:space="preserve">BMPs must be regularly inspected to ensure they are operating properly, including </w:t>
      </w:r>
      <w:r>
        <w:rPr>
          <w:rFonts w:asciiTheme="majorHAnsi" w:hAnsiTheme="majorHAnsi"/>
        </w:rPr>
        <w:t>after</w:t>
      </w:r>
      <w:r w:rsidRPr="00AE0E53">
        <w:rPr>
          <w:rFonts w:asciiTheme="majorHAnsi" w:hAnsiTheme="majorHAnsi"/>
        </w:rPr>
        <w:t xml:space="preserve"> runoff events. </w:t>
      </w:r>
      <w:r w:rsidR="00B078EC">
        <w:rPr>
          <w:rFonts w:asciiTheme="majorHAnsi" w:hAnsiTheme="majorHAnsi"/>
        </w:rPr>
        <w:t>If BMP</w:t>
      </w:r>
      <w:r w:rsidR="00A332E2">
        <w:rPr>
          <w:rFonts w:asciiTheme="majorHAnsi" w:hAnsiTheme="majorHAnsi"/>
        </w:rPr>
        <w:t>s are found to be ineffective or failing</w:t>
      </w:r>
      <w:r w:rsidRPr="00AE0E53">
        <w:rPr>
          <w:rFonts w:asciiTheme="majorHAnsi" w:hAnsiTheme="majorHAnsi"/>
        </w:rPr>
        <w:t>, action to resolve it should be initiated immediately. The proposed permit contains a timeline for installing or repairing BMPs fo</w:t>
      </w:r>
      <w:r w:rsidR="006E43B4">
        <w:rPr>
          <w:rFonts w:asciiTheme="majorHAnsi" w:hAnsiTheme="majorHAnsi"/>
        </w:rPr>
        <w:t>und to be ineffective</w:t>
      </w:r>
      <w:r w:rsidRPr="00AE0E53">
        <w:rPr>
          <w:rFonts w:asciiTheme="majorHAnsi" w:hAnsiTheme="majorHAnsi"/>
        </w:rPr>
        <w:t>. The time intervals are not grace periods, but are schedules considered reasonable for documenting findings and for making repairs and improvements. They are included in the permit to ensure that the conditions prompting the need for these repairs and improvements are not allowed to persist indefinitely.</w:t>
      </w:r>
    </w:p>
    <w:p w:rsidR="00164A1D" w:rsidRDefault="00164A1D" w:rsidP="00CC5A62">
      <w:pPr>
        <w:spacing w:after="0" w:line="240" w:lineRule="auto"/>
        <w:rPr>
          <w:rFonts w:asciiTheme="majorHAnsi" w:hAnsiTheme="majorHAnsi"/>
        </w:rPr>
      </w:pPr>
    </w:p>
    <w:p w:rsidR="00164A1D" w:rsidRDefault="00164A1D" w:rsidP="00164A1D">
      <w:pPr>
        <w:pStyle w:val="Default"/>
        <w:spacing w:line="240" w:lineRule="auto"/>
        <w:rPr>
          <w:rFonts w:asciiTheme="majorHAnsi" w:hAnsiTheme="majorHAnsi"/>
          <w:sz w:val="22"/>
          <w:szCs w:val="22"/>
        </w:rPr>
      </w:pPr>
      <w:r>
        <w:rPr>
          <w:rFonts w:asciiTheme="majorHAnsi" w:hAnsiTheme="majorHAnsi"/>
          <w:sz w:val="22"/>
          <w:szCs w:val="22"/>
        </w:rPr>
        <w:t xml:space="preserve">The draft permit also </w:t>
      </w:r>
      <w:r w:rsidRPr="00164A1D">
        <w:rPr>
          <w:rFonts w:asciiTheme="majorHAnsi" w:hAnsiTheme="majorHAnsi"/>
          <w:sz w:val="22"/>
          <w:szCs w:val="22"/>
        </w:rPr>
        <w:t xml:space="preserve">establishes pollution prevention standards to minimize, control, or eliminate the discharge of pollutants (i.e., construction and demolition waste, solid waste, trash, and other pollutants) in stormwater and other wastewater from pollutant-generating activities that occur on-site or at an off-site construction support activity area. </w:t>
      </w:r>
    </w:p>
    <w:p w:rsidR="00FB198C" w:rsidRPr="00EB1E7E" w:rsidRDefault="00FB198C" w:rsidP="00164A1D">
      <w:pPr>
        <w:pStyle w:val="Default"/>
        <w:spacing w:line="240" w:lineRule="auto"/>
        <w:rPr>
          <w:rFonts w:asciiTheme="majorHAnsi" w:hAnsiTheme="majorHAnsi"/>
          <w:sz w:val="22"/>
          <w:szCs w:val="22"/>
        </w:rPr>
      </w:pPr>
      <w:r>
        <w:rPr>
          <w:rFonts w:asciiTheme="majorHAnsi" w:hAnsiTheme="majorHAnsi"/>
          <w:sz w:val="22"/>
          <w:szCs w:val="22"/>
        </w:rPr>
        <w:t>In addition to erosion prevention, sediment control and waste controls, the permit requires permanent stormwater treatment facilities for projects that will result in a net increase of one or more acr</w:t>
      </w:r>
      <w:r w:rsidR="00B078EC">
        <w:rPr>
          <w:rFonts w:asciiTheme="majorHAnsi" w:hAnsiTheme="majorHAnsi"/>
          <w:sz w:val="22"/>
          <w:szCs w:val="22"/>
        </w:rPr>
        <w:t xml:space="preserve">es of new impervious surfaces. </w:t>
      </w:r>
      <w:r>
        <w:rPr>
          <w:rFonts w:asciiTheme="majorHAnsi" w:hAnsiTheme="majorHAnsi"/>
          <w:sz w:val="22"/>
          <w:szCs w:val="22"/>
        </w:rPr>
        <w:t>For example, if a project consists of co</w:t>
      </w:r>
      <w:r w:rsidR="009B4203">
        <w:rPr>
          <w:rFonts w:asciiTheme="majorHAnsi" w:hAnsiTheme="majorHAnsi"/>
          <w:sz w:val="22"/>
          <w:szCs w:val="22"/>
        </w:rPr>
        <w:t>n</w:t>
      </w:r>
      <w:r>
        <w:rPr>
          <w:rFonts w:asciiTheme="majorHAnsi" w:hAnsiTheme="majorHAnsi"/>
          <w:sz w:val="22"/>
          <w:szCs w:val="22"/>
        </w:rPr>
        <w:t>verting green space into a retail center</w:t>
      </w:r>
      <w:r w:rsidR="009B4203">
        <w:rPr>
          <w:rFonts w:asciiTheme="majorHAnsi" w:hAnsiTheme="majorHAnsi"/>
          <w:sz w:val="22"/>
          <w:szCs w:val="22"/>
        </w:rPr>
        <w:t>,</w:t>
      </w:r>
      <w:r>
        <w:rPr>
          <w:rFonts w:asciiTheme="majorHAnsi" w:hAnsiTheme="majorHAnsi"/>
          <w:sz w:val="22"/>
          <w:szCs w:val="22"/>
        </w:rPr>
        <w:t xml:space="preserve"> stormwater treatment facilities must also be constructed to treat stormwater prior t</w:t>
      </w:r>
      <w:r w:rsidR="00B078EC">
        <w:rPr>
          <w:rFonts w:asciiTheme="majorHAnsi" w:hAnsiTheme="majorHAnsi"/>
          <w:sz w:val="22"/>
          <w:szCs w:val="22"/>
        </w:rPr>
        <w:t xml:space="preserve">o discharge to surface waters. </w:t>
      </w:r>
      <w:r>
        <w:rPr>
          <w:rFonts w:asciiTheme="majorHAnsi" w:hAnsiTheme="majorHAnsi"/>
          <w:sz w:val="22"/>
          <w:szCs w:val="22"/>
        </w:rPr>
        <w:t xml:space="preserve">The permit requires permittees to consider </w:t>
      </w:r>
      <w:r w:rsidR="009B4203">
        <w:rPr>
          <w:rFonts w:asciiTheme="majorHAnsi" w:hAnsiTheme="majorHAnsi"/>
          <w:sz w:val="22"/>
          <w:szCs w:val="22"/>
        </w:rPr>
        <w:t xml:space="preserve">stormwater </w:t>
      </w:r>
      <w:r>
        <w:rPr>
          <w:rFonts w:asciiTheme="majorHAnsi" w:hAnsiTheme="majorHAnsi"/>
          <w:sz w:val="22"/>
          <w:szCs w:val="22"/>
        </w:rPr>
        <w:t>volume reduction practices first such as infiltration system</w:t>
      </w:r>
      <w:r w:rsidR="006E43B4">
        <w:rPr>
          <w:rFonts w:asciiTheme="majorHAnsi" w:hAnsiTheme="majorHAnsi"/>
          <w:sz w:val="22"/>
          <w:szCs w:val="22"/>
        </w:rPr>
        <w:t>s</w:t>
      </w:r>
      <w:r w:rsidR="00B078EC">
        <w:rPr>
          <w:rFonts w:asciiTheme="majorHAnsi" w:hAnsiTheme="majorHAnsi"/>
          <w:sz w:val="22"/>
          <w:szCs w:val="22"/>
        </w:rPr>
        <w:t xml:space="preserve">. </w:t>
      </w:r>
      <w:r>
        <w:rPr>
          <w:rFonts w:asciiTheme="majorHAnsi" w:hAnsiTheme="majorHAnsi"/>
          <w:sz w:val="22"/>
          <w:szCs w:val="22"/>
        </w:rPr>
        <w:t>If the site is not appropriate for infiltration</w:t>
      </w:r>
      <w:r w:rsidR="009B4203">
        <w:rPr>
          <w:rFonts w:asciiTheme="majorHAnsi" w:hAnsiTheme="majorHAnsi"/>
          <w:sz w:val="22"/>
          <w:szCs w:val="22"/>
        </w:rPr>
        <w:t>,</w:t>
      </w:r>
      <w:r>
        <w:rPr>
          <w:rFonts w:asciiTheme="majorHAnsi" w:hAnsiTheme="majorHAnsi"/>
          <w:sz w:val="22"/>
          <w:szCs w:val="22"/>
        </w:rPr>
        <w:t xml:space="preserve"> </w:t>
      </w:r>
      <w:r w:rsidRPr="00EB1E7E">
        <w:rPr>
          <w:rFonts w:asciiTheme="majorHAnsi" w:hAnsiTheme="majorHAnsi"/>
          <w:sz w:val="22"/>
          <w:szCs w:val="22"/>
        </w:rPr>
        <w:t xml:space="preserve">permittees must </w:t>
      </w:r>
      <w:r w:rsidR="009B4203" w:rsidRPr="00EB1E7E">
        <w:rPr>
          <w:rFonts w:asciiTheme="majorHAnsi" w:hAnsiTheme="majorHAnsi"/>
          <w:sz w:val="22"/>
          <w:szCs w:val="22"/>
        </w:rPr>
        <w:t>next consider another type of treatment system such as a wet sedimentation basin or filtration system</w:t>
      </w:r>
      <w:r w:rsidR="00B078EC">
        <w:rPr>
          <w:rFonts w:asciiTheme="majorHAnsi" w:hAnsiTheme="majorHAnsi"/>
          <w:sz w:val="22"/>
          <w:szCs w:val="22"/>
        </w:rPr>
        <w:t xml:space="preserve">. </w:t>
      </w:r>
    </w:p>
    <w:p w:rsidR="00D767B6" w:rsidRPr="00EB1E7E" w:rsidRDefault="00F35466" w:rsidP="00FD4561">
      <w:pPr>
        <w:pStyle w:val="Heading1"/>
        <w:spacing w:before="0" w:line="240" w:lineRule="auto"/>
        <w:rPr>
          <w:color w:val="000000" w:themeColor="text1"/>
          <w:sz w:val="22"/>
          <w:szCs w:val="22"/>
        </w:rPr>
      </w:pPr>
      <w:bookmarkStart w:id="6" w:name="_Toc508869426"/>
      <w:r w:rsidRPr="00EB1E7E">
        <w:rPr>
          <w:color w:val="000000" w:themeColor="text1"/>
          <w:sz w:val="22"/>
          <w:szCs w:val="22"/>
        </w:rPr>
        <w:t>Facilities Not Eligible to Obtain General Permit Coverage</w:t>
      </w:r>
      <w:bookmarkStart w:id="7" w:name="_Toc477356056"/>
      <w:r w:rsidR="005C4D41" w:rsidRPr="00EB1E7E">
        <w:rPr>
          <w:color w:val="000000" w:themeColor="text1"/>
          <w:sz w:val="22"/>
          <w:szCs w:val="22"/>
        </w:rPr>
        <w:t xml:space="preserve"> / </w:t>
      </w:r>
      <w:r w:rsidR="00583300" w:rsidRPr="00EB1E7E">
        <w:rPr>
          <w:color w:val="000000" w:themeColor="text1"/>
          <w:sz w:val="22"/>
          <w:szCs w:val="22"/>
        </w:rPr>
        <w:t>Criteria for Coverage</w:t>
      </w:r>
      <w:bookmarkEnd w:id="6"/>
      <w:bookmarkEnd w:id="7"/>
    </w:p>
    <w:p w:rsidR="00940145" w:rsidRPr="00EB1E7E" w:rsidRDefault="00940145" w:rsidP="00AA324F">
      <w:pPr>
        <w:pStyle w:val="Heading1"/>
        <w:spacing w:before="0" w:line="240" w:lineRule="auto"/>
        <w:rPr>
          <w:color w:val="000000" w:themeColor="text1"/>
          <w:sz w:val="22"/>
          <w:szCs w:val="22"/>
        </w:rPr>
      </w:pPr>
    </w:p>
    <w:p w:rsidR="004829D6" w:rsidRPr="00EB1E7E" w:rsidRDefault="005C4D41" w:rsidP="00B2369B">
      <w:pPr>
        <w:spacing w:line="240" w:lineRule="auto"/>
        <w:rPr>
          <w:rFonts w:asciiTheme="majorHAnsi" w:hAnsiTheme="majorHAnsi"/>
        </w:rPr>
      </w:pPr>
      <w:r w:rsidRPr="00EB1E7E">
        <w:rPr>
          <w:rFonts w:asciiTheme="majorHAnsi" w:hAnsiTheme="majorHAnsi"/>
        </w:rPr>
        <w:t>Project owners</w:t>
      </w:r>
      <w:r w:rsidR="004829D6" w:rsidRPr="00EB1E7E">
        <w:rPr>
          <w:rFonts w:asciiTheme="majorHAnsi" w:hAnsiTheme="majorHAnsi"/>
        </w:rPr>
        <w:t xml:space="preserve"> proposing construction activity must certify, at the time of application, that a SWPPP has been developed for the project that meets all term</w:t>
      </w:r>
      <w:r w:rsidR="00B078EC">
        <w:rPr>
          <w:rFonts w:asciiTheme="majorHAnsi" w:hAnsiTheme="majorHAnsi"/>
        </w:rPr>
        <w:t>s and conditions of the permit.</w:t>
      </w:r>
      <w:r w:rsidR="004829D6" w:rsidRPr="00EB1E7E">
        <w:rPr>
          <w:rFonts w:asciiTheme="majorHAnsi" w:hAnsiTheme="majorHAnsi"/>
        </w:rPr>
        <w:t xml:space="preserve"> If the project is such that it cannot be constructed while maintaining compliance with </w:t>
      </w:r>
      <w:r w:rsidRPr="00EB1E7E">
        <w:rPr>
          <w:rFonts w:asciiTheme="majorHAnsi" w:hAnsiTheme="majorHAnsi"/>
        </w:rPr>
        <w:t>this general permit, an owner may request an individual permit, in accordance with Minn. R. 7001.0210 subp. 6.</w:t>
      </w:r>
    </w:p>
    <w:p w:rsidR="00AA324F" w:rsidRPr="00EB1E7E" w:rsidRDefault="00AA324F" w:rsidP="00AA324F">
      <w:pPr>
        <w:pStyle w:val="Heading1"/>
        <w:spacing w:before="0" w:line="240" w:lineRule="auto"/>
        <w:rPr>
          <w:color w:val="000000" w:themeColor="text1"/>
          <w:sz w:val="22"/>
          <w:szCs w:val="22"/>
        </w:rPr>
      </w:pPr>
      <w:bookmarkStart w:id="8" w:name="_Toc508869427"/>
      <w:r w:rsidRPr="00EB1E7E">
        <w:rPr>
          <w:color w:val="000000" w:themeColor="text1"/>
          <w:sz w:val="22"/>
          <w:szCs w:val="22"/>
        </w:rPr>
        <w:t>Description of Geographic Area</w:t>
      </w:r>
      <w:bookmarkEnd w:id="8"/>
    </w:p>
    <w:p w:rsidR="00D767B6" w:rsidRPr="00EB1E7E" w:rsidRDefault="00D767B6" w:rsidP="00FD4561">
      <w:pPr>
        <w:spacing w:after="0" w:line="240" w:lineRule="auto"/>
        <w:rPr>
          <w:rFonts w:asciiTheme="majorHAnsi" w:hAnsiTheme="majorHAnsi"/>
          <w:color w:val="000000" w:themeColor="text1"/>
        </w:rPr>
      </w:pPr>
    </w:p>
    <w:p w:rsidR="00AA324F" w:rsidRDefault="009B66E9" w:rsidP="00FD4561">
      <w:pPr>
        <w:spacing w:after="0" w:line="240" w:lineRule="auto"/>
        <w:rPr>
          <w:rFonts w:asciiTheme="majorHAnsi" w:hAnsiTheme="majorHAnsi"/>
          <w:color w:val="000000" w:themeColor="text1"/>
        </w:rPr>
      </w:pPr>
      <w:r w:rsidRPr="00EB1E7E">
        <w:rPr>
          <w:rFonts w:asciiTheme="majorHAnsi" w:hAnsiTheme="majorHAnsi"/>
        </w:rPr>
        <w:t xml:space="preserve">This </w:t>
      </w:r>
      <w:r w:rsidR="009B4203" w:rsidRPr="00EB1E7E">
        <w:rPr>
          <w:rFonts w:asciiTheme="majorHAnsi" w:hAnsiTheme="majorHAnsi"/>
        </w:rPr>
        <w:t>p</w:t>
      </w:r>
      <w:r w:rsidRPr="00EB1E7E">
        <w:rPr>
          <w:rFonts w:asciiTheme="majorHAnsi" w:hAnsiTheme="majorHAnsi"/>
        </w:rPr>
        <w:t>ermit authorizes stormwater discharges associated with construction activity and small construction activity, as defined in 40 CFR § 122.26(b)(14)(</w:t>
      </w:r>
      <w:r w:rsidRPr="00E12F2E">
        <w:rPr>
          <w:rFonts w:asciiTheme="majorHAnsi" w:hAnsiTheme="majorHAnsi"/>
        </w:rPr>
        <w:t>x) and (b)(15), respectively</w:t>
      </w:r>
      <w:r w:rsidRPr="00AA324F">
        <w:rPr>
          <w:rFonts w:asciiTheme="majorHAnsi" w:hAnsiTheme="majorHAnsi"/>
          <w:color w:val="000000" w:themeColor="text1"/>
        </w:rPr>
        <w:t xml:space="preserve"> </w:t>
      </w:r>
      <w:r>
        <w:rPr>
          <w:rFonts w:asciiTheme="majorHAnsi" w:hAnsiTheme="majorHAnsi"/>
          <w:color w:val="000000" w:themeColor="text1"/>
        </w:rPr>
        <w:t xml:space="preserve">in all </w:t>
      </w:r>
      <w:r w:rsidR="00AA324F" w:rsidRPr="00AA324F">
        <w:rPr>
          <w:rFonts w:asciiTheme="majorHAnsi" w:hAnsiTheme="majorHAnsi"/>
          <w:color w:val="000000" w:themeColor="text1"/>
        </w:rPr>
        <w:t>areas of the State of Minnesota except land wholly within the boundaries of a federally recognized Indian Reservation that is owned by a tribe or a tribal member, or land held in trust by the federal government for a tribe or tribal member.</w:t>
      </w:r>
    </w:p>
    <w:p w:rsidR="00DE593D" w:rsidRPr="00AE0E53" w:rsidRDefault="00DE593D" w:rsidP="00FD4561">
      <w:pPr>
        <w:spacing w:after="0" w:line="240" w:lineRule="auto"/>
        <w:rPr>
          <w:rFonts w:asciiTheme="majorHAnsi" w:hAnsiTheme="majorHAnsi"/>
        </w:rPr>
      </w:pPr>
    </w:p>
    <w:p w:rsidR="00DE593D" w:rsidRPr="00AE0E53" w:rsidRDefault="00AC25E4" w:rsidP="00FD4561">
      <w:pPr>
        <w:pStyle w:val="Heading1"/>
        <w:spacing w:before="0" w:line="240" w:lineRule="auto"/>
        <w:rPr>
          <w:color w:val="000000" w:themeColor="text1"/>
          <w:sz w:val="22"/>
          <w:szCs w:val="22"/>
        </w:rPr>
      </w:pPr>
      <w:bookmarkStart w:id="9" w:name="_Toc508869428"/>
      <w:r w:rsidRPr="00AE0E53">
        <w:rPr>
          <w:color w:val="000000" w:themeColor="text1"/>
          <w:sz w:val="22"/>
          <w:szCs w:val="22"/>
        </w:rPr>
        <w:t>How to Obtain General Permit Coverage</w:t>
      </w:r>
      <w:bookmarkEnd w:id="9"/>
    </w:p>
    <w:p w:rsidR="00DE593D" w:rsidRPr="00282BC0" w:rsidRDefault="00DE593D" w:rsidP="00FD4561">
      <w:pPr>
        <w:spacing w:after="0" w:line="240" w:lineRule="auto"/>
        <w:rPr>
          <w:rFonts w:asciiTheme="majorHAnsi" w:hAnsiTheme="majorHAnsi"/>
        </w:rPr>
      </w:pPr>
    </w:p>
    <w:p w:rsidR="009152BB" w:rsidRDefault="009152BB" w:rsidP="00FD4561">
      <w:pPr>
        <w:tabs>
          <w:tab w:val="left" w:pos="1080"/>
        </w:tabs>
        <w:spacing w:after="0" w:line="240" w:lineRule="auto"/>
        <w:rPr>
          <w:rFonts w:asciiTheme="majorHAnsi" w:hAnsiTheme="majorHAnsi"/>
        </w:rPr>
      </w:pPr>
      <w:r w:rsidRPr="00282BC0">
        <w:rPr>
          <w:rFonts w:asciiTheme="majorHAnsi" w:hAnsiTheme="majorHAnsi"/>
        </w:rPr>
        <w:t xml:space="preserve">Prior to submitting the permit application, permit applicants must develop a </w:t>
      </w:r>
      <w:r w:rsidR="00B078EC">
        <w:rPr>
          <w:rFonts w:asciiTheme="majorHAnsi" w:hAnsiTheme="majorHAnsi"/>
        </w:rPr>
        <w:t>SWPPP</w:t>
      </w:r>
      <w:r w:rsidRPr="00282BC0">
        <w:rPr>
          <w:rFonts w:asciiTheme="majorHAnsi" w:hAnsiTheme="majorHAnsi"/>
        </w:rPr>
        <w:t>. Permit applicants may obtain coverage under this general permit by submitting a</w:t>
      </w:r>
      <w:r w:rsidR="00EE6693">
        <w:rPr>
          <w:rFonts w:asciiTheme="majorHAnsi" w:hAnsiTheme="majorHAnsi"/>
        </w:rPr>
        <w:t>n application u</w:t>
      </w:r>
      <w:r w:rsidR="00B078EC">
        <w:rPr>
          <w:rFonts w:asciiTheme="majorHAnsi" w:hAnsiTheme="majorHAnsi"/>
        </w:rPr>
        <w:t xml:space="preserve">sing MPCA’s e-services system. </w:t>
      </w:r>
      <w:r w:rsidR="00EE6693">
        <w:rPr>
          <w:rFonts w:asciiTheme="majorHAnsi" w:hAnsiTheme="majorHAnsi"/>
        </w:rPr>
        <w:t xml:space="preserve">Applicants must certify that a SWPPP has been prepared and that all of the information entered on the application is accurate. For most projects, permit coverage will become effective </w:t>
      </w:r>
      <w:r w:rsidR="009338C9">
        <w:rPr>
          <w:rFonts w:asciiTheme="majorHAnsi" w:hAnsiTheme="majorHAnsi"/>
        </w:rPr>
        <w:t>once</w:t>
      </w:r>
      <w:r w:rsidR="00593EDC">
        <w:rPr>
          <w:rFonts w:asciiTheme="majorHAnsi" w:hAnsiTheme="majorHAnsi"/>
        </w:rPr>
        <w:t xml:space="preserve"> the application i</w:t>
      </w:r>
      <w:r w:rsidR="009338C9">
        <w:rPr>
          <w:rFonts w:asciiTheme="majorHAnsi" w:hAnsiTheme="majorHAnsi"/>
        </w:rPr>
        <w:t>s</w:t>
      </w:r>
      <w:r w:rsidR="00593EDC">
        <w:rPr>
          <w:rFonts w:asciiTheme="majorHAnsi" w:hAnsiTheme="majorHAnsi"/>
        </w:rPr>
        <w:t xml:space="preserve"> received a</w:t>
      </w:r>
      <w:r w:rsidR="00B078EC">
        <w:rPr>
          <w:rFonts w:asciiTheme="majorHAnsi" w:hAnsiTheme="majorHAnsi"/>
        </w:rPr>
        <w:t xml:space="preserve">nd the fee has been processed. </w:t>
      </w:r>
      <w:r w:rsidR="00593EDC">
        <w:rPr>
          <w:rFonts w:asciiTheme="majorHAnsi" w:hAnsiTheme="majorHAnsi"/>
        </w:rPr>
        <w:t xml:space="preserve">This </w:t>
      </w:r>
      <w:r w:rsidR="009338C9">
        <w:rPr>
          <w:rFonts w:asciiTheme="majorHAnsi" w:hAnsiTheme="majorHAnsi"/>
        </w:rPr>
        <w:t>typically</w:t>
      </w:r>
      <w:r w:rsidR="00B078EC">
        <w:rPr>
          <w:rFonts w:asciiTheme="majorHAnsi" w:hAnsiTheme="majorHAnsi"/>
        </w:rPr>
        <w:t xml:space="preserve"> takes one to three days. </w:t>
      </w:r>
      <w:r w:rsidR="00593EDC">
        <w:rPr>
          <w:rFonts w:asciiTheme="majorHAnsi" w:hAnsiTheme="majorHAnsi"/>
        </w:rPr>
        <w:t xml:space="preserve">For certain projects that disturb 50 or more acres and that have a discharge point that is within </w:t>
      </w:r>
      <w:r w:rsidR="00B078EC">
        <w:rPr>
          <w:rFonts w:asciiTheme="majorHAnsi" w:hAnsiTheme="majorHAnsi"/>
        </w:rPr>
        <w:t>one</w:t>
      </w:r>
      <w:r w:rsidR="00593EDC">
        <w:rPr>
          <w:rFonts w:asciiTheme="majorHAnsi" w:hAnsiTheme="majorHAnsi"/>
        </w:rPr>
        <w:t xml:space="preserve"> mile of a special or impaired water</w:t>
      </w:r>
      <w:r w:rsidR="009338C9">
        <w:rPr>
          <w:rFonts w:asciiTheme="majorHAnsi" w:hAnsiTheme="majorHAnsi"/>
        </w:rPr>
        <w:t>,</w:t>
      </w:r>
      <w:r w:rsidR="00593EDC">
        <w:rPr>
          <w:rFonts w:asciiTheme="majorHAnsi" w:hAnsiTheme="majorHAnsi"/>
        </w:rPr>
        <w:t xml:space="preserve"> the MPCA will review the SWPPP befor</w:t>
      </w:r>
      <w:r w:rsidR="009338C9">
        <w:rPr>
          <w:rFonts w:asciiTheme="majorHAnsi" w:hAnsiTheme="majorHAnsi"/>
        </w:rPr>
        <w:t>e</w:t>
      </w:r>
      <w:r w:rsidR="00593EDC">
        <w:rPr>
          <w:rFonts w:asciiTheme="majorHAnsi" w:hAnsiTheme="majorHAnsi"/>
        </w:rPr>
        <w:t xml:space="preserve"> the permit is issued</w:t>
      </w:r>
      <w:r w:rsidR="00B078EC">
        <w:rPr>
          <w:rFonts w:asciiTheme="majorHAnsi" w:hAnsiTheme="majorHAnsi"/>
        </w:rPr>
        <w:t>.</w:t>
      </w:r>
      <w:r w:rsidR="009338C9">
        <w:rPr>
          <w:rFonts w:asciiTheme="majorHAnsi" w:hAnsiTheme="majorHAnsi"/>
        </w:rPr>
        <w:t xml:space="preserve"> This </w:t>
      </w:r>
      <w:r w:rsidR="009338C9">
        <w:rPr>
          <w:rFonts w:asciiTheme="majorHAnsi" w:hAnsiTheme="majorHAnsi"/>
        </w:rPr>
        <w:lastRenderedPageBreak/>
        <w:t xml:space="preserve">typically takes less than 30 days. </w:t>
      </w:r>
      <w:r w:rsidRPr="00282BC0">
        <w:rPr>
          <w:rFonts w:asciiTheme="majorHAnsi" w:hAnsiTheme="majorHAnsi"/>
        </w:rPr>
        <w:t xml:space="preserve">If the application </w:t>
      </w:r>
      <w:r w:rsidR="00F513CD">
        <w:rPr>
          <w:rFonts w:asciiTheme="majorHAnsi" w:hAnsiTheme="majorHAnsi"/>
        </w:rPr>
        <w:t xml:space="preserve">and SWPPP </w:t>
      </w:r>
      <w:r w:rsidRPr="00282BC0">
        <w:rPr>
          <w:rFonts w:asciiTheme="majorHAnsi" w:hAnsiTheme="majorHAnsi"/>
        </w:rPr>
        <w:t>is considered complete and the MPCA determines that the facility is eligible for coverage under the general permit, the MPCA will send</w:t>
      </w:r>
      <w:r w:rsidR="009338C9">
        <w:rPr>
          <w:rFonts w:asciiTheme="majorHAnsi" w:hAnsiTheme="majorHAnsi"/>
        </w:rPr>
        <w:t xml:space="preserve"> permittees, via email,</w:t>
      </w:r>
      <w:r w:rsidRPr="00282BC0">
        <w:rPr>
          <w:rFonts w:asciiTheme="majorHAnsi" w:hAnsiTheme="majorHAnsi"/>
        </w:rPr>
        <w:t xml:space="preserve"> a </w:t>
      </w:r>
      <w:r w:rsidR="009338C9">
        <w:rPr>
          <w:rFonts w:asciiTheme="majorHAnsi" w:hAnsiTheme="majorHAnsi"/>
        </w:rPr>
        <w:t>notice of covera</w:t>
      </w:r>
      <w:r w:rsidR="00B078EC">
        <w:rPr>
          <w:rFonts w:asciiTheme="majorHAnsi" w:hAnsiTheme="majorHAnsi"/>
        </w:rPr>
        <w:t xml:space="preserve">ge letter and a coverage card. </w:t>
      </w:r>
      <w:r w:rsidR="009338C9">
        <w:rPr>
          <w:rFonts w:asciiTheme="majorHAnsi" w:hAnsiTheme="majorHAnsi"/>
        </w:rPr>
        <w:t xml:space="preserve">These documents are </w:t>
      </w:r>
      <w:r w:rsidR="00F513CD">
        <w:rPr>
          <w:rFonts w:asciiTheme="majorHAnsi" w:hAnsiTheme="majorHAnsi"/>
        </w:rPr>
        <w:t xml:space="preserve">also </w:t>
      </w:r>
      <w:r w:rsidR="009338C9">
        <w:rPr>
          <w:rFonts w:asciiTheme="majorHAnsi" w:hAnsiTheme="majorHAnsi"/>
        </w:rPr>
        <w:t xml:space="preserve">made available </w:t>
      </w:r>
      <w:r w:rsidR="00F513CD">
        <w:rPr>
          <w:rFonts w:asciiTheme="majorHAnsi" w:hAnsiTheme="majorHAnsi"/>
        </w:rPr>
        <w:t xml:space="preserve">to the public immediately </w:t>
      </w:r>
      <w:r w:rsidR="009338C9">
        <w:rPr>
          <w:rFonts w:asciiTheme="majorHAnsi" w:hAnsiTheme="majorHAnsi"/>
        </w:rPr>
        <w:t>upon approval on the MPCA’s website.</w:t>
      </w:r>
      <w:r w:rsidR="00F513CD">
        <w:rPr>
          <w:rFonts w:asciiTheme="majorHAnsi" w:hAnsiTheme="majorHAnsi"/>
        </w:rPr>
        <w:t xml:space="preserve"> </w:t>
      </w:r>
      <w:r w:rsidRPr="00282BC0">
        <w:rPr>
          <w:rFonts w:asciiTheme="majorHAnsi" w:hAnsiTheme="majorHAnsi"/>
        </w:rPr>
        <w:t xml:space="preserve">Authorization to conduct activities under the general permit does not begin until the </w:t>
      </w:r>
      <w:r w:rsidR="00F513CD">
        <w:rPr>
          <w:rFonts w:asciiTheme="majorHAnsi" w:hAnsiTheme="majorHAnsi"/>
        </w:rPr>
        <w:t>p</w:t>
      </w:r>
      <w:r w:rsidRPr="00282BC0">
        <w:rPr>
          <w:rFonts w:asciiTheme="majorHAnsi" w:hAnsiTheme="majorHAnsi"/>
        </w:rPr>
        <w:t xml:space="preserve">ermittee receives written </w:t>
      </w:r>
      <w:r w:rsidR="00F513CD">
        <w:rPr>
          <w:rFonts w:asciiTheme="majorHAnsi" w:hAnsiTheme="majorHAnsi"/>
        </w:rPr>
        <w:t>confirmation</w:t>
      </w:r>
      <w:r w:rsidRPr="00282BC0">
        <w:rPr>
          <w:rFonts w:asciiTheme="majorHAnsi" w:hAnsiTheme="majorHAnsi"/>
        </w:rPr>
        <w:t xml:space="preserve"> from the MPCA.</w:t>
      </w:r>
    </w:p>
    <w:p w:rsidR="00282BC0" w:rsidRPr="00282BC0" w:rsidRDefault="00282BC0" w:rsidP="00FD4561">
      <w:pPr>
        <w:tabs>
          <w:tab w:val="left" w:pos="1080"/>
        </w:tabs>
        <w:spacing w:after="0" w:line="240" w:lineRule="auto"/>
        <w:rPr>
          <w:rFonts w:asciiTheme="majorHAnsi" w:hAnsiTheme="majorHAnsi"/>
        </w:rPr>
      </w:pPr>
    </w:p>
    <w:p w:rsidR="000D272F" w:rsidRPr="00AE0E53" w:rsidRDefault="009152BB" w:rsidP="00FD4561">
      <w:pPr>
        <w:pStyle w:val="Heading1"/>
        <w:spacing w:before="0" w:line="240" w:lineRule="auto"/>
        <w:rPr>
          <w:color w:val="000000" w:themeColor="text1"/>
          <w:sz w:val="22"/>
          <w:szCs w:val="22"/>
        </w:rPr>
      </w:pPr>
      <w:bookmarkStart w:id="10" w:name="_Toc508869429"/>
      <w:r w:rsidRPr="00AE0E53">
        <w:rPr>
          <w:color w:val="000000" w:themeColor="text1"/>
          <w:sz w:val="22"/>
          <w:szCs w:val="22"/>
        </w:rPr>
        <w:t>Basis for Effluent Limitations</w:t>
      </w:r>
      <w:bookmarkEnd w:id="10"/>
    </w:p>
    <w:p w:rsidR="009152BB" w:rsidRPr="00AE0E53" w:rsidRDefault="009152BB" w:rsidP="00FD4561">
      <w:pPr>
        <w:pStyle w:val="Heading2"/>
        <w:spacing w:before="0" w:line="240" w:lineRule="auto"/>
        <w:rPr>
          <w:b w:val="0"/>
          <w:i/>
          <w:color w:val="000000" w:themeColor="text1"/>
          <w:sz w:val="22"/>
          <w:szCs w:val="22"/>
        </w:rPr>
      </w:pPr>
    </w:p>
    <w:p w:rsidR="006B7731" w:rsidRPr="006B7731" w:rsidRDefault="00BD571C" w:rsidP="00164A1D">
      <w:pPr>
        <w:pStyle w:val="Default"/>
        <w:spacing w:line="240" w:lineRule="auto"/>
        <w:rPr>
          <w:rFonts w:asciiTheme="majorHAnsi" w:hAnsiTheme="majorHAnsi"/>
          <w:sz w:val="22"/>
          <w:szCs w:val="22"/>
        </w:rPr>
      </w:pPr>
      <w:r>
        <w:rPr>
          <w:rFonts w:asciiTheme="majorHAnsi" w:hAnsiTheme="majorHAnsi"/>
          <w:sz w:val="22"/>
          <w:szCs w:val="22"/>
        </w:rPr>
        <w:t>Permittees</w:t>
      </w:r>
      <w:r w:rsidR="006B7731" w:rsidRPr="006B7731">
        <w:rPr>
          <w:rFonts w:asciiTheme="majorHAnsi" w:hAnsiTheme="majorHAnsi"/>
          <w:sz w:val="22"/>
          <w:szCs w:val="22"/>
        </w:rPr>
        <w:t xml:space="preserve"> can minimize the discharge of pollutants from construction sites by satisfying the non-numeric effluent limitations at 40 CFR 450.21 and by using various controls and practices, outlined in more detail by the permit. </w:t>
      </w:r>
      <w:r w:rsidR="00B078EC">
        <w:rPr>
          <w:rFonts w:asciiTheme="majorHAnsi" w:hAnsiTheme="majorHAnsi"/>
          <w:sz w:val="22"/>
          <w:szCs w:val="22"/>
        </w:rPr>
        <w:t>The Environmental Protection Agency (</w:t>
      </w:r>
      <w:r w:rsidR="006B7731" w:rsidRPr="006B7731">
        <w:rPr>
          <w:rFonts w:asciiTheme="majorHAnsi" w:hAnsiTheme="majorHAnsi"/>
          <w:sz w:val="22"/>
          <w:szCs w:val="22"/>
        </w:rPr>
        <w:t>EPA</w:t>
      </w:r>
      <w:r w:rsidR="00B078EC">
        <w:rPr>
          <w:rFonts w:asciiTheme="majorHAnsi" w:hAnsiTheme="majorHAnsi"/>
          <w:sz w:val="22"/>
          <w:szCs w:val="22"/>
        </w:rPr>
        <w:t>) crafted the non</w:t>
      </w:r>
      <w:r w:rsidR="006B7731" w:rsidRPr="006B7731">
        <w:rPr>
          <w:rFonts w:asciiTheme="majorHAnsi" w:hAnsiTheme="majorHAnsi"/>
          <w:sz w:val="22"/>
          <w:szCs w:val="22"/>
        </w:rPr>
        <w:t xml:space="preserve">numeric effluent limits in the C&amp;D rule to allow flexibility in how the permitting authority implements these requirements in permits. See 74 FR 63016. As an example, 40 CFR 450.21(a)(5) requires construction operators to design, install, and maintain controls to “minimize sediment discharges from the site.” Thus, each NPDES permitting authority has some discretion within this somewhat broad requirement, defined further at 40 CFR 450.21(a)(5), to further define what it means to minimize sediment discharges, or to achieve any of the other non-numeric limits. See 74 FR 63016. </w:t>
      </w:r>
    </w:p>
    <w:p w:rsidR="00D50320" w:rsidRDefault="006B7731" w:rsidP="00BD571C">
      <w:pPr>
        <w:pStyle w:val="BodyText"/>
        <w:spacing w:after="0" w:line="240" w:lineRule="auto"/>
        <w:rPr>
          <w:rFonts w:asciiTheme="majorHAnsi" w:hAnsiTheme="majorHAnsi"/>
        </w:rPr>
      </w:pPr>
      <w:r w:rsidRPr="006B7731">
        <w:rPr>
          <w:rFonts w:asciiTheme="majorHAnsi" w:hAnsiTheme="majorHAnsi"/>
          <w:szCs w:val="22"/>
        </w:rPr>
        <w:t xml:space="preserve">Accordingly, this permit contains requirements that specifically implement or incorporate each of the C&amp;D rule’s nonnumeric limits in order to minimize the discharge of pollutants from construction sites. This is consistent with EPA’s objective to write general permits with conditions that are clear, specific, and measurable. </w:t>
      </w:r>
    </w:p>
    <w:p w:rsidR="009152BB" w:rsidRPr="00AE0E53" w:rsidRDefault="009152BB" w:rsidP="009152BB">
      <w:pPr>
        <w:spacing w:after="0" w:line="240" w:lineRule="auto"/>
        <w:rPr>
          <w:rFonts w:asciiTheme="majorHAnsi" w:hAnsiTheme="majorHAnsi"/>
        </w:rPr>
      </w:pPr>
    </w:p>
    <w:p w:rsidR="00750E0B" w:rsidRPr="00AE0E53" w:rsidRDefault="000F71B7" w:rsidP="00D50320">
      <w:pPr>
        <w:pStyle w:val="Heading1"/>
        <w:spacing w:before="0" w:line="240" w:lineRule="auto"/>
        <w:rPr>
          <w:color w:val="000000" w:themeColor="text1"/>
          <w:sz w:val="22"/>
          <w:szCs w:val="22"/>
        </w:rPr>
      </w:pPr>
      <w:bookmarkStart w:id="11" w:name="_Toc477356065"/>
      <w:bookmarkStart w:id="12" w:name="_Toc508869430"/>
      <w:r>
        <w:rPr>
          <w:color w:val="000000" w:themeColor="text1"/>
          <w:sz w:val="22"/>
          <w:szCs w:val="22"/>
        </w:rPr>
        <w:t xml:space="preserve">EPA </w:t>
      </w:r>
      <w:r w:rsidR="009152BB" w:rsidRPr="00AE0E53">
        <w:rPr>
          <w:color w:val="000000" w:themeColor="text1"/>
          <w:sz w:val="22"/>
          <w:szCs w:val="22"/>
        </w:rPr>
        <w:t>A</w:t>
      </w:r>
      <w:r>
        <w:rPr>
          <w:color w:val="000000" w:themeColor="text1"/>
          <w:sz w:val="22"/>
          <w:szCs w:val="22"/>
        </w:rPr>
        <w:t>ntidegradation</w:t>
      </w:r>
      <w:r w:rsidR="009152BB" w:rsidRPr="00AE0E53">
        <w:rPr>
          <w:color w:val="000000" w:themeColor="text1"/>
          <w:sz w:val="22"/>
          <w:szCs w:val="22"/>
        </w:rPr>
        <w:t xml:space="preserve"> Requirements</w:t>
      </w:r>
      <w:bookmarkEnd w:id="11"/>
      <w:bookmarkEnd w:id="12"/>
    </w:p>
    <w:p w:rsidR="00750E0B" w:rsidRPr="00AE0E53" w:rsidRDefault="00750E0B" w:rsidP="00D50320">
      <w:pPr>
        <w:spacing w:after="0" w:line="240" w:lineRule="auto"/>
        <w:rPr>
          <w:rFonts w:asciiTheme="majorHAnsi" w:hAnsiTheme="majorHAnsi"/>
        </w:rPr>
      </w:pPr>
    </w:p>
    <w:p w:rsidR="009152BB" w:rsidRDefault="009152BB" w:rsidP="00D50320">
      <w:pPr>
        <w:spacing w:after="0" w:line="240" w:lineRule="auto"/>
        <w:rPr>
          <w:rFonts w:asciiTheme="majorHAnsi" w:hAnsiTheme="majorHAnsi"/>
        </w:rPr>
      </w:pPr>
      <w:r w:rsidRPr="00AE0E53">
        <w:rPr>
          <w:rFonts w:asciiTheme="majorHAnsi" w:hAnsiTheme="majorHAnsi"/>
        </w:rPr>
        <w:t xml:space="preserve">An additional component of water quality standards is the policy of antidegradation </w:t>
      </w:r>
      <w:r w:rsidR="00B078EC">
        <w:rPr>
          <w:rFonts w:asciiTheme="majorHAnsi" w:hAnsiTheme="majorHAnsi"/>
        </w:rPr>
        <w:t xml:space="preserve">(referred to as nondegradation </w:t>
      </w:r>
      <w:r w:rsidRPr="00AE0E53">
        <w:rPr>
          <w:rFonts w:asciiTheme="majorHAnsi" w:hAnsiTheme="majorHAnsi"/>
        </w:rPr>
        <w:t>prior to December 2016)</w:t>
      </w:r>
      <w:r w:rsidR="00B078EC">
        <w:rPr>
          <w:rFonts w:asciiTheme="majorHAnsi" w:hAnsiTheme="majorHAnsi"/>
        </w:rPr>
        <w:t xml:space="preserve">. </w:t>
      </w:r>
      <w:r w:rsidRPr="00AE0E53">
        <w:rPr>
          <w:rFonts w:asciiTheme="majorHAnsi" w:hAnsiTheme="majorHAnsi"/>
        </w:rPr>
        <w:t>Each state is required to adopt an antidegradation policy consistent with EPA’s antidegradation regulations (40 CFR §131.12)</w:t>
      </w:r>
      <w:r w:rsidR="00B078EC">
        <w:rPr>
          <w:rFonts w:asciiTheme="majorHAnsi" w:hAnsiTheme="majorHAnsi"/>
        </w:rPr>
        <w:t xml:space="preserve">. </w:t>
      </w:r>
      <w:r w:rsidRPr="00AE0E53">
        <w:rPr>
          <w:rFonts w:asciiTheme="majorHAnsi" w:hAnsiTheme="majorHAnsi"/>
        </w:rPr>
        <w:t>EPA’s antidegradation policy provides for three ‘tiers’ of protection from degradation of water quality. The first tier protects existing uses and provides for a minimum threshold of water quality</w:t>
      </w:r>
      <w:r w:rsidR="00B078EC">
        <w:rPr>
          <w:rFonts w:asciiTheme="majorHAnsi" w:hAnsiTheme="majorHAnsi"/>
        </w:rPr>
        <w:t xml:space="preserve">. </w:t>
      </w:r>
      <w:r w:rsidRPr="00AE0E53">
        <w:rPr>
          <w:rFonts w:asciiTheme="majorHAnsi" w:hAnsiTheme="majorHAnsi"/>
        </w:rPr>
        <w:t xml:space="preserve">For Minnesota surface waters, this minimum threshold is existing conditions as of January 1, 1988, or the date of designation for </w:t>
      </w:r>
      <w:r w:rsidR="003F0B40">
        <w:rPr>
          <w:rFonts w:asciiTheme="majorHAnsi" w:hAnsiTheme="majorHAnsi"/>
        </w:rPr>
        <w:t>O</w:t>
      </w:r>
      <w:r w:rsidRPr="00AE0E53">
        <w:rPr>
          <w:rFonts w:asciiTheme="majorHAnsi" w:hAnsiTheme="majorHAnsi"/>
        </w:rPr>
        <w:t xml:space="preserve">utstanding </w:t>
      </w:r>
      <w:r w:rsidR="003F0B40">
        <w:rPr>
          <w:rFonts w:asciiTheme="majorHAnsi" w:hAnsiTheme="majorHAnsi"/>
        </w:rPr>
        <w:t>R</w:t>
      </w:r>
      <w:r w:rsidRPr="00AE0E53">
        <w:rPr>
          <w:rFonts w:asciiTheme="majorHAnsi" w:hAnsiTheme="majorHAnsi"/>
        </w:rPr>
        <w:t xml:space="preserve">esource </w:t>
      </w:r>
      <w:r w:rsidR="003F0B40">
        <w:rPr>
          <w:rFonts w:asciiTheme="majorHAnsi" w:hAnsiTheme="majorHAnsi"/>
        </w:rPr>
        <w:t>V</w:t>
      </w:r>
      <w:r w:rsidRPr="00AE0E53">
        <w:rPr>
          <w:rFonts w:asciiTheme="majorHAnsi" w:hAnsiTheme="majorHAnsi"/>
        </w:rPr>
        <w:t xml:space="preserve">alue </w:t>
      </w:r>
      <w:r w:rsidR="003F0B40">
        <w:rPr>
          <w:rFonts w:asciiTheme="majorHAnsi" w:hAnsiTheme="majorHAnsi"/>
        </w:rPr>
        <w:t>W</w:t>
      </w:r>
      <w:r w:rsidRPr="00AE0E53">
        <w:rPr>
          <w:rFonts w:asciiTheme="majorHAnsi" w:hAnsiTheme="majorHAnsi"/>
        </w:rPr>
        <w:t>aters (ORVW). The second tier protects the level of water quality necessary to support the propagation of fish, shellfish, and wildlife, and provides for recreation activities in waters that are of higher quality than required to support those uses. Before the quality in such waters can be lowered, an antid</w:t>
      </w:r>
      <w:r w:rsidR="00B078EC">
        <w:rPr>
          <w:rFonts w:asciiTheme="majorHAnsi" w:hAnsiTheme="majorHAnsi"/>
        </w:rPr>
        <w:t>e</w:t>
      </w:r>
      <w:r w:rsidRPr="00AE0E53">
        <w:rPr>
          <w:rFonts w:asciiTheme="majorHAnsi" w:hAnsiTheme="majorHAnsi"/>
        </w:rPr>
        <w:t>gradation analysis must be conducted. The third tier protects the quality of ORVW, such as waters of exceptional recreational or ecological significance.</w:t>
      </w:r>
    </w:p>
    <w:p w:rsidR="00D50320" w:rsidRPr="00EB1E7E" w:rsidRDefault="00D50320" w:rsidP="00D50320">
      <w:pPr>
        <w:spacing w:after="0" w:line="240" w:lineRule="auto"/>
        <w:rPr>
          <w:rFonts w:asciiTheme="majorHAnsi" w:hAnsiTheme="majorHAnsi"/>
          <w:u w:val="single"/>
        </w:rPr>
      </w:pPr>
    </w:p>
    <w:p w:rsidR="000F71B7" w:rsidRPr="00EB1E7E" w:rsidRDefault="00C57B73" w:rsidP="000F71B7">
      <w:pPr>
        <w:rPr>
          <w:rFonts w:asciiTheme="majorHAnsi" w:hAnsiTheme="majorHAnsi"/>
        </w:rPr>
      </w:pPr>
      <w:r w:rsidRPr="00EB1E7E">
        <w:rPr>
          <w:rFonts w:asciiTheme="majorHAnsi" w:hAnsiTheme="majorHAnsi"/>
          <w:b/>
        </w:rPr>
        <w:t xml:space="preserve">MN Rules, </w:t>
      </w:r>
      <w:r w:rsidR="000F71B7" w:rsidRPr="00EB1E7E">
        <w:rPr>
          <w:rFonts w:asciiTheme="majorHAnsi" w:hAnsiTheme="majorHAnsi"/>
          <w:b/>
        </w:rPr>
        <w:t xml:space="preserve">Antidegradation </w:t>
      </w:r>
      <w:r w:rsidRPr="00EB1E7E">
        <w:rPr>
          <w:rFonts w:asciiTheme="majorHAnsi" w:hAnsiTheme="majorHAnsi"/>
          <w:b/>
        </w:rPr>
        <w:t>Requirements</w:t>
      </w:r>
    </w:p>
    <w:p w:rsidR="000F71B7" w:rsidRPr="00EB1E7E" w:rsidRDefault="000F71B7" w:rsidP="00B078EC">
      <w:pPr>
        <w:spacing w:after="0" w:line="240" w:lineRule="auto"/>
        <w:rPr>
          <w:rFonts w:asciiTheme="majorHAnsi" w:hAnsiTheme="majorHAnsi"/>
        </w:rPr>
      </w:pPr>
      <w:r w:rsidRPr="00EB1E7E">
        <w:rPr>
          <w:rFonts w:asciiTheme="majorHAnsi" w:hAnsiTheme="majorHAnsi"/>
        </w:rPr>
        <w:t xml:space="preserve">The </w:t>
      </w:r>
      <w:r w:rsidR="003F0B40" w:rsidRPr="00EB1E7E">
        <w:rPr>
          <w:rFonts w:asciiTheme="majorHAnsi" w:hAnsiTheme="majorHAnsi"/>
        </w:rPr>
        <w:t>construction</w:t>
      </w:r>
      <w:r w:rsidRPr="00EB1E7E">
        <w:rPr>
          <w:rFonts w:asciiTheme="majorHAnsi" w:hAnsiTheme="majorHAnsi"/>
        </w:rPr>
        <w:t xml:space="preserve"> permit must meet the antidegradation provisions of Minn. R. chs. 7050 and 7052 to achieve and maintain the highest possible quality in surface waters of the state. The CSW permit identifies specific requirements for erosion prevention, sediment control, general pollution prevention, and permanent stormwater management that will minimize the discharge of sediment, phosphorus and other pollutants during and after construction</w:t>
      </w:r>
      <w:r w:rsidR="00B078EC">
        <w:rPr>
          <w:rFonts w:asciiTheme="majorHAnsi" w:hAnsiTheme="majorHAnsi"/>
        </w:rPr>
        <w:t xml:space="preserve">. </w:t>
      </w:r>
      <w:r w:rsidRPr="00EB1E7E">
        <w:rPr>
          <w:rFonts w:asciiTheme="majorHAnsi" w:hAnsiTheme="majorHAnsi"/>
        </w:rPr>
        <w:t>By meeting the permit requirements, the permittee will protect the existing uses, designated beneficial uses, and high water quality of all waters that receive stormwater discharges from construction activity. The MPCA bases this conclusion in part on the fact that the controls required in the Construction Activity Requirements and Stormwater Discharge Design Requirements sections of the proposed CSW permit are based on the nationally developed effluent limitations guidelines process</w:t>
      </w:r>
      <w:r w:rsidRPr="00EB1E7E">
        <w:rPr>
          <w:rFonts w:asciiTheme="majorHAnsi" w:hAnsiTheme="majorHAnsi"/>
          <w:vertAlign w:val="superscript"/>
        </w:rPr>
        <w:t>1</w:t>
      </w:r>
      <w:r w:rsidRPr="00EB1E7E">
        <w:rPr>
          <w:rFonts w:asciiTheme="majorHAnsi" w:hAnsiTheme="majorHAnsi"/>
        </w:rPr>
        <w:t xml:space="preserve"> that defined the Best Available Technology </w:t>
      </w:r>
      <w:r w:rsidR="00B078EC" w:rsidRPr="00EB1E7E">
        <w:rPr>
          <w:rFonts w:asciiTheme="majorHAnsi" w:hAnsiTheme="majorHAnsi"/>
        </w:rPr>
        <w:t>Economically</w:t>
      </w:r>
      <w:r w:rsidRPr="00EB1E7E">
        <w:rPr>
          <w:rFonts w:asciiTheme="majorHAnsi" w:hAnsiTheme="majorHAnsi"/>
        </w:rPr>
        <w:t xml:space="preserve"> Achievable (BAT), Best Conventional Pollutant Control Technology (BCT) and Best Practicable Control Technology (BPT) and New Source Performance Standards (NSPS) level of control for the construction &amp; development category</w:t>
      </w:r>
      <w:r w:rsidR="00B078EC">
        <w:rPr>
          <w:rFonts w:asciiTheme="majorHAnsi" w:hAnsiTheme="majorHAnsi"/>
        </w:rPr>
        <w:t xml:space="preserve">. </w:t>
      </w:r>
    </w:p>
    <w:p w:rsidR="000F71B7" w:rsidRPr="00EB1E7E" w:rsidRDefault="000F71B7" w:rsidP="000F71B7">
      <w:pPr>
        <w:rPr>
          <w:rFonts w:asciiTheme="majorHAnsi" w:hAnsiTheme="majorHAnsi"/>
        </w:rPr>
      </w:pPr>
    </w:p>
    <w:p w:rsidR="000F71B7" w:rsidRPr="00EB1E7E" w:rsidRDefault="000F71B7" w:rsidP="00B078EC">
      <w:pPr>
        <w:spacing w:after="0" w:line="240" w:lineRule="auto"/>
        <w:rPr>
          <w:rFonts w:asciiTheme="majorHAnsi" w:hAnsiTheme="majorHAnsi"/>
        </w:rPr>
      </w:pPr>
      <w:r w:rsidRPr="00EB1E7E">
        <w:rPr>
          <w:rFonts w:asciiTheme="majorHAnsi" w:hAnsiTheme="majorHAnsi"/>
        </w:rPr>
        <w:lastRenderedPageBreak/>
        <w:t xml:space="preserve">Additional requirements are placed on permittees that discharge to waters with high water quality, impaired waters, and restricted and prohibited ORVWs. These additional requirements are contained in </w:t>
      </w:r>
      <w:r w:rsidR="003F0B40" w:rsidRPr="00EB1E7E">
        <w:rPr>
          <w:rFonts w:asciiTheme="majorHAnsi" w:hAnsiTheme="majorHAnsi"/>
        </w:rPr>
        <w:t>item 1.25.1</w:t>
      </w:r>
      <w:r w:rsidRPr="00EB1E7E">
        <w:rPr>
          <w:rFonts w:asciiTheme="majorHAnsi" w:hAnsiTheme="majorHAnsi"/>
        </w:rPr>
        <w:t xml:space="preserve"> of the draft permit, and include requirements to stabilize exposed soil areas faster, increased use of temporary sediment basins, buffer strips in certain waters, temperature mitigation BMPs and conduct more site inspections than other sites. </w:t>
      </w:r>
    </w:p>
    <w:p w:rsidR="000F71B7" w:rsidRPr="00EB1E7E" w:rsidRDefault="000F71B7" w:rsidP="000F71B7">
      <w:pPr>
        <w:rPr>
          <w:rFonts w:asciiTheme="majorHAnsi" w:hAnsiTheme="majorHAnsi"/>
        </w:rPr>
      </w:pPr>
      <w:r w:rsidRPr="00EB1E7E">
        <w:rPr>
          <w:rFonts w:asciiTheme="majorHAnsi" w:hAnsiTheme="majorHAnsi"/>
        </w:rPr>
        <w:t>The draft CSW Permit meets antidegradation requirements by:</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Requiring the reduction of the discharge of sediment and sediment-related parameters (TSS and TP) during construction for all permitted activities; </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 xml:space="preserve">Requiring the development of a </w:t>
      </w:r>
      <w:r w:rsidR="00B078EC">
        <w:rPr>
          <w:rFonts w:asciiTheme="majorHAnsi" w:hAnsiTheme="majorHAnsi"/>
        </w:rPr>
        <w:t>SWPPP</w:t>
      </w:r>
      <w:r w:rsidRPr="00EB1E7E">
        <w:rPr>
          <w:rFonts w:asciiTheme="majorHAnsi" w:hAnsiTheme="majorHAnsi"/>
        </w:rPr>
        <w:t xml:space="preserve"> that meets the CSW permit requirements in order to address construction site related discharges of any type;</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Preventing or removing sediment in stormwater runoff to reduce the discharge of pollutants such as heavy metals that adsorb onto sediment particles; and,</w:t>
      </w:r>
    </w:p>
    <w:p w:rsidR="000F71B7" w:rsidRPr="00EB1E7E" w:rsidRDefault="000F71B7" w:rsidP="000F71B7">
      <w:pPr>
        <w:pStyle w:val="ListParagraph"/>
        <w:numPr>
          <w:ilvl w:val="0"/>
          <w:numId w:val="13"/>
        </w:numPr>
        <w:spacing w:after="0" w:line="240" w:lineRule="auto"/>
        <w:rPr>
          <w:rFonts w:asciiTheme="majorHAnsi" w:hAnsiTheme="majorHAnsi"/>
        </w:rPr>
      </w:pPr>
      <w:r w:rsidRPr="00EB1E7E">
        <w:rPr>
          <w:rFonts w:asciiTheme="majorHAnsi" w:hAnsiTheme="majorHAnsi"/>
        </w:rPr>
        <w:t>Requirements for construction of permanent stormwater management systems for projects that create one or more acres of new impervious surface to address pollutants in stormwater discharges after the construction activity is complete</w:t>
      </w:r>
      <w:r w:rsidR="00B078EC">
        <w:rPr>
          <w:rFonts w:asciiTheme="majorHAnsi" w:hAnsiTheme="majorHAnsi"/>
        </w:rPr>
        <w:t xml:space="preserve">. </w:t>
      </w:r>
    </w:p>
    <w:p w:rsidR="000F71B7" w:rsidRPr="00EB1E7E" w:rsidRDefault="000F71B7" w:rsidP="000F71B7">
      <w:pPr>
        <w:pStyle w:val="ListParagraph"/>
        <w:rPr>
          <w:rFonts w:asciiTheme="majorHAnsi" w:hAnsiTheme="majorHAnsi"/>
          <w:b/>
        </w:rPr>
      </w:pPr>
    </w:p>
    <w:p w:rsidR="000F71B7" w:rsidRPr="00EB1E7E" w:rsidRDefault="000F71B7" w:rsidP="000F71B7">
      <w:pPr>
        <w:pStyle w:val="ListParagraph"/>
        <w:ind w:hanging="720"/>
        <w:rPr>
          <w:rFonts w:asciiTheme="majorHAnsi" w:hAnsiTheme="majorHAnsi"/>
          <w:b/>
        </w:rPr>
      </w:pPr>
      <w:r w:rsidRPr="00EB1E7E">
        <w:rPr>
          <w:rFonts w:asciiTheme="majorHAnsi" w:hAnsiTheme="majorHAnsi"/>
          <w:i/>
        </w:rPr>
        <w:t>Protection of restricted ORVWs and impaired waters</w:t>
      </w:r>
    </w:p>
    <w:p w:rsidR="000F71B7" w:rsidRDefault="000F71B7" w:rsidP="00B078EC">
      <w:pPr>
        <w:spacing w:after="0" w:line="240" w:lineRule="auto"/>
        <w:rPr>
          <w:rFonts w:asciiTheme="majorHAnsi" w:hAnsiTheme="majorHAnsi"/>
        </w:rPr>
      </w:pPr>
      <w:r w:rsidRPr="00EB1E7E">
        <w:rPr>
          <w:rFonts w:asciiTheme="majorHAnsi" w:hAnsiTheme="majorHAnsi"/>
        </w:rPr>
        <w:t>The draft permit has additional requirements during construction for all projects discharging to restricted or impaired waters that are located within one mile</w:t>
      </w:r>
      <w:r w:rsidR="00B078EC">
        <w:rPr>
          <w:rFonts w:asciiTheme="majorHAnsi" w:hAnsiTheme="majorHAnsi"/>
        </w:rPr>
        <w:t xml:space="preserve">. </w:t>
      </w:r>
      <w:r w:rsidRPr="00EB1E7E">
        <w:rPr>
          <w:rFonts w:asciiTheme="majorHAnsi" w:hAnsiTheme="majorHAnsi"/>
        </w:rPr>
        <w:t xml:space="preserve">The additional requirements during construction are specified in </w:t>
      </w:r>
      <w:r w:rsidR="003F0B40" w:rsidRPr="00EB1E7E">
        <w:rPr>
          <w:rFonts w:asciiTheme="majorHAnsi" w:hAnsiTheme="majorHAnsi"/>
        </w:rPr>
        <w:t>item2</w:t>
      </w:r>
      <w:r w:rsidR="00E45132" w:rsidRPr="00EB1E7E">
        <w:rPr>
          <w:rFonts w:asciiTheme="majorHAnsi" w:hAnsiTheme="majorHAnsi"/>
        </w:rPr>
        <w:t>3.20 through item 23.23</w:t>
      </w:r>
      <w:r w:rsidRPr="00EB1E7E">
        <w:rPr>
          <w:rFonts w:asciiTheme="majorHAnsi" w:hAnsiTheme="majorHAnsi"/>
        </w:rPr>
        <w:t xml:space="preserve"> of the draft permit. They include</w:t>
      </w:r>
      <w:r w:rsidR="002518AD">
        <w:rPr>
          <w:rFonts w:asciiTheme="majorHAnsi" w:hAnsiTheme="majorHAnsi"/>
        </w:rPr>
        <w:t xml:space="preserve"> shorter</w:t>
      </w:r>
      <w:r w:rsidRPr="00EB1E7E">
        <w:rPr>
          <w:rFonts w:asciiTheme="majorHAnsi" w:hAnsiTheme="majorHAnsi"/>
        </w:rPr>
        <w:t xml:space="preserve"> timeframes for stabilization, increased use of temporary sediment basins during construction, inclusion of a 100-foot buffer strip near certain waters, and temperature mitigation BMP requirements</w:t>
      </w:r>
      <w:r w:rsidR="00B078EC">
        <w:rPr>
          <w:rFonts w:asciiTheme="majorHAnsi" w:hAnsiTheme="majorHAnsi"/>
        </w:rPr>
        <w:t xml:space="preserve">. </w:t>
      </w:r>
      <w:r w:rsidRPr="00EB1E7E">
        <w:rPr>
          <w:rFonts w:asciiTheme="majorHAnsi" w:hAnsiTheme="majorHAnsi"/>
        </w:rPr>
        <w:t>By meeting permit requirements, the permittee will protect restricted ORVWs and impaired waters, by allowing no new or increased discharges that would result in lower water quality</w:t>
      </w:r>
      <w:r w:rsidR="00B078EC">
        <w:rPr>
          <w:rFonts w:asciiTheme="majorHAnsi" w:hAnsiTheme="majorHAnsi"/>
        </w:rPr>
        <w:t>.</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 xml:space="preserve">For construction near these waters, further reducing the amount of time that exposed soil is left in an unstabilized state is especially important for limiting the sediment and/or nutrient load to these waters. The faster stabilization requirement for areas discharging to these waters is designed to minimize the erosion and sedimentation that is associated with large exposed areas. Along with </w:t>
      </w:r>
      <w:r w:rsidR="002518AD">
        <w:rPr>
          <w:rFonts w:asciiTheme="majorHAnsi" w:hAnsiTheme="majorHAnsi"/>
        </w:rPr>
        <w:t>shorter</w:t>
      </w:r>
      <w:r w:rsidRPr="00EB1E7E">
        <w:rPr>
          <w:rFonts w:asciiTheme="majorHAnsi" w:hAnsiTheme="majorHAnsi"/>
        </w:rPr>
        <w:t xml:space="preserve"> deadlines to complete stabilization, the requirement for an increased use of temporary sediment basins will help reduce the amount of sediment entrained in the runoff prior to leaving the construction site. Buffer strips and temperature mitigation BMPs further ensure that runoff from sites near these waters will not lower water quality. </w:t>
      </w:r>
    </w:p>
    <w:p w:rsidR="00B078EC" w:rsidRPr="00EB1E7E" w:rsidRDefault="00B078EC" w:rsidP="00B078EC">
      <w:pPr>
        <w:spacing w:after="0" w:line="240" w:lineRule="auto"/>
        <w:rPr>
          <w:rFonts w:asciiTheme="majorHAnsi" w:hAnsiTheme="majorHAnsi"/>
        </w:rPr>
      </w:pPr>
    </w:p>
    <w:p w:rsidR="000F71B7" w:rsidRPr="00EB1E7E" w:rsidRDefault="000F71B7" w:rsidP="00B078EC">
      <w:pPr>
        <w:spacing w:after="0" w:line="240" w:lineRule="auto"/>
        <w:rPr>
          <w:rFonts w:asciiTheme="majorHAnsi" w:hAnsiTheme="majorHAnsi"/>
        </w:rPr>
      </w:pPr>
      <w:r w:rsidRPr="00EB1E7E">
        <w:rPr>
          <w:rFonts w:asciiTheme="majorHAnsi" w:hAnsiTheme="majorHAnsi"/>
        </w:rPr>
        <w:t>It is important to note that the issuance of the CSW permit is important to the state’s economy because construction activity within the state would virtually cease without the ability to apply for and obtain a CSW permit for construction activity</w:t>
      </w:r>
      <w:r w:rsidR="00B078EC">
        <w:rPr>
          <w:rFonts w:asciiTheme="majorHAnsi" w:hAnsiTheme="majorHAnsi"/>
        </w:rPr>
        <w:t xml:space="preserve">. </w:t>
      </w:r>
      <w:r w:rsidRPr="00EB1E7E">
        <w:rPr>
          <w:rFonts w:asciiTheme="majorHAnsi" w:hAnsiTheme="majorHAnsi"/>
        </w:rPr>
        <w:t>Construction projects employed more than 100,000 Minnesotans on average throughout 2014 and 2015, and accounted for more than $13 billion in state gross domestic product</w:t>
      </w:r>
      <w:r w:rsidR="00B078EC">
        <w:rPr>
          <w:rFonts w:asciiTheme="majorHAnsi" w:hAnsiTheme="majorHAnsi"/>
        </w:rPr>
        <w:t xml:space="preserve">. </w:t>
      </w:r>
      <w:r w:rsidRPr="00EB1E7E">
        <w:rPr>
          <w:rFonts w:asciiTheme="majorHAnsi" w:hAnsiTheme="majorHAnsi"/>
        </w:rPr>
        <w:t>The end products of construction activity result in new housing for residents or provide commercial spaces for local businesses, which add to the vitality of the local economy</w:t>
      </w:r>
      <w:r w:rsidR="00B078EC">
        <w:rPr>
          <w:rFonts w:asciiTheme="majorHAnsi" w:hAnsiTheme="majorHAnsi"/>
        </w:rPr>
        <w:t xml:space="preserve">. </w:t>
      </w:r>
      <w:r w:rsidRPr="00EB1E7E">
        <w:rPr>
          <w:rFonts w:asciiTheme="majorHAnsi" w:hAnsiTheme="majorHAnsi"/>
        </w:rPr>
        <w:t>The construction of new roads and bridges, or repairing old infrastructure, provides safe options for transportation to jobs and other economic transactions</w:t>
      </w:r>
      <w:r w:rsidR="00B078EC">
        <w:rPr>
          <w:rFonts w:asciiTheme="majorHAnsi" w:hAnsiTheme="majorHAnsi"/>
        </w:rPr>
        <w:t xml:space="preserve">. </w:t>
      </w:r>
      <w:r w:rsidRPr="00EB1E7E">
        <w:rPr>
          <w:rFonts w:asciiTheme="majorHAnsi" w:hAnsiTheme="majorHAnsi"/>
        </w:rPr>
        <w:t>For these reasons, the issuance of the CSW permit is necessary to accommodate important economic and social development in Minnesota.</w:t>
      </w:r>
    </w:p>
    <w:p w:rsidR="00F70477" w:rsidRPr="00EB1E7E" w:rsidRDefault="00F70477" w:rsidP="000F71B7">
      <w:pPr>
        <w:rPr>
          <w:rFonts w:asciiTheme="majorHAnsi" w:hAnsiTheme="majorHAnsi"/>
          <w:i/>
        </w:rPr>
      </w:pPr>
    </w:p>
    <w:p w:rsidR="00F70477" w:rsidRPr="00EB1E7E" w:rsidRDefault="00F70477" w:rsidP="000F71B7">
      <w:pPr>
        <w:rPr>
          <w:rFonts w:asciiTheme="majorHAnsi" w:hAnsiTheme="majorHAnsi"/>
          <w:i/>
        </w:rPr>
      </w:pPr>
    </w:p>
    <w:p w:rsidR="00B078EC" w:rsidRDefault="00B078EC">
      <w:pPr>
        <w:rPr>
          <w:rFonts w:asciiTheme="majorHAnsi" w:hAnsiTheme="majorHAnsi"/>
          <w:i/>
        </w:rPr>
      </w:pPr>
      <w:r>
        <w:rPr>
          <w:rFonts w:asciiTheme="majorHAnsi" w:hAnsiTheme="majorHAnsi"/>
          <w:i/>
        </w:rPr>
        <w:br w:type="page"/>
      </w:r>
    </w:p>
    <w:p w:rsidR="000F71B7" w:rsidRPr="00EB1E7E" w:rsidRDefault="000F71B7" w:rsidP="000F71B7">
      <w:pPr>
        <w:rPr>
          <w:rFonts w:asciiTheme="majorHAnsi" w:hAnsiTheme="majorHAnsi"/>
          <w:b/>
        </w:rPr>
      </w:pPr>
      <w:r w:rsidRPr="00EB1E7E">
        <w:rPr>
          <w:rFonts w:asciiTheme="majorHAnsi" w:hAnsiTheme="majorHAnsi"/>
          <w:i/>
        </w:rPr>
        <w:lastRenderedPageBreak/>
        <w:t>Protection of prohibited ORVWs</w:t>
      </w:r>
    </w:p>
    <w:p w:rsidR="000F71B7" w:rsidRDefault="000F71B7" w:rsidP="00B078EC">
      <w:pPr>
        <w:spacing w:after="0" w:line="240" w:lineRule="auto"/>
        <w:rPr>
          <w:rFonts w:asciiTheme="majorHAnsi" w:hAnsiTheme="majorHAnsi"/>
        </w:rPr>
      </w:pPr>
      <w:r w:rsidRPr="00EB1E7E">
        <w:rPr>
          <w:rFonts w:asciiTheme="majorHAnsi" w:hAnsiTheme="majorHAnsi"/>
        </w:rPr>
        <w:t>The draft CSW permit also provides for the protection of prohibited ORVWs. For prohibited waters, the draft CSW permit includes all of the requirements for discharges to restricted ORVWs</w:t>
      </w:r>
      <w:r w:rsidR="00E45132" w:rsidRPr="00EB1E7E">
        <w:rPr>
          <w:rFonts w:asciiTheme="majorHAnsi" w:hAnsiTheme="majorHAnsi"/>
        </w:rPr>
        <w:t xml:space="preserve"> and</w:t>
      </w:r>
      <w:r w:rsidRPr="00EB1E7E">
        <w:rPr>
          <w:rFonts w:asciiTheme="majorHAnsi" w:hAnsiTheme="majorHAnsi"/>
        </w:rPr>
        <w:t xml:space="preserve"> impaired waters</w:t>
      </w:r>
      <w:r w:rsidR="00B078EC">
        <w:rPr>
          <w:rFonts w:asciiTheme="majorHAnsi" w:hAnsiTheme="majorHAnsi"/>
        </w:rPr>
        <w:t xml:space="preserve">. </w:t>
      </w:r>
      <w:r w:rsidR="006722B0" w:rsidRPr="00EB1E7E">
        <w:rPr>
          <w:rFonts w:asciiTheme="majorHAnsi" w:hAnsiTheme="majorHAnsi"/>
        </w:rPr>
        <w:t>Additionally</w:t>
      </w:r>
      <w:r w:rsidR="003F0B40" w:rsidRPr="00EB1E7E">
        <w:rPr>
          <w:rFonts w:asciiTheme="majorHAnsi" w:hAnsiTheme="majorHAnsi"/>
        </w:rPr>
        <w:t xml:space="preserve">, projects that discharge to prohibited waters </w:t>
      </w:r>
      <w:r w:rsidR="006722B0" w:rsidRPr="00EB1E7E">
        <w:rPr>
          <w:rFonts w:asciiTheme="majorHAnsi" w:hAnsiTheme="majorHAnsi"/>
        </w:rPr>
        <w:t>require</w:t>
      </w:r>
      <w:r w:rsidR="003F0B40" w:rsidRPr="00EB1E7E">
        <w:rPr>
          <w:rFonts w:asciiTheme="majorHAnsi" w:hAnsiTheme="majorHAnsi"/>
        </w:rPr>
        <w:t xml:space="preserve"> </w:t>
      </w:r>
      <w:r w:rsidRPr="00EB1E7E">
        <w:rPr>
          <w:rFonts w:asciiTheme="majorHAnsi" w:hAnsiTheme="majorHAnsi"/>
        </w:rPr>
        <w:t>increase</w:t>
      </w:r>
      <w:r w:rsidR="006722B0" w:rsidRPr="00EB1E7E">
        <w:rPr>
          <w:rFonts w:asciiTheme="majorHAnsi" w:hAnsiTheme="majorHAnsi"/>
        </w:rPr>
        <w:t xml:space="preserve">d inspection frequency </w:t>
      </w:r>
      <w:r w:rsidRPr="00EB1E7E">
        <w:rPr>
          <w:rFonts w:asciiTheme="majorHAnsi" w:hAnsiTheme="majorHAnsi"/>
        </w:rPr>
        <w:t>during construction activities</w:t>
      </w:r>
      <w:r w:rsidR="00B078EC">
        <w:rPr>
          <w:rFonts w:asciiTheme="majorHAnsi" w:hAnsiTheme="majorHAnsi"/>
        </w:rPr>
        <w:t xml:space="preserve">. </w:t>
      </w:r>
      <w:r w:rsidR="006722B0" w:rsidRPr="00EB1E7E">
        <w:rPr>
          <w:rFonts w:asciiTheme="majorHAnsi" w:hAnsiTheme="majorHAnsi"/>
        </w:rPr>
        <w:t>Also,</w:t>
      </w:r>
      <w:r w:rsidRPr="00EB1E7E">
        <w:rPr>
          <w:rFonts w:asciiTheme="majorHAnsi" w:hAnsiTheme="majorHAnsi"/>
        </w:rPr>
        <w:t xml:space="preserve"> </w:t>
      </w:r>
      <w:r w:rsidR="006722B0" w:rsidRPr="00EB1E7E">
        <w:rPr>
          <w:rFonts w:asciiTheme="majorHAnsi" w:hAnsiTheme="majorHAnsi"/>
        </w:rPr>
        <w:t xml:space="preserve">for projects that </w:t>
      </w:r>
      <w:r w:rsidRPr="00EB1E7E">
        <w:rPr>
          <w:rFonts w:asciiTheme="majorHAnsi" w:hAnsiTheme="majorHAnsi"/>
        </w:rPr>
        <w:t>discharge to prohibited waters that cannot infiltrate one inch of runoff from new impervious surfaces</w:t>
      </w:r>
      <w:r w:rsidR="006722B0" w:rsidRPr="00EB1E7E">
        <w:rPr>
          <w:rFonts w:asciiTheme="majorHAnsi" w:hAnsiTheme="majorHAnsi"/>
        </w:rPr>
        <w:t xml:space="preserve">, </w:t>
      </w:r>
      <w:r w:rsidRPr="00EB1E7E">
        <w:rPr>
          <w:rFonts w:asciiTheme="majorHAnsi" w:hAnsiTheme="majorHAnsi"/>
        </w:rPr>
        <w:t xml:space="preserve">a plan </w:t>
      </w:r>
      <w:r w:rsidR="006722B0" w:rsidRPr="00EB1E7E">
        <w:rPr>
          <w:rFonts w:asciiTheme="majorHAnsi" w:hAnsiTheme="majorHAnsi"/>
        </w:rPr>
        <w:t xml:space="preserve">must be developed </w:t>
      </w:r>
      <w:r w:rsidR="00E45132" w:rsidRPr="00EB1E7E">
        <w:rPr>
          <w:rFonts w:asciiTheme="majorHAnsi" w:hAnsiTheme="majorHAnsi"/>
        </w:rPr>
        <w:t xml:space="preserve">and </w:t>
      </w:r>
      <w:r w:rsidRPr="00EB1E7E">
        <w:rPr>
          <w:rFonts w:asciiTheme="majorHAnsi" w:hAnsiTheme="majorHAnsi"/>
        </w:rPr>
        <w:t>included in the SWPPP for the project that demonstrates how the discharge from the project will not increase pollutants to the prohibited water.</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An increase in the frequency of inspections for sites that discharge to prohibited waters will enhance the permittee’s ability to find and correct problems before a discharge of pollutants occurs</w:t>
      </w:r>
      <w:r w:rsidR="00B078EC">
        <w:rPr>
          <w:rFonts w:asciiTheme="majorHAnsi" w:hAnsiTheme="majorHAnsi"/>
        </w:rPr>
        <w:t xml:space="preserve">. </w:t>
      </w:r>
      <w:r w:rsidRPr="00EB1E7E">
        <w:rPr>
          <w:rFonts w:asciiTheme="majorHAnsi" w:hAnsiTheme="majorHAnsi"/>
        </w:rPr>
        <w:t>The MPCA has also determined that projects that can meet the one inch of infiltration requirement for creation of new impervious surfaces will not increase the discharge of pollutants (see volume reduction discussion that was included with 2013 CSW permit response to comments as Attachment B-1)</w:t>
      </w:r>
      <w:r w:rsidRPr="00EB1E7E">
        <w:rPr>
          <w:rFonts w:asciiTheme="majorHAnsi" w:hAnsiTheme="majorHAnsi"/>
          <w:vertAlign w:val="superscript"/>
        </w:rPr>
        <w:t>2</w:t>
      </w:r>
      <w:r w:rsidR="00B078EC">
        <w:rPr>
          <w:rFonts w:asciiTheme="majorHAnsi" w:hAnsiTheme="majorHAnsi"/>
        </w:rPr>
        <w:t xml:space="preserve">. </w:t>
      </w:r>
      <w:r w:rsidRPr="00EB1E7E">
        <w:rPr>
          <w:rFonts w:asciiTheme="majorHAnsi" w:hAnsiTheme="majorHAnsi"/>
        </w:rPr>
        <w:t>Projects that cannot meet the volume reduction requirement will have the flexibility to develop a site specific plan for their construction activity to ensure that no increase of pollutants occurs in discharges to prohibited waters</w:t>
      </w:r>
      <w:r w:rsidR="00B078EC">
        <w:rPr>
          <w:rFonts w:asciiTheme="majorHAnsi" w:hAnsiTheme="majorHAnsi"/>
        </w:rPr>
        <w:t xml:space="preserve">. </w:t>
      </w:r>
    </w:p>
    <w:p w:rsidR="00B078EC" w:rsidRPr="00EB1E7E" w:rsidRDefault="00B078EC" w:rsidP="00B078EC">
      <w:pPr>
        <w:spacing w:after="0" w:line="240" w:lineRule="auto"/>
        <w:rPr>
          <w:rFonts w:asciiTheme="majorHAnsi" w:hAnsiTheme="majorHAnsi"/>
        </w:rPr>
      </w:pPr>
    </w:p>
    <w:p w:rsidR="000F71B7" w:rsidRDefault="000F71B7" w:rsidP="00B078EC">
      <w:pPr>
        <w:spacing w:after="0" w:line="240" w:lineRule="auto"/>
        <w:rPr>
          <w:rFonts w:asciiTheme="majorHAnsi" w:hAnsiTheme="majorHAnsi"/>
        </w:rPr>
      </w:pPr>
      <w:r w:rsidRPr="00EB1E7E">
        <w:rPr>
          <w:rFonts w:asciiTheme="majorHAnsi" w:hAnsiTheme="majorHAnsi"/>
        </w:rPr>
        <w:t>The MPCA has determined that compliance with the draft CSW permit satisfies antidegradation requirements, making individualized review unnecessary. The conclusion that compliance with the draft CSW permit will meet the antidegradation requirements for restricted and prohibited waters depends on several key aspects of the permit</w:t>
      </w:r>
      <w:r w:rsidR="00B078EC">
        <w:rPr>
          <w:rFonts w:asciiTheme="majorHAnsi" w:hAnsiTheme="majorHAnsi"/>
        </w:rPr>
        <w:t xml:space="preserve">. </w:t>
      </w:r>
      <w:r w:rsidRPr="00EB1E7E">
        <w:rPr>
          <w:rFonts w:asciiTheme="majorHAnsi" w:hAnsiTheme="majorHAnsi"/>
        </w:rPr>
        <w:t xml:space="preserve">First, all construction sites that will be subject to this permit must meet the stringent requirements set out in the </w:t>
      </w:r>
      <w:r w:rsidR="006722B0" w:rsidRPr="00EB1E7E">
        <w:rPr>
          <w:rFonts w:asciiTheme="majorHAnsi" w:hAnsiTheme="majorHAnsi"/>
        </w:rPr>
        <w:t xml:space="preserve">item </w:t>
      </w:r>
      <w:r w:rsidR="00B078EC">
        <w:rPr>
          <w:rFonts w:asciiTheme="majorHAnsi" w:hAnsiTheme="majorHAnsi"/>
        </w:rPr>
        <w:br/>
      </w:r>
      <w:r w:rsidR="00E45132" w:rsidRPr="00EB1E7E">
        <w:rPr>
          <w:rFonts w:asciiTheme="majorHAnsi" w:hAnsiTheme="majorHAnsi"/>
        </w:rPr>
        <w:t>7.1</w:t>
      </w:r>
      <w:r w:rsidR="006722B0" w:rsidRPr="00EB1E7E">
        <w:rPr>
          <w:rFonts w:asciiTheme="majorHAnsi" w:hAnsiTheme="majorHAnsi"/>
        </w:rPr>
        <w:t xml:space="preserve"> through 1</w:t>
      </w:r>
      <w:r w:rsidR="00E45132" w:rsidRPr="00EB1E7E">
        <w:rPr>
          <w:rFonts w:asciiTheme="majorHAnsi" w:hAnsiTheme="majorHAnsi"/>
        </w:rPr>
        <w:t>3</w:t>
      </w:r>
      <w:r w:rsidR="006722B0" w:rsidRPr="00EB1E7E">
        <w:rPr>
          <w:rFonts w:asciiTheme="majorHAnsi" w:hAnsiTheme="majorHAnsi"/>
        </w:rPr>
        <w:t>.7</w:t>
      </w:r>
      <w:r w:rsidR="00C560C8" w:rsidRPr="00EB1E7E">
        <w:rPr>
          <w:rFonts w:asciiTheme="majorHAnsi" w:hAnsiTheme="majorHAnsi"/>
        </w:rPr>
        <w:t xml:space="preserve"> (formerly referred to as Construction Activity Requirements) </w:t>
      </w:r>
      <w:r w:rsidRPr="00EB1E7E">
        <w:rPr>
          <w:rFonts w:asciiTheme="majorHAnsi" w:hAnsiTheme="majorHAnsi"/>
        </w:rPr>
        <w:t xml:space="preserve">and </w:t>
      </w:r>
      <w:r w:rsidR="00C560C8" w:rsidRPr="00EB1E7E">
        <w:rPr>
          <w:rFonts w:asciiTheme="majorHAnsi" w:hAnsiTheme="majorHAnsi"/>
        </w:rPr>
        <w:t xml:space="preserve">item </w:t>
      </w:r>
      <w:r w:rsidR="00E45132" w:rsidRPr="00EB1E7E">
        <w:rPr>
          <w:rFonts w:asciiTheme="majorHAnsi" w:hAnsiTheme="majorHAnsi"/>
        </w:rPr>
        <w:t>5</w:t>
      </w:r>
      <w:r w:rsidR="00C560C8" w:rsidRPr="00EB1E7E">
        <w:rPr>
          <w:rFonts w:asciiTheme="majorHAnsi" w:hAnsiTheme="majorHAnsi"/>
        </w:rPr>
        <w:t xml:space="preserve">.1 through item </w:t>
      </w:r>
      <w:r w:rsidR="00E45132" w:rsidRPr="00EB1E7E">
        <w:rPr>
          <w:rFonts w:asciiTheme="majorHAnsi" w:hAnsiTheme="majorHAnsi"/>
        </w:rPr>
        <w:t>6.4</w:t>
      </w:r>
      <w:r w:rsidR="00C560C8" w:rsidRPr="00EB1E7E">
        <w:rPr>
          <w:rFonts w:asciiTheme="majorHAnsi" w:hAnsiTheme="majorHAnsi"/>
        </w:rPr>
        <w:t xml:space="preserve"> and item 1</w:t>
      </w:r>
      <w:r w:rsidR="00E45132" w:rsidRPr="00EB1E7E">
        <w:rPr>
          <w:rFonts w:asciiTheme="majorHAnsi" w:hAnsiTheme="majorHAnsi"/>
        </w:rPr>
        <w:t>4</w:t>
      </w:r>
      <w:r w:rsidR="00C560C8" w:rsidRPr="00EB1E7E">
        <w:rPr>
          <w:rFonts w:asciiTheme="majorHAnsi" w:hAnsiTheme="majorHAnsi"/>
        </w:rPr>
        <w:t>.1 through item 2</w:t>
      </w:r>
      <w:r w:rsidR="00E45132" w:rsidRPr="00EB1E7E">
        <w:rPr>
          <w:rFonts w:asciiTheme="majorHAnsi" w:hAnsiTheme="majorHAnsi"/>
        </w:rPr>
        <w:t>1</w:t>
      </w:r>
      <w:r w:rsidR="00C560C8" w:rsidRPr="00EB1E7E">
        <w:rPr>
          <w:rFonts w:asciiTheme="majorHAnsi" w:hAnsiTheme="majorHAnsi"/>
        </w:rPr>
        <w:t xml:space="preserve">.6 (formerly referred to as the </w:t>
      </w:r>
      <w:r w:rsidRPr="00EB1E7E">
        <w:rPr>
          <w:rFonts w:asciiTheme="majorHAnsi" w:hAnsiTheme="majorHAnsi"/>
        </w:rPr>
        <w:t>Stormwater Discharge Design Requirements sections of the permit</w:t>
      </w:r>
      <w:r w:rsidR="00B078EC">
        <w:rPr>
          <w:rFonts w:asciiTheme="majorHAnsi" w:hAnsiTheme="majorHAnsi"/>
        </w:rPr>
        <w:t xml:space="preserve">. </w:t>
      </w:r>
      <w:r w:rsidRPr="00EB1E7E">
        <w:rPr>
          <w:rFonts w:asciiTheme="majorHAnsi" w:hAnsiTheme="majorHAnsi"/>
        </w:rPr>
        <w:t xml:space="preserve">Through compliance with these limits alone, MPCA expects that the discharge of pollutants will be reduced and/or eliminated such that there should not be a lowering of water quality. This conclusion is based in part on the fact that the requirements in the draft CSW permit are based on the nationally-developed effluent limitations guidelines process that defined the BAT/BCT/BPT and NSPS level of control. The draft CSW permit also requires permittees discharging to high quality waters, impaired waters, and restricted or prohibited ORVWs to meet even more stringent controls found in </w:t>
      </w:r>
      <w:r w:rsidR="00C733B7" w:rsidRPr="00EB1E7E">
        <w:rPr>
          <w:rFonts w:asciiTheme="majorHAnsi" w:hAnsiTheme="majorHAnsi"/>
        </w:rPr>
        <w:t xml:space="preserve">item </w:t>
      </w:r>
      <w:r w:rsidR="006137AF" w:rsidRPr="00EB1E7E">
        <w:rPr>
          <w:rFonts w:asciiTheme="majorHAnsi" w:hAnsiTheme="majorHAnsi"/>
        </w:rPr>
        <w:t>23.1 through 23.25</w:t>
      </w:r>
      <w:r w:rsidR="00C733B7" w:rsidRPr="00EB1E7E">
        <w:rPr>
          <w:rFonts w:asciiTheme="majorHAnsi" w:hAnsiTheme="majorHAnsi"/>
        </w:rPr>
        <w:t xml:space="preserve"> </w:t>
      </w:r>
      <w:r w:rsidR="00C560C8" w:rsidRPr="00EB1E7E">
        <w:rPr>
          <w:rFonts w:asciiTheme="majorHAnsi" w:hAnsiTheme="majorHAnsi"/>
        </w:rPr>
        <w:t xml:space="preserve">(formerly </w:t>
      </w:r>
      <w:r w:rsidR="006137AF" w:rsidRPr="00EB1E7E">
        <w:rPr>
          <w:rFonts w:asciiTheme="majorHAnsi" w:hAnsiTheme="majorHAnsi"/>
        </w:rPr>
        <w:t>referred</w:t>
      </w:r>
      <w:r w:rsidR="00C560C8" w:rsidRPr="00EB1E7E">
        <w:rPr>
          <w:rFonts w:asciiTheme="majorHAnsi" w:hAnsiTheme="majorHAnsi"/>
        </w:rPr>
        <w:t xml:space="preserve"> to as </w:t>
      </w:r>
      <w:r w:rsidRPr="00EB1E7E">
        <w:rPr>
          <w:rFonts w:asciiTheme="majorHAnsi" w:hAnsiTheme="majorHAnsi"/>
        </w:rPr>
        <w:t>appendix A</w:t>
      </w:r>
      <w:r w:rsidR="00C560C8" w:rsidRPr="00EB1E7E">
        <w:rPr>
          <w:rFonts w:asciiTheme="majorHAnsi" w:hAnsiTheme="majorHAnsi"/>
        </w:rPr>
        <w:t>)</w:t>
      </w:r>
      <w:r w:rsidRPr="00EB1E7E">
        <w:rPr>
          <w:rFonts w:asciiTheme="majorHAnsi" w:hAnsiTheme="majorHAnsi"/>
        </w:rPr>
        <w:t xml:space="preserve"> of the permit</w:t>
      </w:r>
      <w:r w:rsidR="00B078EC">
        <w:rPr>
          <w:rFonts w:asciiTheme="majorHAnsi" w:hAnsiTheme="majorHAnsi"/>
        </w:rPr>
        <w:t xml:space="preserve">. </w:t>
      </w:r>
      <w:r w:rsidRPr="00EB1E7E">
        <w:rPr>
          <w:rFonts w:asciiTheme="majorHAnsi" w:hAnsiTheme="majorHAnsi"/>
        </w:rPr>
        <w:t>Furthermore, once installed and implemented, the permittee is obligated to maintain these controls and to correct deficiencies where inspection determines that deficiencies exist</w:t>
      </w:r>
      <w:r w:rsidR="00B078EC">
        <w:rPr>
          <w:rFonts w:asciiTheme="majorHAnsi" w:hAnsiTheme="majorHAnsi"/>
        </w:rPr>
        <w:t xml:space="preserve">. </w:t>
      </w:r>
      <w:r w:rsidRPr="00EB1E7E">
        <w:rPr>
          <w:rFonts w:asciiTheme="majorHAnsi" w:hAnsiTheme="majorHAnsi"/>
        </w:rPr>
        <w:t>Where MPCA determines through its oversight activities (e.g. onsite inspection) that a discharger is not meeting its requirements, such a deficiency will constitute a violation of the permit and will require follow-up corrective action</w:t>
      </w:r>
      <w:r w:rsidR="00B078EC">
        <w:rPr>
          <w:rFonts w:asciiTheme="majorHAnsi" w:hAnsiTheme="majorHAnsi"/>
        </w:rPr>
        <w:t xml:space="preserve">. </w:t>
      </w:r>
      <w:r w:rsidRPr="00EB1E7E">
        <w:rPr>
          <w:rFonts w:asciiTheme="majorHAnsi" w:hAnsiTheme="majorHAnsi"/>
        </w:rPr>
        <w:t>For all of the reasons outlined above the MPCA has determined that the proposed permit will meet the state’s antidegradation rule.</w:t>
      </w:r>
    </w:p>
    <w:p w:rsidR="00B078EC" w:rsidRPr="00EB1E7E" w:rsidRDefault="00B078EC" w:rsidP="00B078EC">
      <w:pPr>
        <w:spacing w:after="0" w:line="240" w:lineRule="auto"/>
        <w:rPr>
          <w:rFonts w:asciiTheme="majorHAnsi" w:hAnsiTheme="majorHAnsi"/>
        </w:rPr>
      </w:pPr>
    </w:p>
    <w:p w:rsidR="000F71B7" w:rsidRPr="00EB1E7E" w:rsidRDefault="000F71B7" w:rsidP="000F71B7">
      <w:pPr>
        <w:pStyle w:val="ListParagraph"/>
        <w:numPr>
          <w:ilvl w:val="0"/>
          <w:numId w:val="14"/>
        </w:numPr>
        <w:spacing w:after="0" w:line="240" w:lineRule="auto"/>
        <w:rPr>
          <w:rFonts w:asciiTheme="majorHAnsi" w:hAnsiTheme="majorHAnsi"/>
        </w:rPr>
      </w:pPr>
      <w:r w:rsidRPr="00EB1E7E">
        <w:rPr>
          <w:rFonts w:asciiTheme="majorHAnsi" w:hAnsiTheme="majorHAnsi"/>
        </w:rPr>
        <w:t xml:space="preserve">Development Document for Final Effluent Guidelines and Standards for the Construction &amp; Development Category – November 2009 ( </w:t>
      </w:r>
      <w:hyperlink r:id="rId14" w:history="1">
        <w:r w:rsidRPr="00481CB5">
          <w:rPr>
            <w:rStyle w:val="Hyperlink"/>
            <w:rFonts w:asciiTheme="majorHAnsi" w:hAnsiTheme="majorHAnsi"/>
            <w:color w:val="000000" w:themeColor="text1"/>
            <w:u w:val="none"/>
          </w:rPr>
          <w:t>https://www.epa.gov/sites/production/files/2015-06/documents/construction_development_dd_2009_chapters_1-11.pdf</w:t>
        </w:r>
      </w:hyperlink>
      <w:r w:rsidRPr="00481CB5">
        <w:rPr>
          <w:rFonts w:asciiTheme="majorHAnsi" w:hAnsiTheme="majorHAnsi"/>
          <w:color w:val="000000" w:themeColor="text1"/>
        </w:rPr>
        <w:t xml:space="preserve"> </w:t>
      </w:r>
      <w:r w:rsidRPr="00EB1E7E">
        <w:rPr>
          <w:rFonts w:asciiTheme="majorHAnsi" w:hAnsiTheme="majorHAnsi"/>
        </w:rPr>
        <w:t>)</w:t>
      </w:r>
    </w:p>
    <w:p w:rsidR="000F71B7" w:rsidRPr="00EB1E7E" w:rsidRDefault="000F71B7" w:rsidP="000F71B7">
      <w:pPr>
        <w:pStyle w:val="ListParagraph"/>
        <w:numPr>
          <w:ilvl w:val="0"/>
          <w:numId w:val="14"/>
        </w:numPr>
        <w:spacing w:before="240" w:after="0" w:line="240" w:lineRule="auto"/>
        <w:rPr>
          <w:rFonts w:asciiTheme="majorHAnsi" w:hAnsiTheme="majorHAnsi"/>
        </w:rPr>
      </w:pPr>
      <w:r w:rsidRPr="00EB1E7E">
        <w:rPr>
          <w:rFonts w:asciiTheme="majorHAnsi" w:hAnsiTheme="majorHAnsi"/>
        </w:rPr>
        <w:t>CSW Response to comments - volume reduction approach, Attachment B-1 (</w:t>
      </w:r>
      <w:hyperlink r:id="rId15" w:history="1">
        <w:r w:rsidRPr="00EB1E7E">
          <w:rPr>
            <w:rStyle w:val="Hyperlink"/>
            <w:rFonts w:asciiTheme="majorHAnsi" w:hAnsiTheme="majorHAnsi"/>
          </w:rPr>
          <w:t>https://www.pca.state.mn.us/sites/default/files/wq-strm2-68j.pdf</w:t>
        </w:r>
      </w:hyperlink>
      <w:r w:rsidRPr="00EB1E7E">
        <w:rPr>
          <w:rFonts w:asciiTheme="majorHAnsi" w:hAnsiTheme="majorHAnsi"/>
        </w:rPr>
        <w:t>)</w:t>
      </w:r>
    </w:p>
    <w:p w:rsidR="00E71A98" w:rsidRPr="00EB1E7E" w:rsidRDefault="00E71A98" w:rsidP="00E71A98">
      <w:pPr>
        <w:pBdr>
          <w:bottom w:val="single" w:sz="12" w:space="1" w:color="auto"/>
        </w:pBdr>
        <w:spacing w:after="0" w:line="240" w:lineRule="auto"/>
        <w:rPr>
          <w:rFonts w:asciiTheme="majorHAnsi" w:hAnsiTheme="majorHAnsi"/>
        </w:rPr>
      </w:pPr>
    </w:p>
    <w:p w:rsidR="009152BB" w:rsidRPr="00EB1E7E" w:rsidRDefault="009152BB" w:rsidP="00474E83">
      <w:pPr>
        <w:pBdr>
          <w:bottom w:val="single" w:sz="12" w:space="1" w:color="auto"/>
        </w:pBdr>
        <w:spacing w:after="0"/>
        <w:rPr>
          <w:rFonts w:asciiTheme="majorHAnsi" w:hAnsiTheme="majorHAnsi"/>
          <w:b/>
        </w:rPr>
      </w:pPr>
      <w:r w:rsidRPr="00EB1E7E">
        <w:rPr>
          <w:rFonts w:asciiTheme="majorHAnsi" w:hAnsiTheme="majorHAnsi"/>
          <w:b/>
        </w:rPr>
        <w:t>Anti-backsliding</w:t>
      </w:r>
    </w:p>
    <w:p w:rsidR="000F71B7" w:rsidRPr="00EB1E7E" w:rsidRDefault="000F71B7" w:rsidP="00474E83">
      <w:pPr>
        <w:pBdr>
          <w:bottom w:val="single" w:sz="12" w:space="1" w:color="auto"/>
        </w:pBdr>
        <w:spacing w:after="0"/>
        <w:rPr>
          <w:rFonts w:asciiTheme="majorHAnsi" w:hAnsiTheme="majorHAnsi"/>
          <w:b/>
        </w:rPr>
      </w:pPr>
    </w:p>
    <w:p w:rsidR="009152BB" w:rsidRPr="00EB1E7E" w:rsidRDefault="009152BB" w:rsidP="00E71A98">
      <w:pPr>
        <w:pBdr>
          <w:bottom w:val="single" w:sz="12" w:space="1" w:color="auto"/>
        </w:pBdr>
        <w:spacing w:after="0" w:line="240" w:lineRule="auto"/>
        <w:rPr>
          <w:rFonts w:asciiTheme="majorHAnsi" w:hAnsiTheme="majorHAnsi"/>
        </w:rPr>
      </w:pPr>
      <w:r w:rsidRPr="00EB1E7E">
        <w:rPr>
          <w:rFonts w:asciiTheme="majorHAnsi" w:hAnsiTheme="majorHAnsi"/>
        </w:rPr>
        <w:t>Any point source discharger of sewage, industrial, or other wastes for which a NPDES permit has been issued by the MPCA that contains effluent limits more stringent than those that would be established by Minn. R.</w:t>
      </w:r>
      <w:r w:rsidRPr="00EB1E7E">
        <w:rPr>
          <w:rFonts w:asciiTheme="majorHAnsi" w:hAnsiTheme="majorHAnsi"/>
          <w:color w:val="000000"/>
        </w:rPr>
        <w:t xml:space="preserve"> </w:t>
      </w:r>
      <w:hyperlink r:id="rId16" w:history="1">
        <w:r w:rsidRPr="00EB1E7E">
          <w:rPr>
            <w:rStyle w:val="Hyperlink"/>
            <w:rFonts w:asciiTheme="majorHAnsi" w:hAnsiTheme="majorHAnsi"/>
            <w:color w:val="000000"/>
          </w:rPr>
          <w:t>7053.0215</w:t>
        </w:r>
      </w:hyperlink>
      <w:r w:rsidRPr="00EB1E7E">
        <w:rPr>
          <w:rFonts w:asciiTheme="majorHAnsi" w:hAnsiTheme="majorHAnsi"/>
        </w:rPr>
        <w:t xml:space="preserve"> to </w:t>
      </w:r>
      <w:hyperlink r:id="rId17" w:history="1">
        <w:r w:rsidRPr="00EB1E7E">
          <w:rPr>
            <w:rStyle w:val="Hyperlink"/>
            <w:rFonts w:asciiTheme="majorHAnsi" w:hAnsiTheme="majorHAnsi"/>
            <w:color w:val="000000"/>
          </w:rPr>
          <w:t>7053.0265</w:t>
        </w:r>
      </w:hyperlink>
      <w:r w:rsidRPr="00EB1E7E">
        <w:rPr>
          <w:rFonts w:asciiTheme="majorHAnsi" w:hAnsiTheme="majorHAnsi"/>
        </w:rPr>
        <w:t xml:space="preserve"> shall continue to meet the effluent limits established by the permit, unless the permittee establishes that less stringent effluent limits are allowable pursuant to federal law, under section 402(o) of the Clean Water Act, United States Code, title 33, section 1342. </w:t>
      </w:r>
    </w:p>
    <w:p w:rsidR="00474E83" w:rsidRPr="00EB1E7E" w:rsidRDefault="00474E83" w:rsidP="00E71A98">
      <w:pPr>
        <w:pBdr>
          <w:bottom w:val="single" w:sz="12" w:space="1" w:color="auto"/>
        </w:pBdr>
        <w:spacing w:after="0" w:line="240" w:lineRule="auto"/>
        <w:rPr>
          <w:rFonts w:asciiTheme="majorHAnsi" w:hAnsiTheme="majorHAnsi"/>
        </w:rPr>
      </w:pPr>
    </w:p>
    <w:p w:rsidR="00AE0E53" w:rsidRPr="00EB1E7E" w:rsidRDefault="009152BB" w:rsidP="00E71A98">
      <w:pPr>
        <w:widowControl w:val="0"/>
        <w:pBdr>
          <w:bottom w:val="single" w:sz="12" w:space="1" w:color="auto"/>
        </w:pBdr>
        <w:spacing w:after="0" w:line="240" w:lineRule="auto"/>
        <w:rPr>
          <w:rFonts w:asciiTheme="majorHAnsi" w:hAnsiTheme="majorHAnsi"/>
        </w:rPr>
      </w:pPr>
      <w:r w:rsidRPr="00EB1E7E">
        <w:rPr>
          <w:rFonts w:asciiTheme="majorHAnsi" w:hAnsiTheme="majorHAnsi"/>
        </w:rPr>
        <w:lastRenderedPageBreak/>
        <w:t xml:space="preserve">This Permit complies with Minn. R. 7053.0275 regarding anti-backsliding. Any changes from the previous permit effluent limits are explained </w:t>
      </w:r>
      <w:r w:rsidR="00882B71" w:rsidRPr="00EB1E7E">
        <w:rPr>
          <w:rFonts w:asciiTheme="majorHAnsi" w:hAnsiTheme="majorHAnsi"/>
        </w:rPr>
        <w:t>in attachment A</w:t>
      </w:r>
      <w:r w:rsidRPr="00EB1E7E">
        <w:rPr>
          <w:rFonts w:asciiTheme="majorHAnsi" w:hAnsiTheme="majorHAnsi"/>
        </w:rPr>
        <w:t xml:space="preserve">, and will not result in a violation of water quality standards. </w:t>
      </w:r>
    </w:p>
    <w:p w:rsidR="006137AF" w:rsidRPr="00EB1E7E" w:rsidRDefault="006137AF" w:rsidP="00E71A98">
      <w:pPr>
        <w:widowControl w:val="0"/>
        <w:pBdr>
          <w:bottom w:val="single" w:sz="12" w:space="1" w:color="auto"/>
        </w:pBdr>
        <w:spacing w:after="0" w:line="240" w:lineRule="auto"/>
        <w:rPr>
          <w:rFonts w:asciiTheme="majorHAnsi" w:hAnsiTheme="majorHAnsi"/>
        </w:rPr>
      </w:pPr>
    </w:p>
    <w:p w:rsidR="006137AF" w:rsidRPr="00EB1E7E" w:rsidRDefault="006137AF" w:rsidP="00E71A98">
      <w:pPr>
        <w:widowControl w:val="0"/>
        <w:pBdr>
          <w:bottom w:val="single" w:sz="12" w:space="1" w:color="auto"/>
        </w:pBdr>
        <w:spacing w:after="0" w:line="240" w:lineRule="auto"/>
        <w:rPr>
          <w:rFonts w:asciiTheme="majorHAnsi" w:hAnsiTheme="majorHAnsi"/>
          <w:color w:val="000000" w:themeColor="text1"/>
        </w:rPr>
      </w:pPr>
    </w:p>
    <w:p w:rsidR="00AE0E53" w:rsidRPr="00EB1E7E" w:rsidRDefault="00AE0E53" w:rsidP="00AE0E53">
      <w:pPr>
        <w:pStyle w:val="Heading1"/>
        <w:spacing w:before="0" w:line="240" w:lineRule="auto"/>
        <w:rPr>
          <w:color w:val="000000" w:themeColor="text1"/>
          <w:sz w:val="22"/>
          <w:szCs w:val="22"/>
        </w:rPr>
      </w:pPr>
      <w:bookmarkStart w:id="13" w:name="_Toc508869431"/>
      <w:r w:rsidRPr="00EB1E7E">
        <w:rPr>
          <w:color w:val="000000" w:themeColor="text1"/>
          <w:sz w:val="22"/>
          <w:szCs w:val="22"/>
        </w:rPr>
        <w:t>References</w:t>
      </w:r>
      <w:bookmarkEnd w:id="13"/>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United States Environmental Protection Agency, Office of Water. “U.S. EPA NPDES Permit Writers’ Manual,” EPA-833-B-96-003. September 2010. </w:t>
      </w:r>
    </w:p>
    <w:p w:rsidR="00AE0E53" w:rsidRPr="00EB1E7E" w:rsidRDefault="00AE0E53" w:rsidP="007A5E5E">
      <w:pPr>
        <w:pBdr>
          <w:bottom w:val="single" w:sz="12" w:space="16" w:color="auto"/>
        </w:pBdr>
        <w:rPr>
          <w:rFonts w:asciiTheme="majorHAnsi" w:hAnsiTheme="majorHAnsi"/>
        </w:rPr>
      </w:pPr>
      <w:r w:rsidRPr="00EB1E7E">
        <w:rPr>
          <w:rFonts w:asciiTheme="majorHAnsi" w:hAnsiTheme="majorHAnsi"/>
        </w:rPr>
        <w:t xml:space="preserve">Minnesota Pollution Control Agency. “Fact Sheet </w:t>
      </w:r>
      <w:r w:rsidRPr="00EB1E7E">
        <w:rPr>
          <w:rFonts w:asciiTheme="majorHAnsi" w:hAnsiTheme="majorHAnsi"/>
          <w:bCs/>
        </w:rPr>
        <w:t xml:space="preserve">for the National Pollutant Discharge Elimination System/State Disposal System Multi-Sector General Permit for Industrial Stormwater Activity,” </w:t>
      </w:r>
      <w:r w:rsidRPr="00EB1E7E">
        <w:rPr>
          <w:rFonts w:asciiTheme="majorHAnsi" w:hAnsiTheme="majorHAnsi"/>
        </w:rPr>
        <w:t>November 2010.</w:t>
      </w:r>
    </w:p>
    <w:p w:rsidR="007A5E5E" w:rsidRPr="00EB1E7E" w:rsidRDefault="007A5E5E" w:rsidP="007A5E5E">
      <w:pPr>
        <w:pBdr>
          <w:bottom w:val="single" w:sz="12" w:space="16" w:color="auto"/>
        </w:pBdr>
        <w:rPr>
          <w:rFonts w:asciiTheme="majorHAnsi" w:hAnsiTheme="majorHAnsi"/>
        </w:rPr>
      </w:pPr>
    </w:p>
    <w:p w:rsidR="007A5E5E" w:rsidRPr="00EB1E7E" w:rsidRDefault="007A5E5E">
      <w:pPr>
        <w:rPr>
          <w:rFonts w:asciiTheme="majorHAnsi" w:hAnsiTheme="majorHAnsi"/>
        </w:rPr>
      </w:pPr>
      <w:r w:rsidRPr="00EB1E7E">
        <w:rPr>
          <w:rFonts w:asciiTheme="majorHAnsi" w:hAnsiTheme="majorHAnsi"/>
        </w:rPr>
        <w:br w:type="page"/>
      </w:r>
    </w:p>
    <w:p w:rsidR="007A5E5E" w:rsidRDefault="007A5E5E" w:rsidP="007A5E5E">
      <w:pPr>
        <w:spacing w:after="68"/>
      </w:pPr>
      <w:r>
        <w:rPr>
          <w:rFonts w:ascii="Calibri" w:hAnsi="Calibri" w:cs="Calibri"/>
          <w:b/>
          <w:sz w:val="14"/>
        </w:rPr>
        <w:lastRenderedPageBreak/>
        <w:t>Attachment A</w:t>
      </w:r>
    </w:p>
    <w:p w:rsidR="007A5E5E" w:rsidRDefault="007A5E5E" w:rsidP="003F5B49">
      <w:pPr>
        <w:spacing w:after="118"/>
        <w:ind w:left="56"/>
        <w:jc w:val="center"/>
        <w:rPr>
          <w:rFonts w:ascii="Calibri" w:hAnsi="Calibri" w:cs="Calibri"/>
          <w:b/>
          <w:sz w:val="25"/>
          <w:u w:val="single" w:color="000000"/>
        </w:rPr>
      </w:pPr>
      <w:r>
        <w:rPr>
          <w:rFonts w:ascii="Calibri" w:hAnsi="Calibri" w:cs="Calibri"/>
          <w:b/>
          <w:sz w:val="25"/>
          <w:u w:val="single" w:color="000000"/>
        </w:rPr>
        <w:t>Guide for the draft 2018 NPDES/SDS Construction Stormwater General Permit</w:t>
      </w:r>
    </w:p>
    <w:p w:rsidR="003F5B49" w:rsidRDefault="003F5B49" w:rsidP="003F5B49">
      <w:pPr>
        <w:spacing w:after="118"/>
        <w:ind w:left="56"/>
        <w:jc w:val="center"/>
      </w:pPr>
    </w:p>
    <w:p w:rsidR="007A5E5E" w:rsidRDefault="007A5E5E" w:rsidP="00586C28">
      <w:pPr>
        <w:spacing w:after="65" w:line="261" w:lineRule="auto"/>
        <w:ind w:left="2"/>
        <w:rPr>
          <w:rFonts w:ascii="Calibri" w:hAnsi="Calibri" w:cs="Calibri"/>
          <w:b/>
          <w:sz w:val="20"/>
          <w:szCs w:val="20"/>
        </w:rPr>
      </w:pPr>
      <w:r>
        <w:rPr>
          <w:rFonts w:ascii="Calibri" w:hAnsi="Calibri" w:cs="Calibri"/>
          <w:b/>
        </w:rPr>
        <w:t>Introduction:  This document is intended to serve as a guide for readers to understand all of the proposed changes associated with the draft permit</w:t>
      </w:r>
      <w:r w:rsidR="00B078EC">
        <w:rPr>
          <w:rFonts w:ascii="Calibri" w:hAnsi="Calibri" w:cs="Calibri"/>
          <w:b/>
        </w:rPr>
        <w:t xml:space="preserve">. </w:t>
      </w:r>
      <w:r>
        <w:rPr>
          <w:rFonts w:ascii="Calibri" w:hAnsi="Calibri" w:cs="Calibri"/>
          <w:b/>
        </w:rPr>
        <w:t>Many of the permit requirements were re-written, combined or split apart without changing the policy, meaning or expectations of the MPCA</w:t>
      </w:r>
      <w:r w:rsidR="00B078EC">
        <w:rPr>
          <w:rFonts w:ascii="Calibri" w:hAnsi="Calibri" w:cs="Calibri"/>
          <w:b/>
        </w:rPr>
        <w:t xml:space="preserve">. </w:t>
      </w:r>
      <w:r>
        <w:rPr>
          <w:rFonts w:ascii="Calibri" w:hAnsi="Calibri" w:cs="Calibri"/>
          <w:b/>
        </w:rPr>
        <w:t>Also, due to Agency wide policies, the format of the permit has changed considerably</w:t>
      </w:r>
      <w:r w:rsidR="00B078EC">
        <w:rPr>
          <w:rFonts w:ascii="Calibri" w:hAnsi="Calibri" w:cs="Calibri"/>
          <w:b/>
        </w:rPr>
        <w:t xml:space="preserve">. </w:t>
      </w:r>
      <w:r>
        <w:rPr>
          <w:rFonts w:ascii="Calibri" w:hAnsi="Calibri" w:cs="Calibri"/>
          <w:b/>
        </w:rPr>
        <w:t xml:space="preserve"> For these reasons, a traditional red lined version of the permit is not possible</w:t>
      </w:r>
      <w:r w:rsidR="00B078EC">
        <w:rPr>
          <w:rFonts w:ascii="Calibri" w:hAnsi="Calibri" w:cs="Calibri"/>
          <w:b/>
        </w:rPr>
        <w:t xml:space="preserve">. </w:t>
      </w:r>
      <w:r>
        <w:rPr>
          <w:rFonts w:ascii="Calibri" w:hAnsi="Calibri" w:cs="Calibri"/>
          <w:b/>
        </w:rPr>
        <w:t>Some of the requirements have been changed or expanded</w:t>
      </w:r>
      <w:r w:rsidR="00B078EC">
        <w:rPr>
          <w:rFonts w:ascii="Calibri" w:hAnsi="Calibri" w:cs="Calibri"/>
          <w:b/>
        </w:rPr>
        <w:t xml:space="preserve">. </w:t>
      </w:r>
      <w:r>
        <w:rPr>
          <w:rFonts w:ascii="Calibri" w:hAnsi="Calibri" w:cs="Calibri"/>
          <w:b/>
        </w:rPr>
        <w:t xml:space="preserve">The section names denoted with an asterisk (*) indicate the proposed language </w:t>
      </w:r>
      <w:r>
        <w:rPr>
          <w:rFonts w:ascii="Calibri" w:hAnsi="Calibri" w:cs="Calibri"/>
          <w:b/>
          <w:u w:val="single" w:color="000000"/>
        </w:rPr>
        <w:t>is intended</w:t>
      </w:r>
      <w:r>
        <w:rPr>
          <w:rFonts w:ascii="Calibri" w:hAnsi="Calibri" w:cs="Calibri"/>
          <w:b/>
        </w:rPr>
        <w:t xml:space="preserve"> to change the policy, meaning or expectation of the MPCA</w:t>
      </w:r>
      <w:r w:rsidR="00B078EC">
        <w:rPr>
          <w:rFonts w:ascii="Calibri" w:hAnsi="Calibri" w:cs="Calibri"/>
          <w:b/>
        </w:rPr>
        <w:t xml:space="preserve">. </w:t>
      </w:r>
      <w:r>
        <w:rPr>
          <w:rFonts w:ascii="Calibri" w:hAnsi="Calibri" w:cs="Calibri"/>
          <w:b/>
        </w:rPr>
        <w:t>This guide also highlights some of the key parts of the permit that may appear different even though there is not an intended change in policy or expectation</w:t>
      </w:r>
      <w:r w:rsidR="00B078EC">
        <w:rPr>
          <w:rFonts w:ascii="Calibri" w:hAnsi="Calibri" w:cs="Calibri"/>
          <w:b/>
        </w:rPr>
        <w:t xml:space="preserve">. </w:t>
      </w:r>
      <w:r w:rsidRPr="00A07C24">
        <w:rPr>
          <w:rFonts w:ascii="Calibri" w:hAnsi="Calibri" w:cs="Calibri"/>
          <w:b/>
          <w:sz w:val="20"/>
          <w:szCs w:val="20"/>
        </w:rPr>
        <w:t xml:space="preserve"> </w:t>
      </w:r>
    </w:p>
    <w:p w:rsidR="00A07C24" w:rsidRPr="003F5B49" w:rsidRDefault="00A07C24" w:rsidP="00A07C24">
      <w:pPr>
        <w:spacing w:after="65" w:line="261" w:lineRule="auto"/>
        <w:ind w:left="2"/>
        <w:rPr>
          <w:sz w:val="18"/>
          <w:szCs w:val="18"/>
        </w:rPr>
      </w:pPr>
    </w:p>
    <w:p w:rsidR="007A5E5E" w:rsidRPr="003F5B49" w:rsidRDefault="007A5E5E"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 xml:space="preserve">Current </w:t>
      </w:r>
      <w:r w:rsidRPr="003F5B49">
        <w:rPr>
          <w:rFonts w:ascii="Calibri" w:hAnsi="Calibri" w:cs="Calibri"/>
          <w:b/>
          <w:sz w:val="18"/>
          <w:szCs w:val="18"/>
        </w:rPr>
        <w:tab/>
      </w:r>
      <w:r w:rsidR="00A07C24" w:rsidRPr="003F5B49">
        <w:rPr>
          <w:rFonts w:ascii="Calibri" w:hAnsi="Calibri" w:cs="Calibri"/>
          <w:b/>
          <w:sz w:val="18"/>
          <w:szCs w:val="18"/>
        </w:rPr>
        <w:t xml:space="preserve">      </w:t>
      </w:r>
      <w:r w:rsidRPr="003F5B49">
        <w:rPr>
          <w:rFonts w:ascii="Calibri" w:hAnsi="Calibri" w:cs="Calibri"/>
          <w:b/>
          <w:sz w:val="18"/>
          <w:szCs w:val="18"/>
        </w:rPr>
        <w:tab/>
      </w:r>
      <w:r w:rsidR="00A07C24" w:rsidRPr="003F5B49">
        <w:rPr>
          <w:rFonts w:ascii="Calibri" w:hAnsi="Calibri" w:cs="Calibri"/>
          <w:b/>
          <w:sz w:val="18"/>
          <w:szCs w:val="18"/>
        </w:rPr>
        <w:t xml:space="preserve">                    </w:t>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r>
      <w:r w:rsidR="00A07C24"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3F5B49" w:rsidRPr="003F5B49">
        <w:rPr>
          <w:rFonts w:ascii="Calibri" w:hAnsi="Calibri" w:cs="Calibri"/>
          <w:b/>
          <w:sz w:val="18"/>
          <w:szCs w:val="18"/>
        </w:rPr>
        <w:t xml:space="preserve"> </w:t>
      </w:r>
      <w:r w:rsidR="003F5B49">
        <w:rPr>
          <w:rFonts w:ascii="Calibri" w:hAnsi="Calibri" w:cs="Calibri"/>
          <w:b/>
          <w:sz w:val="18"/>
          <w:szCs w:val="18"/>
        </w:rPr>
        <w:t xml:space="preserve">  </w:t>
      </w:r>
      <w:r w:rsidR="003F5B49" w:rsidRPr="003F5B49">
        <w:rPr>
          <w:rFonts w:ascii="Calibri" w:hAnsi="Calibri" w:cs="Calibri"/>
          <w:b/>
          <w:sz w:val="18"/>
          <w:szCs w:val="18"/>
        </w:rPr>
        <w:t xml:space="preserve">    </w:t>
      </w:r>
      <w:r w:rsidR="00A07C24" w:rsidRPr="003F5B49">
        <w:rPr>
          <w:rFonts w:ascii="Calibri" w:hAnsi="Calibri" w:cs="Calibri"/>
          <w:b/>
          <w:sz w:val="18"/>
          <w:szCs w:val="18"/>
        </w:rPr>
        <w:t xml:space="preserve"> </w:t>
      </w:r>
      <w:r w:rsidR="00586C28" w:rsidRPr="003F5B49">
        <w:rPr>
          <w:rFonts w:ascii="Calibri" w:hAnsi="Calibri" w:cs="Calibri"/>
          <w:b/>
          <w:sz w:val="18"/>
          <w:szCs w:val="18"/>
        </w:rPr>
        <w:t xml:space="preserve">   </w:t>
      </w:r>
      <w:r w:rsidR="00A07C24" w:rsidRPr="003F5B49">
        <w:rPr>
          <w:rFonts w:ascii="Calibri" w:hAnsi="Calibri" w:cs="Calibri"/>
          <w:b/>
          <w:sz w:val="18"/>
          <w:szCs w:val="18"/>
        </w:rPr>
        <w:t>Draft</w:t>
      </w:r>
    </w:p>
    <w:p w:rsidR="00586C28" w:rsidRPr="003F5B49" w:rsidRDefault="00586C28" w:rsidP="00586C28">
      <w:pPr>
        <w:tabs>
          <w:tab w:val="center" w:pos="1640"/>
          <w:tab w:val="center" w:pos="4819"/>
        </w:tabs>
        <w:spacing w:line="240" w:lineRule="auto"/>
        <w:ind w:right="-450"/>
        <w:contextualSpacing/>
        <w:rPr>
          <w:rFonts w:ascii="Calibri" w:hAnsi="Calibri" w:cs="Calibri"/>
          <w:b/>
          <w:sz w:val="18"/>
          <w:szCs w:val="18"/>
        </w:rPr>
      </w:pPr>
      <w:r w:rsidRPr="003F5B49">
        <w:rPr>
          <w:rFonts w:ascii="Calibri" w:hAnsi="Calibri" w:cs="Calibri"/>
          <w:b/>
          <w:sz w:val="18"/>
          <w:szCs w:val="18"/>
        </w:rPr>
        <w:t>Permit</w:t>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r>
      <w:r w:rsidRPr="003F5B49">
        <w:rPr>
          <w:rFonts w:ascii="Calibri" w:hAnsi="Calibri" w:cs="Calibri"/>
          <w:b/>
          <w:sz w:val="18"/>
          <w:szCs w:val="18"/>
        </w:rPr>
        <w:tab/>
        <w:t xml:space="preserve">     </w:t>
      </w:r>
      <w:r w:rsidR="003F5B49" w:rsidRPr="003F5B49">
        <w:rPr>
          <w:rFonts w:ascii="Calibri" w:hAnsi="Calibri" w:cs="Calibri"/>
          <w:b/>
          <w:sz w:val="18"/>
          <w:szCs w:val="18"/>
        </w:rPr>
        <w:t xml:space="preserve">    </w:t>
      </w:r>
      <w:r w:rsidRPr="003F5B49">
        <w:rPr>
          <w:rFonts w:ascii="Calibri" w:hAnsi="Calibri" w:cs="Calibri"/>
          <w:b/>
          <w:sz w:val="18"/>
          <w:szCs w:val="18"/>
        </w:rPr>
        <w:t xml:space="preserve">  Permit</w:t>
      </w:r>
    </w:p>
    <w:p w:rsidR="007A5E5E" w:rsidRPr="003F5B49" w:rsidRDefault="00586C28" w:rsidP="00586C28">
      <w:pPr>
        <w:tabs>
          <w:tab w:val="center" w:pos="1640"/>
          <w:tab w:val="center" w:pos="4819"/>
        </w:tabs>
        <w:spacing w:line="240" w:lineRule="auto"/>
        <w:ind w:right="-450"/>
        <w:contextualSpacing/>
        <w:rPr>
          <w:sz w:val="18"/>
          <w:szCs w:val="18"/>
        </w:rPr>
      </w:pPr>
      <w:r w:rsidRPr="003F5B49">
        <w:rPr>
          <w:rFonts w:asciiTheme="majorHAnsi" w:hAnsiTheme="majorHAnsi"/>
          <w:b/>
          <w:sz w:val="18"/>
          <w:szCs w:val="18"/>
        </w:rPr>
        <w:t>Reference</w:t>
      </w:r>
      <w:r w:rsidR="00A07C24" w:rsidRPr="003F5B49">
        <w:rPr>
          <w:rFonts w:asciiTheme="majorHAnsi" w:hAnsiTheme="majorHAnsi"/>
          <w:b/>
          <w:sz w:val="18"/>
          <w:szCs w:val="18"/>
        </w:rPr>
        <w:t xml:space="preserve">          Section Name </w:t>
      </w:r>
      <w:r w:rsidRPr="003F5B49">
        <w:rPr>
          <w:rFonts w:asciiTheme="majorHAnsi" w:hAnsiTheme="majorHAnsi"/>
          <w:b/>
          <w:sz w:val="18"/>
          <w:szCs w:val="18"/>
        </w:rPr>
        <w:t xml:space="preserve">or Topic                   </w:t>
      </w:r>
      <w:r w:rsidR="00A07C24" w:rsidRPr="003F5B49">
        <w:rPr>
          <w:rFonts w:asciiTheme="majorHAnsi" w:hAnsiTheme="majorHAnsi"/>
          <w:b/>
          <w:sz w:val="18"/>
          <w:szCs w:val="18"/>
        </w:rPr>
        <w:t xml:space="preserve">                       </w:t>
      </w:r>
      <w:r w:rsidR="00A07C24" w:rsidRPr="003F5B49">
        <w:rPr>
          <w:rFonts w:ascii="Calibri" w:hAnsi="Calibri" w:cs="Calibri"/>
          <w:b/>
          <w:sz w:val="18"/>
          <w:szCs w:val="18"/>
        </w:rPr>
        <w:t>Description of Change or Discussion</w:t>
      </w:r>
      <w:r w:rsidR="00A07C24" w:rsidRPr="003F5B49">
        <w:rPr>
          <w:rFonts w:asciiTheme="majorHAnsi" w:hAnsiTheme="majorHAnsi"/>
          <w:b/>
          <w:sz w:val="18"/>
          <w:szCs w:val="18"/>
        </w:rPr>
        <w:t xml:space="preserve">                                         </w:t>
      </w:r>
      <w:r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003F5B49">
        <w:rPr>
          <w:rFonts w:asciiTheme="majorHAnsi" w:hAnsiTheme="majorHAnsi"/>
          <w:b/>
          <w:sz w:val="18"/>
          <w:szCs w:val="18"/>
        </w:rPr>
        <w:t xml:space="preserve">                          </w:t>
      </w:r>
      <w:r w:rsidR="003F5B49" w:rsidRPr="003F5B49">
        <w:rPr>
          <w:rFonts w:asciiTheme="majorHAnsi" w:hAnsiTheme="majorHAnsi"/>
          <w:b/>
          <w:sz w:val="18"/>
          <w:szCs w:val="18"/>
        </w:rPr>
        <w:t xml:space="preserve">     </w:t>
      </w:r>
      <w:r w:rsidR="00A07C24" w:rsidRPr="003F5B49">
        <w:rPr>
          <w:rFonts w:asciiTheme="majorHAnsi" w:hAnsiTheme="majorHAnsi"/>
          <w:b/>
          <w:sz w:val="18"/>
          <w:szCs w:val="18"/>
        </w:rPr>
        <w:t xml:space="preserve">  </w:t>
      </w:r>
      <w:r w:rsidRPr="003F5B49">
        <w:rPr>
          <w:rFonts w:asciiTheme="majorHAnsi" w:hAnsiTheme="majorHAnsi"/>
          <w:b/>
          <w:sz w:val="18"/>
          <w:szCs w:val="18"/>
        </w:rPr>
        <w:t>Reference</w:t>
      </w:r>
    </w:p>
    <w:tbl>
      <w:tblPr>
        <w:tblStyle w:val="TableGrid0"/>
        <w:tblW w:w="11040" w:type="dxa"/>
        <w:tblInd w:w="-29" w:type="dxa"/>
        <w:tblCellMar>
          <w:top w:w="44" w:type="dxa"/>
          <w:left w:w="31" w:type="dxa"/>
          <w:bottom w:w="0" w:type="dxa"/>
          <w:right w:w="1" w:type="dxa"/>
        </w:tblCellMar>
        <w:tblLook w:val="04A0" w:firstRow="1" w:lastRow="0" w:firstColumn="1" w:lastColumn="0" w:noHBand="0" w:noVBand="1"/>
      </w:tblPr>
      <w:tblGrid>
        <w:gridCol w:w="1149"/>
        <w:gridCol w:w="1701"/>
        <w:gridCol w:w="7737"/>
        <w:gridCol w:w="453"/>
      </w:tblGrid>
      <w:tr w:rsidR="007A5E5E" w:rsidRPr="003F5B49" w:rsidTr="00C40957">
        <w:trPr>
          <w:cantSplit/>
          <w:trHeight w:val="31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I.A.4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overage (</w:t>
            </w:r>
            <w:r w:rsidR="00C40957">
              <w:rPr>
                <w:rFonts w:asciiTheme="majorHAnsi" w:hAnsiTheme="majorHAnsi"/>
                <w:sz w:val="18"/>
                <w:szCs w:val="18"/>
              </w:rPr>
              <w:t>p</w:t>
            </w:r>
            <w:r w:rsidRPr="003F5B49">
              <w:rPr>
                <w:rFonts w:asciiTheme="majorHAnsi" w:hAnsiTheme="majorHAnsi"/>
                <w:sz w:val="18"/>
                <w:szCs w:val="18"/>
              </w:rPr>
              <w:t xml:space="preserve">reviously </w:t>
            </w:r>
          </w:p>
          <w:p w:rsidR="007A5E5E" w:rsidRPr="003F5B49" w:rsidRDefault="00C40957" w:rsidP="00C40957">
            <w:pPr>
              <w:rPr>
                <w:rFonts w:asciiTheme="majorHAnsi" w:hAnsiTheme="majorHAnsi"/>
                <w:sz w:val="18"/>
                <w:szCs w:val="18"/>
              </w:rPr>
            </w:pPr>
            <w:r>
              <w:rPr>
                <w:rFonts w:asciiTheme="majorHAnsi" w:hAnsiTheme="majorHAnsi"/>
                <w:sz w:val="18"/>
                <w:szCs w:val="18"/>
              </w:rPr>
              <w:t>o</w:t>
            </w:r>
            <w:r w:rsidR="007A5E5E" w:rsidRPr="003F5B49">
              <w:rPr>
                <w:rFonts w:asciiTheme="majorHAnsi" w:hAnsiTheme="majorHAnsi"/>
                <w:sz w:val="18"/>
                <w:szCs w:val="18"/>
              </w:rPr>
              <w:t xml:space="preserve">ngoing </w:t>
            </w:r>
            <w:r>
              <w:rPr>
                <w:rFonts w:asciiTheme="majorHAnsi" w:hAnsiTheme="majorHAnsi"/>
                <w:sz w:val="18"/>
                <w:szCs w:val="18"/>
              </w:rPr>
              <w:t>p</w:t>
            </w:r>
            <w:r w:rsidR="007A5E5E" w:rsidRPr="003F5B49">
              <w:rPr>
                <w:rFonts w:asciiTheme="majorHAnsi" w:hAnsiTheme="majorHAnsi"/>
                <w:sz w:val="18"/>
                <w:szCs w:val="18"/>
              </w:rPr>
              <w:t>rojects)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This section was re-written for brevity</w:t>
            </w:r>
            <w:r w:rsidR="00B078EC">
              <w:rPr>
                <w:rFonts w:asciiTheme="majorHAnsi" w:hAnsiTheme="majorHAnsi"/>
                <w:sz w:val="18"/>
                <w:szCs w:val="18"/>
              </w:rPr>
              <w:t xml:space="preserve">. </w:t>
            </w:r>
            <w:r w:rsidRPr="003F5B49">
              <w:rPr>
                <w:rFonts w:asciiTheme="majorHAnsi" w:hAnsiTheme="majorHAnsi"/>
                <w:sz w:val="18"/>
                <w:szCs w:val="18"/>
              </w:rPr>
              <w:t>The MPCA intends on treating ongoing projects the same as in previous permits</w:t>
            </w:r>
            <w:r w:rsidR="00B078EC">
              <w:rPr>
                <w:rFonts w:asciiTheme="majorHAnsi" w:hAnsiTheme="majorHAnsi"/>
                <w:sz w:val="18"/>
                <w:szCs w:val="18"/>
              </w:rPr>
              <w:t xml:space="preserve">. </w:t>
            </w:r>
            <w:r w:rsidRPr="003F5B49">
              <w:rPr>
                <w:rFonts w:asciiTheme="majorHAnsi" w:hAnsiTheme="majorHAnsi"/>
                <w:sz w:val="18"/>
                <w:szCs w:val="18"/>
              </w:rPr>
              <w:t>If a project has permit coverage under the current permit and work is still ongoing on the date the proposed permit becomes effective, permittees can either:</w:t>
            </w:r>
          </w:p>
          <w:p w:rsidR="007A5E5E" w:rsidRPr="003F5B49" w:rsidRDefault="007A5E5E" w:rsidP="00586C28">
            <w:pPr>
              <w:numPr>
                <w:ilvl w:val="0"/>
                <w:numId w:val="19"/>
              </w:numPr>
              <w:spacing w:after="225" w:line="259" w:lineRule="auto"/>
              <w:ind w:left="693" w:hanging="360"/>
              <w:rPr>
                <w:rFonts w:asciiTheme="majorHAnsi" w:hAnsiTheme="majorHAnsi"/>
                <w:sz w:val="18"/>
                <w:szCs w:val="18"/>
              </w:rPr>
            </w:pPr>
            <w:r w:rsidRPr="003F5B49">
              <w:rPr>
                <w:rFonts w:asciiTheme="majorHAnsi" w:hAnsiTheme="majorHAnsi"/>
                <w:sz w:val="18"/>
                <w:szCs w:val="18"/>
              </w:rPr>
              <w:t>finish the project following the current permit requirements within 18 months or,</w:t>
            </w:r>
          </w:p>
          <w:p w:rsidR="00ED0503" w:rsidRDefault="007A5E5E" w:rsidP="00ED0503">
            <w:pPr>
              <w:numPr>
                <w:ilvl w:val="0"/>
                <w:numId w:val="19"/>
              </w:numPr>
              <w:spacing w:after="224" w:line="261" w:lineRule="auto"/>
              <w:ind w:left="693" w:hanging="360"/>
              <w:rPr>
                <w:rFonts w:asciiTheme="majorHAnsi" w:hAnsiTheme="majorHAnsi"/>
                <w:sz w:val="18"/>
                <w:szCs w:val="18"/>
              </w:rPr>
            </w:pPr>
            <w:r w:rsidRPr="003F5B49">
              <w:rPr>
                <w:rFonts w:asciiTheme="majorHAnsi" w:hAnsiTheme="majorHAnsi"/>
                <w:sz w:val="18"/>
                <w:szCs w:val="18"/>
              </w:rPr>
              <w:t>if the project will continue beyond 18 months, the permittee must follow the new requirements of the proposed permit. This does not include any changes in requirements for permanent stormwater management.</w:t>
            </w:r>
          </w:p>
          <w:p w:rsidR="007A5E5E" w:rsidRPr="003F5B49" w:rsidRDefault="007A5E5E" w:rsidP="00ED0503">
            <w:pPr>
              <w:spacing w:after="224" w:line="261" w:lineRule="auto"/>
              <w:rPr>
                <w:rFonts w:asciiTheme="majorHAnsi" w:hAnsiTheme="majorHAnsi"/>
                <w:sz w:val="18"/>
                <w:szCs w:val="18"/>
              </w:rPr>
            </w:pPr>
            <w:r w:rsidRPr="003F5B49">
              <w:rPr>
                <w:rFonts w:asciiTheme="majorHAnsi" w:hAnsiTheme="majorHAnsi"/>
                <w:sz w:val="18"/>
                <w:szCs w:val="18"/>
              </w:rPr>
              <w:t>Another statement was added to notify future permittees obtaining the proposed permit that ongoing projects will be treated in a similar way upon the re-issuance of the next construction permit in 2023</w:t>
            </w:r>
            <w:r w:rsidR="00B078EC">
              <w:rPr>
                <w:rFonts w:asciiTheme="majorHAnsi" w:hAnsiTheme="majorHAnsi"/>
                <w:sz w:val="18"/>
                <w:szCs w:val="18"/>
              </w:rPr>
              <w:t xml:space="preserve">. </w:t>
            </w:r>
            <w:r w:rsidRPr="003F5B49">
              <w:rPr>
                <w:rFonts w:asciiTheme="majorHAnsi" w:hAnsiTheme="majorHAnsi"/>
                <w:sz w:val="18"/>
                <w:szCs w:val="18"/>
              </w:rPr>
              <w:t xml:space="preserve">The reference to Minn. R. ch. 7001 was removed since the rule is always applicable regardless of whether or not it is stated here.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1.7</w:t>
            </w:r>
          </w:p>
        </w:tc>
      </w:tr>
      <w:tr w:rsidR="007A5E5E" w:rsidRPr="003F5B49" w:rsidTr="00C40957">
        <w:trPr>
          <w:cantSplit/>
          <w:trHeight w:val="179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II.B.3.a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Application and </w:t>
            </w:r>
            <w:r w:rsidR="00C40957">
              <w:rPr>
                <w:rFonts w:asciiTheme="majorHAnsi" w:hAnsiTheme="majorHAnsi"/>
                <w:sz w:val="18"/>
                <w:szCs w:val="18"/>
              </w:rPr>
              <w:t>c</w:t>
            </w:r>
            <w:r w:rsidRPr="003F5B49">
              <w:rPr>
                <w:rFonts w:asciiTheme="majorHAnsi" w:hAnsiTheme="majorHAnsi"/>
                <w:sz w:val="18"/>
                <w:szCs w:val="18"/>
              </w:rPr>
              <w:t xml:space="preserve">overage </w:t>
            </w:r>
          </w:p>
          <w:p w:rsidR="007A5E5E" w:rsidRPr="003F5B49" w:rsidRDefault="00C40957" w:rsidP="00C40957">
            <w:pPr>
              <w:rPr>
                <w:rFonts w:asciiTheme="majorHAnsi" w:hAnsiTheme="majorHAnsi"/>
                <w:sz w:val="18"/>
                <w:szCs w:val="18"/>
              </w:rPr>
            </w:pPr>
            <w:r>
              <w:rPr>
                <w:rFonts w:asciiTheme="majorHAnsi" w:hAnsiTheme="majorHAnsi"/>
                <w:sz w:val="18"/>
                <w:szCs w:val="18"/>
              </w:rPr>
              <w:t>effective d</w:t>
            </w:r>
            <w:r w:rsidR="007A5E5E"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2518AD">
            <w:pPr>
              <w:rPr>
                <w:rFonts w:asciiTheme="majorHAnsi" w:hAnsiTheme="majorHAnsi"/>
                <w:sz w:val="18"/>
                <w:szCs w:val="18"/>
              </w:rPr>
            </w:pPr>
            <w:r w:rsidRPr="003F5B49">
              <w:rPr>
                <w:rFonts w:asciiTheme="majorHAnsi" w:hAnsiTheme="majorHAnsi"/>
                <w:sz w:val="18"/>
                <w:szCs w:val="18"/>
              </w:rPr>
              <w:t>The MPCA is proposing to omit the mandatory 7 day waiting period</w:t>
            </w:r>
            <w:r w:rsidR="00B078EC">
              <w:rPr>
                <w:rFonts w:asciiTheme="majorHAnsi" w:hAnsiTheme="majorHAnsi"/>
                <w:sz w:val="18"/>
                <w:szCs w:val="18"/>
              </w:rPr>
              <w:t xml:space="preserve">. </w:t>
            </w:r>
            <w:r w:rsidRPr="003F5B49">
              <w:rPr>
                <w:rFonts w:asciiTheme="majorHAnsi" w:hAnsiTheme="majorHAnsi"/>
                <w:sz w:val="18"/>
                <w:szCs w:val="18"/>
              </w:rPr>
              <w:t>However, payment confirmation is required before the MPCA can issue permit coverage</w:t>
            </w:r>
            <w:r w:rsidR="002518AD">
              <w:rPr>
                <w:rFonts w:asciiTheme="majorHAnsi" w:hAnsiTheme="majorHAnsi"/>
                <w:sz w:val="18"/>
                <w:szCs w:val="18"/>
              </w:rPr>
              <w:t xml:space="preserve">. </w:t>
            </w:r>
            <w:r w:rsidR="00B078EC">
              <w:rPr>
                <w:rFonts w:asciiTheme="majorHAnsi" w:hAnsiTheme="majorHAnsi"/>
                <w:sz w:val="18"/>
                <w:szCs w:val="18"/>
              </w:rPr>
              <w:t xml:space="preserve"> </w:t>
            </w:r>
            <w:r w:rsidRPr="003F5B49">
              <w:rPr>
                <w:rFonts w:asciiTheme="majorHAnsi" w:hAnsiTheme="majorHAnsi"/>
                <w:sz w:val="18"/>
                <w:szCs w:val="18"/>
              </w:rPr>
              <w:t>The waiting period of “seven (7) calendar days” has been replaced with “upon completing the payment process”</w:t>
            </w:r>
            <w:r w:rsidR="00B078EC">
              <w:rPr>
                <w:rFonts w:asciiTheme="majorHAnsi" w:hAnsiTheme="majorHAnsi"/>
                <w:sz w:val="18"/>
                <w:szCs w:val="18"/>
              </w:rPr>
              <w:t xml:space="preserve">. </w:t>
            </w:r>
            <w:r w:rsidRPr="003F5B49">
              <w:rPr>
                <w:rFonts w:asciiTheme="majorHAnsi" w:hAnsiTheme="majorHAnsi"/>
                <w:sz w:val="18"/>
                <w:szCs w:val="18"/>
              </w:rPr>
              <w:t>This is often one calendar day but in no case more than 7 seven calendar days</w:t>
            </w:r>
            <w:r w:rsidR="00B078EC">
              <w:rPr>
                <w:rFonts w:asciiTheme="majorHAnsi" w:hAnsiTheme="majorHAnsi"/>
                <w:sz w:val="18"/>
                <w:szCs w:val="18"/>
              </w:rPr>
              <w:t xml:space="preserve">. </w:t>
            </w:r>
            <w:r w:rsidRPr="003F5B49">
              <w:rPr>
                <w:rFonts w:asciiTheme="majorHAnsi" w:hAnsiTheme="majorHAnsi"/>
                <w:sz w:val="18"/>
                <w:szCs w:val="18"/>
              </w:rPr>
              <w:t>All project proposers must obtain NPDES coverage electronically</w:t>
            </w:r>
            <w:r w:rsidR="00B078EC">
              <w:rPr>
                <w:rFonts w:asciiTheme="majorHAnsi" w:hAnsiTheme="majorHAnsi"/>
                <w:sz w:val="18"/>
                <w:szCs w:val="18"/>
              </w:rPr>
              <w:t xml:space="preserve">. </w:t>
            </w:r>
            <w:r w:rsidRPr="003F5B49">
              <w:rPr>
                <w:rFonts w:asciiTheme="majorHAnsi" w:hAnsiTheme="majorHAnsi"/>
                <w:sz w:val="18"/>
                <w:szCs w:val="18"/>
              </w:rPr>
              <w:t>The online application assures that all of the questions are completed and requires the user to certify that a SWPPP has been prepared for the project</w:t>
            </w:r>
            <w:r w:rsidR="00B078EC">
              <w:rPr>
                <w:rFonts w:asciiTheme="majorHAnsi" w:hAnsiTheme="majorHAnsi"/>
                <w:sz w:val="18"/>
                <w:szCs w:val="18"/>
              </w:rPr>
              <w:t xml:space="preserve">. </w:t>
            </w:r>
            <w:r w:rsidRPr="003F5B49">
              <w:rPr>
                <w:rFonts w:asciiTheme="majorHAnsi" w:hAnsiTheme="majorHAnsi"/>
                <w:sz w:val="18"/>
                <w:szCs w:val="18"/>
              </w:rPr>
              <w:t>For these reasons, the MPCA does not believe that a waiting period is necessary</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3.3</w:t>
            </w:r>
          </w:p>
        </w:tc>
      </w:tr>
      <w:tr w:rsidR="007A5E5E" w:rsidRPr="003F5B49" w:rsidTr="00C40957">
        <w:trPr>
          <w:cantSplit/>
          <w:trHeight w:val="137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Part II.B.3.b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Permit </w:t>
            </w:r>
            <w:r w:rsidR="00C40957">
              <w:rPr>
                <w:rFonts w:asciiTheme="majorHAnsi" w:hAnsiTheme="majorHAnsi"/>
                <w:sz w:val="18"/>
                <w:szCs w:val="18"/>
              </w:rPr>
              <w:t>c</w:t>
            </w:r>
            <w:r w:rsidRPr="003F5B49">
              <w:rPr>
                <w:rFonts w:asciiTheme="majorHAnsi" w:hAnsiTheme="majorHAnsi"/>
                <w:sz w:val="18"/>
                <w:szCs w:val="18"/>
              </w:rPr>
              <w:t xml:space="preserve">overage </w:t>
            </w:r>
            <w:r w:rsidR="00C40957">
              <w:rPr>
                <w:rFonts w:asciiTheme="majorHAnsi" w:hAnsiTheme="majorHAnsi"/>
                <w:sz w:val="18"/>
                <w:szCs w:val="18"/>
              </w:rPr>
              <w:t>e</w:t>
            </w:r>
            <w:r w:rsidRPr="003F5B49">
              <w:rPr>
                <w:rFonts w:asciiTheme="majorHAnsi" w:hAnsiTheme="majorHAnsi"/>
                <w:sz w:val="18"/>
                <w:szCs w:val="18"/>
              </w:rPr>
              <w:t xml:space="preserve">ffective </w:t>
            </w:r>
            <w:r w:rsidR="00C40957">
              <w:rPr>
                <w:rFonts w:asciiTheme="majorHAnsi" w:hAnsiTheme="majorHAnsi"/>
                <w:sz w:val="18"/>
                <w:szCs w:val="18"/>
              </w:rPr>
              <w:t>d</w:t>
            </w:r>
            <w:r w:rsidRPr="003F5B49">
              <w:rPr>
                <w:rFonts w:asciiTheme="majorHAnsi" w:hAnsiTheme="majorHAnsi"/>
                <w:sz w:val="18"/>
                <w:szCs w:val="18"/>
              </w:rPr>
              <w:t>ate*</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The MPCA is proposing to omit the mandatory 30 day waiting period</w:t>
            </w:r>
            <w:r w:rsidR="00B078EC">
              <w:rPr>
                <w:rFonts w:asciiTheme="majorHAnsi" w:hAnsiTheme="majorHAnsi"/>
                <w:sz w:val="18"/>
                <w:szCs w:val="18"/>
              </w:rPr>
              <w:t xml:space="preserve">. </w:t>
            </w:r>
            <w:r w:rsidRPr="003F5B49">
              <w:rPr>
                <w:rFonts w:asciiTheme="majorHAnsi" w:hAnsiTheme="majorHAnsi"/>
                <w:sz w:val="18"/>
                <w:szCs w:val="18"/>
              </w:rPr>
              <w:t>For projects that require a SWPPP review before coverage is issued, the MPCA will grant coverage upon the completion of the application and payment process and after the MPCA has made a determination that the SWPPP meets all of the permit requirements</w:t>
            </w:r>
            <w:r w:rsidR="00B078EC">
              <w:rPr>
                <w:rFonts w:asciiTheme="majorHAnsi" w:hAnsiTheme="majorHAnsi"/>
                <w:sz w:val="18"/>
                <w:szCs w:val="18"/>
              </w:rPr>
              <w:t xml:space="preserve">. </w:t>
            </w:r>
            <w:r w:rsidRPr="003F5B49">
              <w:rPr>
                <w:rFonts w:asciiTheme="majorHAnsi" w:hAnsiTheme="majorHAnsi"/>
                <w:sz w:val="18"/>
                <w:szCs w:val="18"/>
              </w:rPr>
              <w:t>This determination usually takes less than 30 days. Since the MPCA has performed a SWPPP review for these projects, any additional waiting period is not necessary</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3.</w:t>
            </w:r>
            <w:r w:rsidR="0093198A">
              <w:rPr>
                <w:rFonts w:asciiTheme="majorHAnsi" w:hAnsiTheme="majorHAnsi"/>
                <w:sz w:val="18"/>
                <w:szCs w:val="18"/>
              </w:rPr>
              <w:t>4</w:t>
            </w:r>
          </w:p>
        </w:tc>
      </w:tr>
      <w:tr w:rsidR="007A5E5E" w:rsidRPr="003F5B49" w:rsidTr="00C40957">
        <w:trPr>
          <w:cantSplit/>
          <w:trHeight w:val="960"/>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Stormwater Pollution Prevention </w:t>
            </w:r>
          </w:p>
          <w:p w:rsidR="007A5E5E" w:rsidRPr="003F5B49" w:rsidRDefault="007A5E5E" w:rsidP="00C40957">
            <w:pPr>
              <w:rPr>
                <w:rFonts w:asciiTheme="majorHAnsi" w:hAnsiTheme="majorHAnsi"/>
                <w:sz w:val="18"/>
                <w:szCs w:val="18"/>
              </w:rPr>
            </w:pPr>
            <w:r w:rsidRPr="003F5B49">
              <w:rPr>
                <w:rFonts w:asciiTheme="majorHAnsi" w:hAnsiTheme="majorHAnsi"/>
                <w:sz w:val="18"/>
                <w:szCs w:val="18"/>
              </w:rPr>
              <w:t xml:space="preserve">Plan </w:t>
            </w:r>
            <w:r w:rsidR="00C40957">
              <w:rPr>
                <w:rFonts w:asciiTheme="majorHAnsi" w:hAnsiTheme="majorHAnsi"/>
                <w:sz w:val="18"/>
                <w:szCs w:val="18"/>
              </w:rPr>
              <w:t>c</w:t>
            </w:r>
            <w:r w:rsidRPr="003F5B49">
              <w:rPr>
                <w:rFonts w:asciiTheme="majorHAnsi" w:hAnsiTheme="majorHAnsi"/>
                <w:sz w:val="18"/>
                <w:szCs w:val="18"/>
              </w:rPr>
              <w:t>ontent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requirements for SWPPP content have been re-written and re-ordered for clarity</w:t>
            </w:r>
            <w:r w:rsidR="00B078EC">
              <w:rPr>
                <w:rFonts w:asciiTheme="majorHAnsi" w:hAnsiTheme="majorHAnsi"/>
                <w:sz w:val="18"/>
                <w:szCs w:val="18"/>
              </w:rPr>
              <w:t xml:space="preserve">. </w:t>
            </w:r>
            <w:r w:rsidRPr="003F5B49">
              <w:rPr>
                <w:rFonts w:asciiTheme="majorHAnsi" w:hAnsiTheme="majorHAnsi"/>
                <w:sz w:val="18"/>
                <w:szCs w:val="18"/>
              </w:rPr>
              <w:t>Some sections contained multiple requirements and they have broken up into individual items</w:t>
            </w:r>
            <w:r w:rsidR="00B078EC">
              <w:rPr>
                <w:rFonts w:asciiTheme="majorHAnsi" w:hAnsiTheme="majorHAnsi"/>
                <w:sz w:val="18"/>
                <w:szCs w:val="18"/>
              </w:rPr>
              <w:t xml:space="preserve">. </w:t>
            </w:r>
            <w:r w:rsidRPr="003F5B49">
              <w:rPr>
                <w:rFonts w:asciiTheme="majorHAnsi" w:hAnsiTheme="majorHAnsi"/>
                <w:sz w:val="18"/>
                <w:szCs w:val="18"/>
              </w:rPr>
              <w:t>Some duplicate items have been removed</w:t>
            </w:r>
            <w:r w:rsidR="00B078EC">
              <w:rPr>
                <w:rFonts w:asciiTheme="majorHAnsi" w:hAnsiTheme="majorHAnsi"/>
                <w:sz w:val="18"/>
                <w:szCs w:val="18"/>
              </w:rPr>
              <w:t xml:space="preserve">. </w:t>
            </w:r>
            <w:r w:rsidRPr="003F5B49">
              <w:rPr>
                <w:rFonts w:asciiTheme="majorHAnsi" w:hAnsiTheme="majorHAnsi"/>
                <w:sz w:val="18"/>
                <w:szCs w:val="18"/>
              </w:rPr>
              <w:t>Most of the items listed remain the same although there are some proposed additions and changes that are described individually below.</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w:t>
            </w:r>
          </w:p>
        </w:tc>
      </w:tr>
      <w:tr w:rsidR="007A5E5E" w:rsidRPr="003F5B49" w:rsidTr="00C40957">
        <w:trPr>
          <w:cantSplit/>
          <w:trHeight w:val="267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SWPPP Amendments*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Permittees are allowed to revise the SWPPP for the projects at </w:t>
            </w:r>
            <w:r w:rsidR="00B078EC" w:rsidRPr="003F5B49">
              <w:rPr>
                <w:rFonts w:asciiTheme="majorHAnsi" w:hAnsiTheme="majorHAnsi"/>
                <w:sz w:val="18"/>
                <w:szCs w:val="18"/>
              </w:rPr>
              <w:t>any time</w:t>
            </w:r>
            <w:r w:rsidRPr="003F5B49">
              <w:rPr>
                <w:rFonts w:asciiTheme="majorHAnsi" w:hAnsiTheme="majorHAnsi"/>
                <w:sz w:val="18"/>
                <w:szCs w:val="18"/>
              </w:rPr>
              <w:t xml:space="preserve"> as long as the BMP's are selected, installed and maintained in accordance with the manufactures specifications and accepted engineering practices (Part IV.A and item 7.2)</w:t>
            </w:r>
            <w:r w:rsidR="00B078EC">
              <w:rPr>
                <w:rFonts w:asciiTheme="majorHAnsi" w:hAnsiTheme="majorHAnsi"/>
                <w:sz w:val="18"/>
                <w:szCs w:val="18"/>
              </w:rPr>
              <w:t xml:space="preserve">. </w:t>
            </w:r>
            <w:r w:rsidRPr="003F5B49">
              <w:rPr>
                <w:rFonts w:asciiTheme="majorHAnsi" w:hAnsiTheme="majorHAnsi"/>
                <w:sz w:val="18"/>
                <w:szCs w:val="18"/>
              </w:rPr>
              <w:t>In order to prevent contractors from deviating from the SWPPP and selecting inappropriate BMP option with no regard to the specific site conditions, the MPCA has added the following language regarding SWPPP amendments:</w:t>
            </w:r>
          </w:p>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All SWPPP changes must be done by one of the individuals described in item 21.4 or item 21.5 or another qualified individual</w:t>
            </w:r>
            <w:r w:rsidR="00B078EC">
              <w:rPr>
                <w:rFonts w:asciiTheme="majorHAnsi" w:hAnsiTheme="majorHAnsi"/>
                <w:sz w:val="18"/>
                <w:szCs w:val="18"/>
              </w:rPr>
              <w:t xml:space="preserve">. </w:t>
            </w:r>
            <w:r w:rsidRPr="003F5B49">
              <w:rPr>
                <w:rFonts w:asciiTheme="majorHAnsi" w:hAnsiTheme="majorHAnsi"/>
                <w:sz w:val="18"/>
                <w:szCs w:val="18"/>
              </w:rPr>
              <w:t>Changes involving the use of a less stringent BMP must include a justification describing how the replacement BMP is effective for the site characteristics</w:t>
            </w:r>
            <w:r w:rsidR="00B078EC">
              <w:rPr>
                <w:rFonts w:asciiTheme="majorHAnsi" w:hAnsiTheme="majorHAnsi"/>
                <w:sz w:val="18"/>
                <w:szCs w:val="18"/>
              </w:rPr>
              <w:t xml:space="preserve">. </w:t>
            </w:r>
            <w:r w:rsidRPr="003F5B49">
              <w:rPr>
                <w:rFonts w:asciiTheme="majorHAnsi" w:hAnsiTheme="majorHAnsi"/>
                <w:sz w:val="18"/>
                <w:szCs w:val="18"/>
              </w:rPr>
              <w:t xml:space="preserve">   </w:t>
            </w:r>
          </w:p>
          <w:p w:rsidR="007A5E5E" w:rsidRDefault="007A5E5E" w:rsidP="00EF0843">
            <w:pPr>
              <w:rPr>
                <w:rFonts w:asciiTheme="majorHAnsi" w:hAnsiTheme="majorHAnsi"/>
                <w:sz w:val="18"/>
                <w:szCs w:val="18"/>
              </w:rPr>
            </w:pPr>
            <w:r w:rsidRPr="003F5B49">
              <w:rPr>
                <w:rFonts w:asciiTheme="majorHAnsi" w:hAnsiTheme="majorHAnsi"/>
                <w:sz w:val="18"/>
                <w:szCs w:val="18"/>
              </w:rPr>
              <w:t xml:space="preserve">This language preserves the flexibility to allow contractors (or owners) to make cost effective BMP substitutions if the change is still protective for the site.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6.2</w:t>
            </w:r>
          </w:p>
        </w:tc>
      </w:tr>
      <w:tr w:rsidR="007A5E5E" w:rsidRPr="003F5B49" w:rsidTr="00C40957">
        <w:trPr>
          <w:cantSplit/>
          <w:trHeight w:val="113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Documentation when the volume control standard cannot be achieved*</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For those projects where the full volume reduction requirement cannot be met on site, (e.g., the site has infiltration prohibitions, see item 16.14 through item 16.22 of the proposed permit) the permittee must document the reasons in the SWPPP</w:t>
            </w:r>
            <w:r w:rsidR="00B078EC">
              <w:rPr>
                <w:rFonts w:asciiTheme="majorHAnsi" w:hAnsiTheme="majorHAnsi"/>
                <w:sz w:val="18"/>
                <w:szCs w:val="18"/>
              </w:rPr>
              <w:t xml:space="preserve">. </w:t>
            </w:r>
            <w:r w:rsidRPr="003F5B49">
              <w:rPr>
                <w:rFonts w:asciiTheme="majorHAnsi" w:hAnsiTheme="majorHAnsi"/>
                <w:sz w:val="18"/>
                <w:szCs w:val="18"/>
              </w:rPr>
              <w:t>This is intended to ensure that SWPPP designers consider volume reduction type practices first before designing non-volume reduction BMP’s such as a wet sedimentation basin</w:t>
            </w:r>
            <w:r w:rsidR="00B078EC">
              <w:rPr>
                <w:rFonts w:asciiTheme="majorHAnsi" w:hAnsiTheme="majorHAnsi"/>
                <w:sz w:val="18"/>
                <w:szCs w:val="18"/>
              </w:rPr>
              <w:t xml:space="preserv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5.15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15.6</w:t>
            </w:r>
          </w:p>
        </w:tc>
      </w:tr>
      <w:tr w:rsidR="007A5E5E" w:rsidRPr="003F5B49" w:rsidTr="00C40957">
        <w:tblPrEx>
          <w:tblCellMar>
            <w:right w:w="11" w:type="dxa"/>
          </w:tblCellMar>
        </w:tblPrEx>
        <w:trPr>
          <w:cantSplit/>
          <w:trHeight w:val="130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III.A.5.m</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93198A">
            <w:pPr>
              <w:rPr>
                <w:rFonts w:asciiTheme="majorHAnsi" w:hAnsiTheme="majorHAnsi"/>
                <w:sz w:val="18"/>
                <w:szCs w:val="18"/>
              </w:rPr>
            </w:pPr>
            <w:r w:rsidRPr="003F5B49">
              <w:rPr>
                <w:rFonts w:asciiTheme="majorHAnsi" w:hAnsiTheme="majorHAnsi"/>
                <w:sz w:val="18"/>
                <w:szCs w:val="18"/>
              </w:rPr>
              <w:t xml:space="preserve">Documentation of </w:t>
            </w:r>
            <w:r w:rsidR="0093198A">
              <w:rPr>
                <w:rFonts w:asciiTheme="majorHAnsi" w:hAnsiTheme="majorHAnsi"/>
                <w:sz w:val="18"/>
                <w:szCs w:val="18"/>
              </w:rPr>
              <w:t>i</w:t>
            </w:r>
            <w:r w:rsidRPr="003F5B49">
              <w:rPr>
                <w:rFonts w:asciiTheme="majorHAnsi" w:hAnsiTheme="majorHAnsi"/>
                <w:sz w:val="18"/>
                <w:szCs w:val="18"/>
              </w:rPr>
              <w:t>nfeasibility*</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D6B89" w:rsidP="007D6B89">
            <w:pPr>
              <w:rPr>
                <w:rFonts w:asciiTheme="majorHAnsi" w:hAnsiTheme="majorHAnsi"/>
                <w:sz w:val="18"/>
                <w:szCs w:val="18"/>
              </w:rPr>
            </w:pPr>
            <w:r w:rsidRPr="007D6B89">
              <w:rPr>
                <w:rFonts w:asciiTheme="majorHAnsi" w:hAnsiTheme="majorHAnsi"/>
                <w:sz w:val="18"/>
                <w:szCs w:val="18"/>
              </w:rPr>
              <w:t>The MPCA has made an addition to this requirement. For projects adjacent to surface waters, the current permit requires the preservation of a 50’ buffer unless infeasible</w:t>
            </w:r>
            <w:r w:rsidR="00B078EC">
              <w:rPr>
                <w:rFonts w:asciiTheme="majorHAnsi" w:hAnsiTheme="majorHAnsi"/>
                <w:sz w:val="18"/>
                <w:szCs w:val="18"/>
              </w:rPr>
              <w:t xml:space="preserve">. </w:t>
            </w:r>
            <w:r w:rsidRPr="007D6B89">
              <w:rPr>
                <w:rFonts w:asciiTheme="majorHAnsi" w:hAnsiTheme="majorHAnsi"/>
                <w:sz w:val="18"/>
                <w:szCs w:val="18"/>
              </w:rPr>
              <w:t>For projects adjacent to special waters or impaired waters, a 100' buffer zone must be preserved as described in item 23.22</w:t>
            </w:r>
            <w:r w:rsidR="00B078EC">
              <w:rPr>
                <w:rFonts w:asciiTheme="majorHAnsi" w:hAnsiTheme="majorHAnsi"/>
                <w:sz w:val="18"/>
                <w:szCs w:val="18"/>
              </w:rPr>
              <w:t xml:space="preserve">. </w:t>
            </w:r>
            <w:r w:rsidRPr="007D6B89">
              <w:rPr>
                <w:rFonts w:asciiTheme="majorHAnsi" w:hAnsiTheme="majorHAnsi"/>
                <w:sz w:val="18"/>
                <w:szCs w:val="18"/>
              </w:rPr>
              <w:t>The MPCA has observed several projects in which the buffer was not preserved and there was no apparent reason why</w:t>
            </w:r>
            <w:r w:rsidR="00B078EC">
              <w:rPr>
                <w:rFonts w:asciiTheme="majorHAnsi" w:hAnsiTheme="majorHAnsi"/>
                <w:sz w:val="18"/>
                <w:szCs w:val="18"/>
              </w:rPr>
              <w:t xml:space="preserve">. </w:t>
            </w:r>
            <w:r w:rsidRPr="007D6B89">
              <w:rPr>
                <w:rFonts w:asciiTheme="majorHAnsi" w:hAnsiTheme="majorHAnsi"/>
                <w:sz w:val="18"/>
                <w:szCs w:val="18"/>
              </w:rPr>
              <w:t xml:space="preserve">The proposed permit requires permittees to </w:t>
            </w:r>
            <w:r>
              <w:rPr>
                <w:rFonts w:asciiTheme="majorHAnsi" w:hAnsiTheme="majorHAnsi"/>
                <w:sz w:val="18"/>
                <w:szCs w:val="18"/>
              </w:rPr>
              <w:t xml:space="preserve">document in the SWPPP </w:t>
            </w:r>
            <w:r w:rsidRPr="007D6B89">
              <w:rPr>
                <w:rFonts w:asciiTheme="majorHAnsi" w:hAnsiTheme="majorHAnsi"/>
                <w:sz w:val="18"/>
                <w:szCs w:val="18"/>
              </w:rPr>
              <w:t xml:space="preserve">why the buffer </w:t>
            </w:r>
            <w:r>
              <w:rPr>
                <w:rFonts w:asciiTheme="majorHAnsi" w:hAnsiTheme="majorHAnsi"/>
                <w:sz w:val="18"/>
                <w:szCs w:val="18"/>
              </w:rPr>
              <w:t xml:space="preserve">was </w:t>
            </w:r>
            <w:r w:rsidRPr="007D6B89">
              <w:rPr>
                <w:rFonts w:asciiTheme="majorHAnsi" w:hAnsiTheme="majorHAnsi"/>
                <w:sz w:val="18"/>
                <w:szCs w:val="18"/>
              </w:rPr>
              <w:t>not preserved</w:t>
            </w:r>
            <w:r w:rsidR="00B078EC">
              <w:rPr>
                <w:rFonts w:asciiTheme="majorHAnsi" w:hAnsiTheme="majorHAnsi"/>
                <w:sz w:val="18"/>
                <w:szCs w:val="18"/>
              </w:rPr>
              <w:t xml:space="preserve">. </w:t>
            </w:r>
            <w:r w:rsidRPr="007D6B89">
              <w:rPr>
                <w:rFonts w:asciiTheme="majorHAnsi" w:hAnsiTheme="majorHAnsi"/>
                <w:sz w:val="18"/>
                <w:szCs w:val="18"/>
              </w:rPr>
              <w:t>This requirement is intended to work with item 5.12 which requires buffer zones to be shown on the plan sheets in the SWPPP.</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5.13c</w:t>
            </w:r>
          </w:p>
        </w:tc>
      </w:tr>
      <w:tr w:rsidR="007A5E5E" w:rsidRPr="003F5B49" w:rsidTr="00C40957">
        <w:tblPrEx>
          <w:tblCellMar>
            <w:right w:w="11" w:type="dxa"/>
          </w:tblCellMar>
        </w:tblPrEx>
        <w:trPr>
          <w:cantSplit/>
          <w:trHeight w:val="5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III.A.7</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Karst areas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part was removed</w:t>
            </w:r>
            <w:r w:rsidR="00B078EC">
              <w:rPr>
                <w:rFonts w:asciiTheme="majorHAnsi" w:hAnsiTheme="majorHAnsi"/>
                <w:sz w:val="18"/>
                <w:szCs w:val="18"/>
              </w:rPr>
              <w:t xml:space="preserve">. </w:t>
            </w:r>
            <w:r w:rsidRPr="003F5B49">
              <w:rPr>
                <w:rFonts w:asciiTheme="majorHAnsi" w:hAnsiTheme="majorHAnsi"/>
                <w:sz w:val="18"/>
                <w:szCs w:val="18"/>
              </w:rPr>
              <w:t>Issues pertaining to karst are addressed in item 16.19 and 18.10 of the proposed permit.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16.19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11" w:type="dxa"/>
          </w:tblCellMar>
        </w:tblPrEx>
        <w:trPr>
          <w:cantSplit/>
          <w:trHeight w:val="158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III.A.8.b</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Impaired waters and TMDL’s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line="261" w:lineRule="auto"/>
              <w:rPr>
                <w:rFonts w:asciiTheme="majorHAnsi" w:hAnsiTheme="majorHAnsi"/>
                <w:sz w:val="18"/>
                <w:szCs w:val="18"/>
              </w:rPr>
            </w:pPr>
            <w:r w:rsidRPr="003F5B49">
              <w:rPr>
                <w:rFonts w:asciiTheme="majorHAnsi" w:hAnsiTheme="majorHAnsi"/>
                <w:sz w:val="18"/>
                <w:szCs w:val="18"/>
              </w:rPr>
              <w:t>This section was deleted</w:t>
            </w:r>
            <w:r w:rsidR="00B078EC">
              <w:rPr>
                <w:rFonts w:asciiTheme="majorHAnsi" w:hAnsiTheme="majorHAnsi"/>
                <w:sz w:val="18"/>
                <w:szCs w:val="18"/>
              </w:rPr>
              <w:t xml:space="preserve">. </w:t>
            </w:r>
            <w:r w:rsidRPr="003F5B49">
              <w:rPr>
                <w:rFonts w:asciiTheme="majorHAnsi" w:hAnsiTheme="majorHAnsi"/>
                <w:sz w:val="18"/>
                <w:szCs w:val="18"/>
              </w:rPr>
              <w:t>The MPCA has made a programmatic decision not to include specific implementation activities or BMP’s in TMDL implementation plans for construction activity</w:t>
            </w:r>
            <w:r w:rsidR="00B078EC">
              <w:rPr>
                <w:rFonts w:asciiTheme="majorHAnsi" w:hAnsiTheme="majorHAnsi"/>
                <w:sz w:val="18"/>
                <w:szCs w:val="18"/>
              </w:rPr>
              <w:t xml:space="preserve">. </w:t>
            </w:r>
            <w:r w:rsidRPr="003F5B49">
              <w:rPr>
                <w:rFonts w:asciiTheme="majorHAnsi" w:hAnsiTheme="majorHAnsi"/>
                <w:sz w:val="18"/>
                <w:szCs w:val="18"/>
              </w:rPr>
              <w:t>The permit requirements provide the protection required for no net increase in pollutant loading (see discussion regarding non-degradation)</w:t>
            </w:r>
            <w:r w:rsidR="00B078EC">
              <w:rPr>
                <w:rFonts w:asciiTheme="majorHAnsi" w:hAnsiTheme="majorHAnsi"/>
                <w:sz w:val="18"/>
                <w:szCs w:val="18"/>
              </w:rPr>
              <w:t xml:space="preserve">. </w:t>
            </w:r>
            <w:r w:rsidRPr="003F5B49">
              <w:rPr>
                <w:rFonts w:asciiTheme="majorHAnsi" w:hAnsiTheme="majorHAnsi"/>
                <w:sz w:val="18"/>
                <w:szCs w:val="18"/>
              </w:rPr>
              <w:t xml:space="preserve">The permit provides this protection through both erosion and sediment control BMP’s during construction and the requirements for providing permanent </w:t>
            </w:r>
          </w:p>
          <w:p w:rsidR="007A5E5E" w:rsidRDefault="007A5E5E" w:rsidP="00EF0843">
            <w:pPr>
              <w:rPr>
                <w:rFonts w:asciiTheme="majorHAnsi" w:hAnsiTheme="majorHAnsi"/>
                <w:sz w:val="18"/>
                <w:szCs w:val="18"/>
              </w:rPr>
            </w:pPr>
            <w:r w:rsidRPr="003F5B49">
              <w:rPr>
                <w:rFonts w:asciiTheme="majorHAnsi" w:hAnsiTheme="majorHAnsi"/>
                <w:sz w:val="18"/>
                <w:szCs w:val="18"/>
              </w:rPr>
              <w:t>stormwater treatment facilities in conjunction with the project including the additional BMP’s found in Appendix A for discharges to impaired waters.</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19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 2nd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This section was deleted</w:t>
            </w:r>
            <w:r w:rsidR="00B078EC">
              <w:rPr>
                <w:rFonts w:asciiTheme="majorHAnsi" w:hAnsiTheme="majorHAnsi"/>
                <w:sz w:val="18"/>
                <w:szCs w:val="18"/>
              </w:rPr>
              <w:t xml:space="preserve">. </w:t>
            </w:r>
            <w:r w:rsidRPr="003F5B49">
              <w:rPr>
                <w:rFonts w:asciiTheme="majorHAnsi" w:hAnsiTheme="majorHAnsi"/>
                <w:sz w:val="18"/>
                <w:szCs w:val="18"/>
              </w:rPr>
              <w:t>The current permit offers permittees an option to follow a municipalities (or other plan approval authority such as a watershed district) stormwater ordinance in lieu of the permit requirements if that municipality is regulated by the state through the Municipal Separate Storm Sewer System (MS4) program</w:t>
            </w:r>
            <w:r w:rsidR="00B078EC">
              <w:rPr>
                <w:rFonts w:asciiTheme="majorHAnsi" w:hAnsiTheme="majorHAnsi"/>
                <w:sz w:val="18"/>
                <w:szCs w:val="18"/>
              </w:rPr>
              <w:t xml:space="preserve">. </w:t>
            </w:r>
            <w:r w:rsidRPr="003F5B49">
              <w:rPr>
                <w:rFonts w:asciiTheme="majorHAnsi" w:hAnsiTheme="majorHAnsi"/>
                <w:sz w:val="18"/>
                <w:szCs w:val="18"/>
              </w:rPr>
              <w:t>This provision was intended to reduce duplicate regulations as all regulated MS4 communities should have an ordinance in place that is at least as stringent as the state permit</w:t>
            </w:r>
            <w:r w:rsidR="00B078EC">
              <w:rPr>
                <w:rFonts w:asciiTheme="majorHAnsi" w:hAnsiTheme="majorHAnsi"/>
                <w:sz w:val="18"/>
                <w:szCs w:val="18"/>
              </w:rPr>
              <w:t xml:space="preserve">. </w:t>
            </w:r>
            <w:r w:rsidRPr="003F5B49">
              <w:rPr>
                <w:rFonts w:asciiTheme="majorHAnsi" w:hAnsiTheme="majorHAnsi"/>
                <w:sz w:val="18"/>
                <w:szCs w:val="18"/>
              </w:rPr>
              <w:t>However, in MPCA’s experience many of the ordinances have not been written such that the requirements were at least as stringent as the state requirements and this provision prevented the MPCA from taking any action if the permittees plans were approved by the municipality.</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7A5E5E" w:rsidRPr="003F5B49" w:rsidTr="00C40957">
        <w:tblPrEx>
          <w:tblCellMar>
            <w:right w:w="11" w:type="dxa"/>
          </w:tblCellMar>
        </w:tblPrEx>
        <w:trPr>
          <w:cantSplit/>
          <w:trHeight w:val="334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jc w:val="both"/>
              <w:rPr>
                <w:rFonts w:asciiTheme="majorHAnsi" w:hAnsiTheme="majorHAnsi"/>
                <w:sz w:val="18"/>
                <w:szCs w:val="18"/>
              </w:rPr>
            </w:pPr>
            <w:r w:rsidRPr="003F5B49">
              <w:rPr>
                <w:rFonts w:asciiTheme="majorHAnsi" w:hAnsiTheme="majorHAnsi"/>
                <w:sz w:val="18"/>
                <w:szCs w:val="18"/>
              </w:rPr>
              <w:lastRenderedPageBreak/>
              <w:t xml:space="preserve">Part III.D, 3rd –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6th paragraph</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Permanent </w:t>
            </w:r>
            <w:r w:rsidR="005F0BA9">
              <w:rPr>
                <w:rFonts w:asciiTheme="majorHAnsi" w:hAnsiTheme="majorHAnsi"/>
                <w:sz w:val="18"/>
                <w:szCs w:val="18"/>
              </w:rPr>
              <w:t>s</w:t>
            </w:r>
            <w:r w:rsidRPr="003F5B49">
              <w:rPr>
                <w:rFonts w:asciiTheme="majorHAnsi" w:hAnsiTheme="majorHAnsi"/>
                <w:sz w:val="18"/>
                <w:szCs w:val="18"/>
              </w:rPr>
              <w:t xml:space="preserve">tormwater </w:t>
            </w:r>
          </w:p>
          <w:p w:rsidR="007A5E5E" w:rsidRPr="003F5B49" w:rsidRDefault="005F0BA9" w:rsidP="005F0BA9">
            <w:pPr>
              <w:rPr>
                <w:rFonts w:asciiTheme="majorHAnsi" w:hAnsiTheme="majorHAnsi"/>
                <w:sz w:val="18"/>
                <w:szCs w:val="18"/>
              </w:rPr>
            </w:pPr>
            <w:r>
              <w:rPr>
                <w:rFonts w:asciiTheme="majorHAnsi" w:hAnsiTheme="majorHAnsi"/>
                <w:sz w:val="18"/>
                <w:szCs w:val="18"/>
              </w:rPr>
              <w:t>m</w:t>
            </w:r>
            <w:r w:rsidR="007A5E5E" w:rsidRPr="003F5B49">
              <w:rPr>
                <w:rFonts w:asciiTheme="majorHAnsi" w:hAnsiTheme="majorHAnsi"/>
                <w:sz w:val="18"/>
                <w:szCs w:val="18"/>
              </w:rPr>
              <w:t>anagement</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These sections were reworded and reorganized for clarity</w:t>
            </w:r>
            <w:r w:rsidR="00B078EC">
              <w:rPr>
                <w:rFonts w:asciiTheme="majorHAnsi" w:hAnsiTheme="majorHAnsi"/>
                <w:sz w:val="18"/>
                <w:szCs w:val="18"/>
              </w:rPr>
              <w:t xml:space="preserve">. </w:t>
            </w:r>
            <w:r w:rsidRPr="003F5B49">
              <w:rPr>
                <w:rFonts w:asciiTheme="majorHAnsi" w:hAnsiTheme="majorHAnsi"/>
                <w:sz w:val="18"/>
                <w:szCs w:val="18"/>
              </w:rPr>
              <w:t>The overall intent of the stormwater treatment requirements in this section remains the same as the current permit</w:t>
            </w:r>
            <w:r w:rsidR="00B078EC">
              <w:rPr>
                <w:rFonts w:asciiTheme="majorHAnsi" w:hAnsiTheme="majorHAnsi"/>
                <w:sz w:val="18"/>
                <w:szCs w:val="18"/>
              </w:rPr>
              <w:t xml:space="preserve">. </w:t>
            </w:r>
            <w:r w:rsidRPr="003F5B49">
              <w:rPr>
                <w:rFonts w:asciiTheme="majorHAnsi" w:hAnsiTheme="majorHAnsi"/>
                <w:sz w:val="18"/>
                <w:szCs w:val="18"/>
              </w:rPr>
              <w:t>The proposed permit attempts to clearly define:</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when the permit requires a treatment system,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the level or amount of treatment, and</w:t>
            </w:r>
          </w:p>
          <w:p w:rsidR="007A5E5E" w:rsidRPr="003F5B49" w:rsidRDefault="007A5E5E" w:rsidP="00ED0503">
            <w:pPr>
              <w:numPr>
                <w:ilvl w:val="0"/>
                <w:numId w:val="20"/>
              </w:numPr>
              <w:spacing w:after="2" w:line="259" w:lineRule="auto"/>
              <w:ind w:firstLine="268"/>
              <w:rPr>
                <w:rFonts w:asciiTheme="majorHAnsi" w:hAnsiTheme="majorHAnsi"/>
                <w:sz w:val="18"/>
                <w:szCs w:val="18"/>
              </w:rPr>
            </w:pPr>
            <w:r w:rsidRPr="003F5B49">
              <w:rPr>
                <w:rFonts w:asciiTheme="majorHAnsi" w:hAnsiTheme="majorHAnsi"/>
                <w:sz w:val="18"/>
                <w:szCs w:val="18"/>
              </w:rPr>
              <w:t>what methods must be considered first and, and</w:t>
            </w:r>
          </w:p>
          <w:p w:rsidR="007A5E5E" w:rsidRPr="003F5B49" w:rsidRDefault="007A5E5E" w:rsidP="00ED0503">
            <w:pPr>
              <w:numPr>
                <w:ilvl w:val="0"/>
                <w:numId w:val="20"/>
              </w:numPr>
              <w:spacing w:after="225" w:line="259" w:lineRule="auto"/>
              <w:ind w:firstLine="268"/>
              <w:rPr>
                <w:rFonts w:asciiTheme="majorHAnsi" w:hAnsiTheme="majorHAnsi"/>
                <w:sz w:val="18"/>
                <w:szCs w:val="18"/>
              </w:rPr>
            </w:pPr>
            <w:r w:rsidRPr="003F5B49">
              <w:rPr>
                <w:rFonts w:asciiTheme="majorHAnsi" w:hAnsiTheme="majorHAnsi"/>
                <w:sz w:val="18"/>
                <w:szCs w:val="18"/>
              </w:rPr>
              <w:t>when those methods are not viable, what to consider next.</w:t>
            </w:r>
          </w:p>
          <w:p w:rsidR="007A5E5E" w:rsidRDefault="007A5E5E" w:rsidP="00EF0843">
            <w:pPr>
              <w:rPr>
                <w:rFonts w:asciiTheme="majorHAnsi" w:hAnsiTheme="majorHAnsi"/>
                <w:sz w:val="18"/>
                <w:szCs w:val="18"/>
              </w:rPr>
            </w:pPr>
            <w:r w:rsidRPr="003F5B49">
              <w:rPr>
                <w:rFonts w:asciiTheme="majorHAnsi" w:hAnsiTheme="majorHAnsi"/>
                <w:sz w:val="18"/>
                <w:szCs w:val="18"/>
              </w:rPr>
              <w:t>Projects that will result in a net increase in impervious surfaces of one acre or more must include plans for a permanent stormwater treatment system</w:t>
            </w:r>
            <w:r w:rsidR="00B078EC">
              <w:rPr>
                <w:rFonts w:asciiTheme="majorHAnsi" w:hAnsiTheme="majorHAnsi"/>
                <w:sz w:val="18"/>
                <w:szCs w:val="18"/>
              </w:rPr>
              <w:t xml:space="preserve">. </w:t>
            </w:r>
            <w:r w:rsidRPr="003F5B49">
              <w:rPr>
                <w:rFonts w:asciiTheme="majorHAnsi" w:hAnsiTheme="majorHAnsi"/>
                <w:sz w:val="18"/>
                <w:szCs w:val="18"/>
              </w:rPr>
              <w:t>Permittees are still expected to provide some type of volume reduction treatment if the site is conducive for stormwater infiltration. If the site is not conducive to stormwater infiltration (see item 16.14 through 16.22) other types of systems must be utilized such as a wet sedimentation basin</w:t>
            </w:r>
            <w:r w:rsidR="00B078EC">
              <w:rPr>
                <w:rFonts w:asciiTheme="majorHAnsi" w:hAnsiTheme="majorHAnsi"/>
                <w:sz w:val="18"/>
                <w:szCs w:val="18"/>
              </w:rPr>
              <w:t xml:space="preserve">. </w:t>
            </w:r>
            <w:r w:rsidRPr="003F5B49">
              <w:rPr>
                <w:rFonts w:asciiTheme="majorHAnsi" w:hAnsiTheme="majorHAnsi"/>
                <w:sz w:val="18"/>
                <w:szCs w:val="18"/>
              </w:rPr>
              <w:t>The permit will still offer flexibility for linear projects or projects where bedrock limits any type of stormwater management</w:t>
            </w:r>
            <w:r w:rsidR="00B078EC">
              <w:rPr>
                <w:rFonts w:asciiTheme="majorHAnsi" w:hAnsiTheme="majorHAnsi"/>
                <w:sz w:val="18"/>
                <w:szCs w:val="18"/>
              </w:rPr>
              <w:t xml:space="preserve">.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15.1</w:t>
            </w:r>
          </w:p>
        </w:tc>
      </w:tr>
      <w:tr w:rsidR="007A5E5E" w:rsidRPr="003F5B49" w:rsidTr="00C40957">
        <w:tblPrEx>
          <w:tblCellMar>
            <w:right w:w="11" w:type="dxa"/>
          </w:tblCellMar>
        </w:tblPrEx>
        <w:trPr>
          <w:cantSplit/>
          <w:trHeight w:val="27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III.D.1.j.i</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CA3AFA">
            <w:pPr>
              <w:rPr>
                <w:rFonts w:asciiTheme="majorHAnsi" w:hAnsiTheme="majorHAnsi"/>
                <w:sz w:val="18"/>
                <w:szCs w:val="18"/>
              </w:rPr>
            </w:pPr>
            <w:r w:rsidRPr="003F5B49">
              <w:rPr>
                <w:rFonts w:asciiTheme="majorHAnsi" w:hAnsiTheme="majorHAnsi"/>
                <w:sz w:val="18"/>
                <w:szCs w:val="18"/>
              </w:rPr>
              <w:t xml:space="preserve">The current permit prohibits the construction of a designed infiltration system if the system will be constructed in any areas receiving runoff from vehicle fueling and maintenance </w:t>
            </w:r>
            <w:r w:rsidR="00CA3AFA">
              <w:rPr>
                <w:rFonts w:asciiTheme="majorHAnsi" w:hAnsiTheme="majorHAnsi"/>
                <w:sz w:val="18"/>
                <w:szCs w:val="18"/>
              </w:rPr>
              <w:t>activities</w:t>
            </w:r>
            <w:r w:rsidR="00B078EC">
              <w:rPr>
                <w:rFonts w:asciiTheme="majorHAnsi" w:hAnsiTheme="majorHAnsi"/>
                <w:sz w:val="18"/>
                <w:szCs w:val="18"/>
              </w:rPr>
              <w:t xml:space="preserve">. </w:t>
            </w:r>
            <w:r w:rsidRPr="003F5B49">
              <w:rPr>
                <w:rFonts w:asciiTheme="majorHAnsi" w:hAnsiTheme="majorHAnsi"/>
                <w:sz w:val="18"/>
                <w:szCs w:val="18"/>
              </w:rPr>
              <w:t xml:space="preserve">Currently the prohibition only applies if the permittee is </w:t>
            </w:r>
            <w:r w:rsidRPr="003F5B49">
              <w:rPr>
                <w:rFonts w:asciiTheme="majorHAnsi" w:hAnsiTheme="majorHAnsi"/>
                <w:sz w:val="18"/>
                <w:szCs w:val="18"/>
                <w:u w:val="single" w:color="000000"/>
              </w:rPr>
              <w:t>required</w:t>
            </w:r>
            <w:r w:rsidRPr="003F5B49">
              <w:rPr>
                <w:rFonts w:asciiTheme="majorHAnsi" w:hAnsiTheme="majorHAnsi"/>
                <w:sz w:val="18"/>
                <w:szCs w:val="18"/>
              </w:rPr>
              <w:t xml:space="preserve"> to provide a stormwater treatment system under this permit</w:t>
            </w:r>
            <w:r w:rsidR="00B078EC">
              <w:rPr>
                <w:rFonts w:asciiTheme="majorHAnsi" w:hAnsiTheme="majorHAnsi"/>
                <w:sz w:val="18"/>
                <w:szCs w:val="18"/>
              </w:rPr>
              <w:t xml:space="preserve">. </w:t>
            </w:r>
            <w:r w:rsidRPr="003F5B49">
              <w:rPr>
                <w:rFonts w:asciiTheme="majorHAnsi" w:hAnsiTheme="majorHAnsi"/>
                <w:sz w:val="18"/>
                <w:szCs w:val="18"/>
              </w:rPr>
              <w:t>Only those projects that result in a net increase of impervious surfaces totaling one or more acres are required to provide a stormwater treatment system</w:t>
            </w:r>
            <w:r w:rsidR="00B078EC">
              <w:rPr>
                <w:rFonts w:asciiTheme="majorHAnsi" w:hAnsiTheme="majorHAnsi"/>
                <w:sz w:val="18"/>
                <w:szCs w:val="18"/>
              </w:rPr>
              <w:t xml:space="preserve">. </w:t>
            </w:r>
            <w:r w:rsidRPr="003F5B49">
              <w:rPr>
                <w:rFonts w:asciiTheme="majorHAnsi" w:hAnsiTheme="majorHAnsi"/>
                <w:sz w:val="18"/>
                <w:szCs w:val="18"/>
              </w:rPr>
              <w:t>Many projects, both large and small are not required to provide stormwater management under this permit as the project may encompass areas that are already impervious and the net increase in impervious is less than one acre</w:t>
            </w:r>
            <w:r w:rsidR="00B078EC">
              <w:rPr>
                <w:rFonts w:asciiTheme="majorHAnsi" w:hAnsiTheme="majorHAnsi"/>
                <w:sz w:val="18"/>
                <w:szCs w:val="18"/>
              </w:rPr>
              <w:t xml:space="preserve">. </w:t>
            </w:r>
            <w:r w:rsidRPr="003F5B49">
              <w:rPr>
                <w:rFonts w:asciiTheme="majorHAnsi" w:hAnsiTheme="majorHAnsi"/>
                <w:sz w:val="18"/>
                <w:szCs w:val="18"/>
              </w:rPr>
              <w:t>Permittees of these projects often propose stormwater management that includes infiltration, either because the owner desires to do so or it may be required under the local ordinance or direction of a watershed district</w:t>
            </w:r>
            <w:r w:rsidR="00B078EC">
              <w:rPr>
                <w:rFonts w:asciiTheme="majorHAnsi" w:hAnsiTheme="majorHAnsi"/>
                <w:sz w:val="18"/>
                <w:szCs w:val="18"/>
              </w:rPr>
              <w:t xml:space="preserve">. </w:t>
            </w:r>
            <w:r w:rsidRPr="003F5B49">
              <w:rPr>
                <w:rFonts w:asciiTheme="majorHAnsi" w:hAnsiTheme="majorHAnsi"/>
                <w:sz w:val="18"/>
                <w:szCs w:val="18"/>
              </w:rPr>
              <w:t>The proposed permit would prohibit infiltration systems constructed as part of the project regardless of whether or not the CSW permit requires stormwater management if the site receives runoff from vehicle fueling and maintenance</w:t>
            </w:r>
            <w:r w:rsidR="00300326">
              <w:rPr>
                <w:rFonts w:asciiTheme="majorHAnsi" w:hAnsiTheme="majorHAnsi"/>
                <w:sz w:val="18"/>
                <w:szCs w:val="18"/>
              </w:rPr>
              <w:t xml:space="preserve"> areas</w:t>
            </w:r>
            <w:r w:rsidRPr="003F5B49">
              <w:rPr>
                <w:rFonts w:asciiTheme="majorHAnsi" w:hAnsiTheme="majorHAnsi"/>
                <w:sz w:val="18"/>
                <w:szCs w:val="18"/>
              </w:rPr>
              <w:t>.</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16.14</w:t>
            </w:r>
          </w:p>
        </w:tc>
      </w:tr>
      <w:tr w:rsidR="007A5E5E" w:rsidRPr="003F5B49" w:rsidTr="00C40957">
        <w:tblPrEx>
          <w:tblCellMar>
            <w:right w:w="11" w:type="dxa"/>
          </w:tblCellMar>
        </w:tblPrEx>
        <w:trPr>
          <w:cantSplit/>
          <w:trHeight w:val="206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Part III.D.1.g</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r</w:t>
            </w:r>
            <w:r w:rsidRPr="003F5B49">
              <w:rPr>
                <w:rFonts w:asciiTheme="majorHAnsi" w:hAnsiTheme="majorHAnsi"/>
                <w:sz w:val="18"/>
                <w:szCs w:val="18"/>
              </w:rPr>
              <w:t xml:space="preserve">equirement*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current permit requires “appropriate on-site testing consistent with the recommendations found in the Minnesota Stormwater Manual to verify soil types…”</w:t>
            </w:r>
            <w:r w:rsidR="00B078EC">
              <w:rPr>
                <w:rFonts w:asciiTheme="majorHAnsi" w:hAnsiTheme="majorHAnsi"/>
                <w:sz w:val="18"/>
                <w:szCs w:val="18"/>
              </w:rPr>
              <w:t xml:space="preserve">. </w:t>
            </w:r>
            <w:r w:rsidRPr="003F5B49">
              <w:rPr>
                <w:rFonts w:asciiTheme="majorHAnsi" w:hAnsiTheme="majorHAnsi"/>
                <w:sz w:val="18"/>
                <w:szCs w:val="18"/>
              </w:rPr>
              <w:t>The manual recommends a certain number of on-site soil tests depending on the size of the system. In the MPCA's experience, many permittees are attempting to design infiltration systems using county soil maps, soil borings from nearby areas or no soil information at all</w:t>
            </w:r>
            <w:r w:rsidR="00B078EC">
              <w:rPr>
                <w:rFonts w:asciiTheme="majorHAnsi" w:hAnsiTheme="majorHAnsi"/>
                <w:sz w:val="18"/>
                <w:szCs w:val="18"/>
              </w:rPr>
              <w:t xml:space="preserve">. </w:t>
            </w:r>
            <w:r w:rsidRPr="003F5B49">
              <w:rPr>
                <w:rFonts w:asciiTheme="majorHAnsi" w:hAnsiTheme="majorHAnsi"/>
                <w:sz w:val="18"/>
                <w:szCs w:val="18"/>
              </w:rPr>
              <w:t>The proposed permit specifically requires permittees to provide at least one soil boring, test pit or infiltrometer test in the area of each infiltration system for determining infiltration rates</w:t>
            </w:r>
            <w:r w:rsidR="00B078EC">
              <w:rPr>
                <w:rFonts w:asciiTheme="majorHAnsi" w:hAnsiTheme="majorHAnsi"/>
                <w:sz w:val="18"/>
                <w:szCs w:val="18"/>
              </w:rPr>
              <w:t xml:space="preserve">. </w:t>
            </w:r>
            <w:r w:rsidRPr="003F5B49">
              <w:rPr>
                <w:rFonts w:asciiTheme="majorHAnsi" w:hAnsiTheme="majorHAnsi"/>
                <w:sz w:val="18"/>
                <w:szCs w:val="18"/>
              </w:rPr>
              <w:t>The proposed permit allows field tested rates to be used with a safety factor of 2 or permittees may use the infiltration rate chart found in the Minnesota Stormwater Manual to determine design infiltration rates based on soil type.</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16.10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16.11</w:t>
            </w:r>
          </w:p>
        </w:tc>
      </w:tr>
      <w:tr w:rsidR="007A5E5E" w:rsidRPr="003F5B49" w:rsidTr="00C40957">
        <w:tblPrEx>
          <w:tblCellMar>
            <w:right w:w="4" w:type="dxa"/>
          </w:tblCellMar>
        </w:tblPrEx>
        <w:trPr>
          <w:cantSplit/>
          <w:trHeight w:val="49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III.D.1.j.iv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Infiltration </w:t>
            </w:r>
            <w:r w:rsidR="005F0BA9">
              <w:rPr>
                <w:rFonts w:asciiTheme="majorHAnsi" w:hAnsiTheme="majorHAnsi"/>
                <w:sz w:val="18"/>
                <w:szCs w:val="18"/>
              </w:rPr>
              <w:t>p</w:t>
            </w:r>
            <w:r w:rsidRPr="003F5B49">
              <w:rPr>
                <w:rFonts w:asciiTheme="majorHAnsi" w:hAnsiTheme="majorHAnsi"/>
                <w:sz w:val="18"/>
                <w:szCs w:val="18"/>
              </w:rPr>
              <w:t>rohibition*</w:t>
            </w:r>
          </w:p>
        </w:tc>
        <w:tc>
          <w:tcPr>
            <w:tcW w:w="7737" w:type="dxa"/>
            <w:tcBorders>
              <w:top w:val="single" w:sz="6" w:space="0" w:color="000000"/>
              <w:left w:val="single" w:sz="6" w:space="0" w:color="000000"/>
              <w:bottom w:val="single" w:sz="6" w:space="0" w:color="000000"/>
              <w:right w:val="single" w:sz="6" w:space="0" w:color="000000"/>
            </w:tcBorders>
          </w:tcPr>
          <w:p w:rsidR="007A5E5E" w:rsidRPr="005F0BA9" w:rsidRDefault="007A5E5E" w:rsidP="00EF0843">
            <w:pPr>
              <w:spacing w:after="223"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The current permit prohibits constructing infiltration systems in areas with contaminated soil or groundwater</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The current language states that infiltration is prohibited in:  “areas where high levels of contaminants in soil or groundwater will be mobilized by the infiltrating stormwater</w:t>
            </w:r>
            <w:r w:rsidR="00B53944" w:rsidRPr="005F0BA9">
              <w:rPr>
                <w:rFonts w:asciiTheme="majorHAnsi" w:hAnsiTheme="majorHAnsi"/>
                <w:color w:val="000000" w:themeColor="text1"/>
                <w:sz w:val="18"/>
                <w:szCs w:val="18"/>
              </w:rPr>
              <w:t>.</w:t>
            </w:r>
            <w:r w:rsidRPr="005F0BA9">
              <w:rPr>
                <w:rFonts w:asciiTheme="majorHAnsi" w:hAnsiTheme="majorHAnsi"/>
                <w:color w:val="000000" w:themeColor="text1"/>
                <w:sz w:val="18"/>
                <w:szCs w:val="18"/>
              </w:rPr>
              <w:t xml:space="preserve">”  The proposed permit includes additional language describing the steps permittees are expected to take to </w:t>
            </w:r>
            <w:r w:rsidR="00300326" w:rsidRPr="005F0BA9">
              <w:rPr>
                <w:rFonts w:asciiTheme="majorHAnsi" w:hAnsiTheme="majorHAnsi"/>
                <w:color w:val="000000" w:themeColor="text1"/>
                <w:sz w:val="18"/>
                <w:szCs w:val="18"/>
              </w:rPr>
              <w:t>demonstrate</w:t>
            </w:r>
            <w:r w:rsidRPr="005F0BA9">
              <w:rPr>
                <w:rFonts w:asciiTheme="majorHAnsi" w:hAnsiTheme="majorHAnsi"/>
                <w:color w:val="000000" w:themeColor="text1"/>
                <w:sz w:val="18"/>
                <w:szCs w:val="18"/>
              </w:rPr>
              <w:t xml:space="preserve"> compliance with this requirement</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The proposed language is as follows:</w:t>
            </w:r>
          </w:p>
          <w:p w:rsidR="007A5E5E" w:rsidRPr="005F0BA9" w:rsidRDefault="007A5E5E" w:rsidP="00EF0843">
            <w:pPr>
              <w:spacing w:after="223" w:line="261" w:lineRule="auto"/>
              <w:ind w:right="9"/>
              <w:rPr>
                <w:rFonts w:asciiTheme="majorHAnsi" w:hAnsiTheme="majorHAnsi"/>
                <w:color w:val="000000" w:themeColor="text1"/>
                <w:sz w:val="18"/>
                <w:szCs w:val="18"/>
              </w:rPr>
            </w:pPr>
            <w:r w:rsidRPr="005F0BA9">
              <w:rPr>
                <w:rFonts w:asciiTheme="majorHAnsi" w:hAnsiTheme="majorHAnsi"/>
                <w:color w:val="000000" w:themeColor="text1"/>
                <w:sz w:val="18"/>
                <w:szCs w:val="18"/>
              </w:rPr>
              <w:t>"Permittees are prohibited from constructing infiltration systems where high levels of contaminants in soil or groundwater may be mobilized by the infiltrating stormwater</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Permittees must either complete the MPCA's site screening assessment checklist or conduct their own assessment to determine the suitability for infiltration. The assessment must be retained with the SWPPP</w:t>
            </w:r>
            <w:r w:rsidR="00B078EC">
              <w:rPr>
                <w:rFonts w:asciiTheme="majorHAnsi" w:hAnsiTheme="majorHAnsi"/>
                <w:color w:val="000000" w:themeColor="text1"/>
                <w:sz w:val="18"/>
                <w:szCs w:val="18"/>
              </w:rPr>
              <w:t xml:space="preserve">. </w:t>
            </w:r>
            <w:r w:rsidRPr="005F0BA9">
              <w:rPr>
                <w:rFonts w:asciiTheme="majorHAnsi" w:hAnsiTheme="majorHAnsi"/>
                <w:color w:val="000000" w:themeColor="text1"/>
                <w:sz w:val="18"/>
                <w:szCs w:val="18"/>
              </w:rPr>
              <w:t>For more information and to access the MPCA's screening assessment tool see the Minnesota Stormwater Manual</w:t>
            </w:r>
            <w:r w:rsidR="008879CF" w:rsidRPr="005F0BA9">
              <w:rPr>
                <w:rFonts w:asciiTheme="majorHAnsi" w:hAnsiTheme="majorHAnsi"/>
                <w:color w:val="000000" w:themeColor="text1"/>
                <w:sz w:val="18"/>
                <w:szCs w:val="18"/>
              </w:rPr>
              <w:t>”.</w:t>
            </w:r>
          </w:p>
          <w:p w:rsidR="00DD3705"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A page </w:t>
            </w:r>
            <w:r w:rsidR="00DD3705" w:rsidRPr="005F0BA9">
              <w:rPr>
                <w:rFonts w:asciiTheme="majorHAnsi" w:hAnsiTheme="majorHAnsi"/>
                <w:color w:val="000000" w:themeColor="text1"/>
                <w:sz w:val="18"/>
                <w:szCs w:val="18"/>
              </w:rPr>
              <w:t xml:space="preserve">can be viewed </w:t>
            </w:r>
            <w:r w:rsidRPr="005F0BA9">
              <w:rPr>
                <w:rFonts w:asciiTheme="majorHAnsi" w:hAnsiTheme="majorHAnsi"/>
                <w:color w:val="000000" w:themeColor="text1"/>
                <w:sz w:val="18"/>
                <w:szCs w:val="18"/>
              </w:rPr>
              <w:t>in the MN stormwater manual to guide permittees through the process</w:t>
            </w:r>
            <w:r w:rsidR="00DD3705" w:rsidRPr="005F0BA9">
              <w:rPr>
                <w:rFonts w:asciiTheme="majorHAnsi" w:hAnsiTheme="majorHAnsi"/>
                <w:color w:val="000000" w:themeColor="text1"/>
                <w:sz w:val="18"/>
                <w:szCs w:val="18"/>
              </w:rPr>
              <w:t>:</w:t>
            </w:r>
          </w:p>
          <w:p w:rsidR="00DD3705" w:rsidRPr="005F0BA9" w:rsidRDefault="00DD3705" w:rsidP="00EF0843">
            <w:pPr>
              <w:spacing w:line="261" w:lineRule="auto"/>
              <w:rPr>
                <w:rFonts w:asciiTheme="majorHAnsi" w:hAnsiTheme="majorHAnsi"/>
                <w:color w:val="000000" w:themeColor="text1"/>
                <w:sz w:val="18"/>
                <w:szCs w:val="18"/>
              </w:rPr>
            </w:pPr>
            <w:hyperlink r:id="rId18" w:history="1">
              <w:r w:rsidRPr="005F0BA9">
                <w:rPr>
                  <w:rStyle w:val="Hyperlink"/>
                  <w:rFonts w:asciiTheme="majorHAnsi" w:hAnsiTheme="majorHAnsi"/>
                  <w:color w:val="000000" w:themeColor="text1"/>
                  <w:sz w:val="18"/>
                  <w:szCs w:val="18"/>
                  <w:u w:val="none"/>
                </w:rPr>
                <w:t>https://stormwater.pca.state.mn.us/index.php?title=Stormwater_Infiltration_and_soil/groundwater</w:t>
              </w:r>
            </w:hyperlink>
          </w:p>
          <w:p w:rsidR="00DD3705" w:rsidRPr="005F0BA9" w:rsidRDefault="00DD3705"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_contamination:_A_guide_to_the_Construction_Stormwater_Permit_requirements</w:t>
            </w:r>
          </w:p>
          <w:p w:rsidR="00DD3705" w:rsidRPr="005F0BA9" w:rsidRDefault="00DD3705" w:rsidP="00EF0843">
            <w:pPr>
              <w:spacing w:line="261" w:lineRule="auto"/>
              <w:rPr>
                <w:rFonts w:asciiTheme="majorHAnsi" w:hAnsiTheme="majorHAnsi"/>
                <w:color w:val="000000" w:themeColor="text1"/>
                <w:sz w:val="18"/>
                <w:szCs w:val="18"/>
              </w:rPr>
            </w:pPr>
          </w:p>
          <w:p w:rsidR="007A5E5E" w:rsidRPr="005F0BA9" w:rsidRDefault="007A5E5E" w:rsidP="00EF0843">
            <w:pPr>
              <w:spacing w:line="261" w:lineRule="auto"/>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The MPCA does not expect soil or groundwater testing at every site but rather intends for permittees to continue to use the screening assessment tool in the stormwater manual to determine if </w:t>
            </w:r>
          </w:p>
          <w:p w:rsidR="00015C51"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contamination might be present. In addition, Permittees can look up past remediation sites using the “What’s in my Neighborhood” tool on the MPCA website to access information on those properties</w:t>
            </w:r>
            <w:r w:rsidR="00565297" w:rsidRPr="005F0BA9">
              <w:rPr>
                <w:rFonts w:asciiTheme="majorHAnsi" w:hAnsiTheme="majorHAnsi"/>
                <w:color w:val="000000" w:themeColor="text1"/>
                <w:sz w:val="18"/>
                <w:szCs w:val="18"/>
              </w:rPr>
              <w:t>:</w:t>
            </w:r>
          </w:p>
          <w:p w:rsidR="00565297" w:rsidRPr="005F0BA9" w:rsidRDefault="00565297" w:rsidP="00EF0843">
            <w:pPr>
              <w:rPr>
                <w:rFonts w:asciiTheme="majorHAnsi" w:hAnsiTheme="majorHAnsi"/>
                <w:color w:val="000000" w:themeColor="text1"/>
                <w:sz w:val="18"/>
                <w:szCs w:val="18"/>
              </w:rPr>
            </w:pPr>
          </w:p>
          <w:p w:rsidR="00565297" w:rsidRPr="005F0BA9" w:rsidRDefault="00565297" w:rsidP="00EF0843">
            <w:pPr>
              <w:rPr>
                <w:rFonts w:asciiTheme="majorHAnsi" w:hAnsiTheme="majorHAnsi"/>
                <w:color w:val="000000" w:themeColor="text1"/>
                <w:sz w:val="18"/>
                <w:szCs w:val="18"/>
              </w:rPr>
            </w:pPr>
            <w:hyperlink r:id="rId19" w:history="1">
              <w:r w:rsidRPr="005F0BA9">
                <w:rPr>
                  <w:rStyle w:val="Hyperlink"/>
                  <w:rFonts w:asciiTheme="majorHAnsi" w:hAnsiTheme="majorHAnsi"/>
                  <w:color w:val="000000" w:themeColor="text1"/>
                  <w:sz w:val="18"/>
                  <w:szCs w:val="18"/>
                  <w:u w:val="none"/>
                </w:rPr>
                <w:t>https://www.pca.state.mn.us/data/whats-my-neighborhood</w:t>
              </w:r>
            </w:hyperlink>
          </w:p>
          <w:p w:rsidR="007A5E5E" w:rsidRPr="005F0BA9" w:rsidRDefault="007A5E5E" w:rsidP="00EF0843">
            <w:pPr>
              <w:rPr>
                <w:rFonts w:asciiTheme="majorHAnsi" w:hAnsiTheme="majorHAnsi"/>
                <w:color w:val="000000" w:themeColor="text1"/>
                <w:sz w:val="18"/>
                <w:szCs w:val="18"/>
              </w:rPr>
            </w:pPr>
            <w:r w:rsidRPr="005F0BA9">
              <w:rPr>
                <w:rFonts w:asciiTheme="majorHAnsi" w:hAnsiTheme="majorHAnsi"/>
                <w:color w:val="000000" w:themeColor="text1"/>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16.15</w:t>
            </w:r>
          </w:p>
        </w:tc>
      </w:tr>
      <w:tr w:rsidR="007A5E5E" w:rsidRPr="003F5B49" w:rsidTr="00C40957">
        <w:tblPrEx>
          <w:tblCellMar>
            <w:right w:w="4" w:type="dxa"/>
          </w:tblCellMar>
        </w:tblPrEx>
        <w:trPr>
          <w:cantSplit/>
          <w:trHeight w:val="409"/>
        </w:trPr>
        <w:tc>
          <w:tcPr>
            <w:tcW w:w="1149" w:type="dxa"/>
            <w:tcBorders>
              <w:top w:val="single" w:sz="6" w:space="0" w:color="000000"/>
              <w:left w:val="single" w:sz="6" w:space="0" w:color="000000"/>
              <w:bottom w:val="single" w:sz="6" w:space="0" w:color="000000"/>
              <w:right w:val="single" w:sz="4" w:space="0" w:color="auto"/>
            </w:tcBorders>
          </w:tcPr>
          <w:p w:rsidR="007A5E5E" w:rsidRPr="003F5B49" w:rsidRDefault="007A5E5E" w:rsidP="00EF0843">
            <w:pPr>
              <w:jc w:val="both"/>
              <w:rPr>
                <w:rFonts w:asciiTheme="majorHAnsi" w:hAnsiTheme="majorHAnsi"/>
                <w:sz w:val="18"/>
                <w:szCs w:val="18"/>
              </w:rPr>
            </w:pPr>
            <w:r w:rsidRPr="003F5B49">
              <w:rPr>
                <w:rFonts w:asciiTheme="majorHAnsi" w:hAnsiTheme="majorHAnsi"/>
                <w:sz w:val="18"/>
                <w:szCs w:val="18"/>
              </w:rPr>
              <w:t xml:space="preserve">Part III.D.1.j.vii  </w:t>
            </w:r>
          </w:p>
        </w:tc>
        <w:tc>
          <w:tcPr>
            <w:tcW w:w="1701" w:type="dxa"/>
            <w:tcBorders>
              <w:top w:val="single" w:sz="6" w:space="0" w:color="000000"/>
              <w:left w:val="single" w:sz="4" w:space="0" w:color="auto"/>
              <w:bottom w:val="single" w:sz="6" w:space="0" w:color="000000"/>
              <w:right w:val="single" w:sz="4" w:space="0" w:color="auto"/>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Infiltration prohibitions for Drinking Water Supply </w:t>
            </w:r>
          </w:p>
          <w:p w:rsidR="007A5E5E" w:rsidRPr="003F5B49" w:rsidRDefault="007A5E5E" w:rsidP="00EF0843">
            <w:pPr>
              <w:rPr>
                <w:rFonts w:asciiTheme="majorHAnsi" w:hAnsiTheme="majorHAnsi"/>
                <w:sz w:val="18"/>
                <w:szCs w:val="18"/>
              </w:rPr>
            </w:pPr>
            <w:r w:rsidRPr="003F5B49">
              <w:rPr>
                <w:rFonts w:asciiTheme="majorHAnsi" w:hAnsiTheme="majorHAnsi"/>
                <w:sz w:val="18"/>
                <w:szCs w:val="18"/>
              </w:rPr>
              <w:t xml:space="preserve">Management Areas (DWSMA)*  </w:t>
            </w:r>
          </w:p>
        </w:tc>
        <w:tc>
          <w:tcPr>
            <w:tcW w:w="7737" w:type="dxa"/>
            <w:tcBorders>
              <w:top w:val="single" w:sz="6" w:space="0" w:color="000000"/>
              <w:left w:val="single" w:sz="4" w:space="0" w:color="auto"/>
              <w:bottom w:val="single" w:sz="6" w:space="0" w:color="000000"/>
              <w:right w:val="single" w:sz="4" w:space="0" w:color="auto"/>
            </w:tcBorders>
          </w:tcPr>
          <w:p w:rsidR="00300326" w:rsidRPr="00300326" w:rsidRDefault="00015C51" w:rsidP="00300326">
            <w:pPr>
              <w:spacing w:after="223" w:line="261" w:lineRule="auto"/>
              <w:ind w:right="27"/>
              <w:rPr>
                <w:rFonts w:asciiTheme="majorHAnsi" w:hAnsiTheme="majorHAnsi"/>
                <w:sz w:val="18"/>
                <w:szCs w:val="18"/>
              </w:rPr>
            </w:pPr>
            <w:r>
              <w:rPr>
                <w:rFonts w:asciiTheme="majorHAnsi" w:hAnsiTheme="majorHAnsi"/>
                <w:sz w:val="18"/>
                <w:szCs w:val="18"/>
              </w:rPr>
              <w:t>T</w:t>
            </w:r>
            <w:r w:rsidR="00300326" w:rsidRPr="00300326">
              <w:rPr>
                <w:rFonts w:asciiTheme="majorHAnsi" w:hAnsiTheme="majorHAnsi"/>
                <w:sz w:val="18"/>
                <w:szCs w:val="18"/>
              </w:rPr>
              <w:t>he current permit prohibits infiltration anywhere within a DWSMA</w:t>
            </w:r>
            <w:r w:rsidR="00B078EC">
              <w:rPr>
                <w:rFonts w:asciiTheme="majorHAnsi" w:hAnsiTheme="majorHAnsi"/>
                <w:sz w:val="18"/>
                <w:szCs w:val="18"/>
              </w:rPr>
              <w:t xml:space="preserve">. </w:t>
            </w:r>
            <w:r w:rsidR="00300326" w:rsidRPr="00300326">
              <w:rPr>
                <w:rFonts w:asciiTheme="majorHAnsi" w:hAnsiTheme="majorHAnsi"/>
                <w:sz w:val="18"/>
                <w:szCs w:val="18"/>
              </w:rPr>
              <w:t>The MPCA has consulted with the MN Department of Health to write a less restrictive but equally protective requirement regarding DWSMA’s</w:t>
            </w:r>
            <w:r w:rsidR="00B078EC">
              <w:rPr>
                <w:rFonts w:asciiTheme="majorHAnsi" w:hAnsiTheme="majorHAnsi"/>
                <w:sz w:val="18"/>
                <w:szCs w:val="18"/>
              </w:rPr>
              <w:t xml:space="preserve">. </w:t>
            </w:r>
            <w:r w:rsidR="00300326" w:rsidRPr="00300326">
              <w:rPr>
                <w:rFonts w:asciiTheme="majorHAnsi" w:hAnsiTheme="majorHAnsi"/>
                <w:sz w:val="18"/>
                <w:szCs w:val="18"/>
              </w:rPr>
              <w:t xml:space="preserve">The proposed permit limits the prohibition to "within an Emergency Response Area (ERA) as defined by the Department of Health" and "areas within a Drinking Water Supply Management Area (DWSMA) </w:t>
            </w:r>
            <w:r w:rsidR="00F23722" w:rsidRPr="00300326">
              <w:rPr>
                <w:rFonts w:asciiTheme="majorHAnsi" w:hAnsiTheme="majorHAnsi"/>
                <w:sz w:val="18"/>
                <w:szCs w:val="18"/>
              </w:rPr>
              <w:t>as defined in Minn. R. 4720.5100, subp. 13</w:t>
            </w:r>
            <w:r w:rsidR="00F23722">
              <w:rPr>
                <w:rFonts w:asciiTheme="majorHAnsi" w:hAnsiTheme="majorHAnsi"/>
                <w:sz w:val="18"/>
                <w:szCs w:val="18"/>
              </w:rPr>
              <w:t>,</w:t>
            </w:r>
            <w:r w:rsidR="00F23722" w:rsidRPr="00300326">
              <w:rPr>
                <w:rFonts w:asciiTheme="majorHAnsi" w:hAnsiTheme="majorHAnsi"/>
                <w:sz w:val="18"/>
                <w:szCs w:val="18"/>
              </w:rPr>
              <w:t xml:space="preserve"> </w:t>
            </w:r>
            <w:r w:rsidR="00300326" w:rsidRPr="00300326">
              <w:rPr>
                <w:rFonts w:asciiTheme="majorHAnsi" w:hAnsiTheme="majorHAnsi"/>
                <w:sz w:val="18"/>
                <w:szCs w:val="18"/>
              </w:rPr>
              <w:t>classified as having high or very high vulnerability, unless a regulated MS4 Permittee has performed a higher level of engineering review sufficient to provide a functioning treatment system and to prevent adve</w:t>
            </w:r>
            <w:r w:rsidR="00B078EC">
              <w:rPr>
                <w:rFonts w:asciiTheme="majorHAnsi" w:hAnsiTheme="majorHAnsi"/>
                <w:sz w:val="18"/>
                <w:szCs w:val="18"/>
              </w:rPr>
              <w:t>rse impacts to groundwater."</w:t>
            </w:r>
            <w:r w:rsidR="00300326" w:rsidRPr="00300326">
              <w:rPr>
                <w:rFonts w:asciiTheme="majorHAnsi" w:hAnsiTheme="majorHAnsi"/>
                <w:sz w:val="18"/>
                <w:szCs w:val="18"/>
              </w:rPr>
              <w:t xml:space="preserve"> The MPCA has incorporated this data into the Construction Stormwater Special Waters Search tool: </w:t>
            </w:r>
          </w:p>
          <w:p w:rsidR="00300326" w:rsidRPr="00EB1E7E" w:rsidRDefault="008A7AAC" w:rsidP="00300326">
            <w:pPr>
              <w:spacing w:after="223" w:line="261" w:lineRule="auto"/>
              <w:ind w:right="27"/>
              <w:rPr>
                <w:rFonts w:asciiTheme="majorHAnsi" w:hAnsiTheme="majorHAnsi"/>
                <w:color w:val="000000" w:themeColor="text1"/>
                <w:sz w:val="18"/>
                <w:szCs w:val="18"/>
              </w:rPr>
            </w:pPr>
            <w:hyperlink r:id="rId20" w:history="1">
              <w:r w:rsidR="00300326" w:rsidRPr="00EB1E7E">
                <w:rPr>
                  <w:rStyle w:val="Hyperlink"/>
                  <w:rFonts w:asciiTheme="majorHAnsi" w:hAnsiTheme="majorHAnsi"/>
                  <w:color w:val="000000" w:themeColor="text1"/>
                  <w:sz w:val="18"/>
                  <w:szCs w:val="18"/>
                  <w:u w:val="none"/>
                </w:rPr>
                <w:t>http://pca-gis02.pca.state.mn.us/CSW/index.html</w:t>
              </w:r>
            </w:hyperlink>
          </w:p>
          <w:p w:rsidR="007A5E5E" w:rsidRDefault="00300326" w:rsidP="00300326">
            <w:pPr>
              <w:rPr>
                <w:rFonts w:asciiTheme="majorHAnsi" w:hAnsiTheme="majorHAnsi"/>
                <w:sz w:val="18"/>
                <w:szCs w:val="18"/>
              </w:rPr>
            </w:pPr>
            <w:r w:rsidRPr="00300326">
              <w:rPr>
                <w:rFonts w:asciiTheme="majorHAnsi" w:hAnsiTheme="majorHAnsi"/>
                <w:sz w:val="18"/>
                <w:szCs w:val="18"/>
              </w:rPr>
              <w:t>The DWSMA and ERA information can be activated by opening the "Map Layers" button and checking the appropriate boxes.</w:t>
            </w:r>
          </w:p>
          <w:p w:rsidR="00C40957" w:rsidRPr="003F5B49" w:rsidRDefault="00C40957" w:rsidP="00300326">
            <w:pPr>
              <w:rPr>
                <w:rFonts w:asciiTheme="majorHAnsi" w:hAnsiTheme="majorHAnsi"/>
                <w:sz w:val="18"/>
                <w:szCs w:val="18"/>
              </w:rPr>
            </w:pPr>
          </w:p>
        </w:tc>
        <w:tc>
          <w:tcPr>
            <w:tcW w:w="453" w:type="dxa"/>
            <w:tcBorders>
              <w:top w:val="single" w:sz="6" w:space="0" w:color="000000"/>
              <w:left w:val="single" w:sz="4" w:space="0" w:color="auto"/>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0</w:t>
            </w:r>
            <w:r w:rsidRPr="003F5B49">
              <w:rPr>
                <w:rFonts w:asciiTheme="majorHAnsi" w:hAnsiTheme="majorHAnsi"/>
                <w:sz w:val="18"/>
                <w:szCs w:val="18"/>
              </w:rPr>
              <w:t xml:space="preserve"> </w:t>
            </w:r>
          </w:p>
          <w:p w:rsidR="007A5E5E" w:rsidRPr="003F5B49" w:rsidRDefault="007A5E5E" w:rsidP="00CA3AFA">
            <w:pPr>
              <w:rPr>
                <w:rFonts w:asciiTheme="majorHAnsi" w:hAnsiTheme="majorHAnsi"/>
                <w:sz w:val="18"/>
                <w:szCs w:val="18"/>
              </w:rPr>
            </w:pPr>
            <w:r w:rsidRPr="003F5B49">
              <w:rPr>
                <w:rFonts w:asciiTheme="majorHAnsi" w:hAnsiTheme="majorHAnsi"/>
                <w:sz w:val="18"/>
                <w:szCs w:val="18"/>
              </w:rPr>
              <w:t>16.2</w:t>
            </w:r>
            <w:r w:rsidR="00CA3AFA">
              <w:rPr>
                <w:rFonts w:asciiTheme="majorHAnsi" w:hAnsiTheme="majorHAnsi"/>
                <w:sz w:val="18"/>
                <w:szCs w:val="18"/>
              </w:rPr>
              <w:t>1</w:t>
            </w:r>
          </w:p>
        </w:tc>
      </w:tr>
      <w:tr w:rsidR="007A5E5E" w:rsidRPr="003F5B49" w:rsidTr="00C40957">
        <w:tblPrEx>
          <w:tblCellMar>
            <w:right w:w="4" w:type="dxa"/>
          </w:tblCellMar>
        </w:tblPrEx>
        <w:trPr>
          <w:cantSplit/>
          <w:trHeight w:val="224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Filtration systems*</w:t>
            </w:r>
          </w:p>
        </w:tc>
        <w:tc>
          <w:tcPr>
            <w:tcW w:w="7737"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23" w:line="261" w:lineRule="auto"/>
              <w:rPr>
                <w:rFonts w:asciiTheme="majorHAnsi" w:hAnsiTheme="majorHAnsi"/>
                <w:sz w:val="18"/>
                <w:szCs w:val="18"/>
              </w:rPr>
            </w:pPr>
            <w:r w:rsidRPr="003F5B49">
              <w:rPr>
                <w:rFonts w:asciiTheme="majorHAnsi" w:hAnsiTheme="majorHAnsi"/>
                <w:sz w:val="18"/>
                <w:szCs w:val="18"/>
              </w:rPr>
              <w:t xml:space="preserve">The current permit requires </w:t>
            </w:r>
            <w:r w:rsidRPr="003F5B49">
              <w:rPr>
                <w:rFonts w:asciiTheme="majorHAnsi" w:hAnsiTheme="majorHAnsi"/>
                <w:sz w:val="18"/>
                <w:szCs w:val="18"/>
                <w:u w:val="single" w:color="000000"/>
              </w:rPr>
              <w:t xml:space="preserve">infiltration </w:t>
            </w:r>
            <w:r w:rsidRPr="003F5B49">
              <w:rPr>
                <w:rFonts w:asciiTheme="majorHAnsi" w:hAnsiTheme="majorHAnsi"/>
                <w:sz w:val="18"/>
                <w:szCs w:val="18"/>
              </w:rPr>
              <w:t>systems to be constructed when the drainage area is stabilized near the end of the project, or to be completely protected if ongoing construction is occurring within the drainage area of the system</w:t>
            </w:r>
            <w:r w:rsidR="00B078EC">
              <w:rPr>
                <w:rFonts w:asciiTheme="majorHAnsi" w:hAnsiTheme="majorHAnsi"/>
                <w:sz w:val="18"/>
                <w:szCs w:val="18"/>
              </w:rPr>
              <w:t xml:space="preserve">. </w:t>
            </w:r>
            <w:r w:rsidRPr="003F5B49">
              <w:rPr>
                <w:rFonts w:asciiTheme="majorHAnsi" w:hAnsiTheme="majorHAnsi"/>
                <w:sz w:val="18"/>
                <w:szCs w:val="18"/>
              </w:rPr>
              <w:t>This provision helps ensure that the soil profile does not prematurely clog</w:t>
            </w:r>
            <w:r w:rsidR="00B078EC">
              <w:rPr>
                <w:rFonts w:asciiTheme="majorHAnsi" w:hAnsiTheme="majorHAnsi"/>
                <w:sz w:val="18"/>
                <w:szCs w:val="18"/>
              </w:rPr>
              <w:t xml:space="preserve">. </w:t>
            </w:r>
            <w:r w:rsidRPr="003F5B49">
              <w:rPr>
                <w:rFonts w:asciiTheme="majorHAnsi" w:hAnsiTheme="majorHAnsi"/>
                <w:sz w:val="18"/>
                <w:szCs w:val="18"/>
                <w:u w:val="single" w:color="000000"/>
              </w:rPr>
              <w:t>Filtration</w:t>
            </w:r>
            <w:r w:rsidRPr="003F5B49">
              <w:rPr>
                <w:rFonts w:asciiTheme="majorHAnsi" w:hAnsiTheme="majorHAnsi"/>
                <w:sz w:val="18"/>
                <w:szCs w:val="18"/>
              </w:rPr>
              <w:t xml:space="preserve"> systems require the same type of care to avoid clogging the placed material (filter media) installed over the drainage system. The following requirement has been added to the filtration system item:</w:t>
            </w:r>
          </w:p>
          <w:p w:rsidR="007A5E5E" w:rsidRDefault="007A5E5E" w:rsidP="00EF0843">
            <w:pPr>
              <w:rPr>
                <w:rFonts w:asciiTheme="majorHAnsi" w:hAnsiTheme="majorHAnsi"/>
                <w:sz w:val="18"/>
                <w:szCs w:val="18"/>
              </w:rPr>
            </w:pPr>
            <w:r w:rsidRPr="003F5B49">
              <w:rPr>
                <w:rFonts w:asciiTheme="majorHAnsi" w:hAnsiTheme="majorHAnsi"/>
                <w:sz w:val="18"/>
                <w:szCs w:val="18"/>
              </w:rPr>
              <w:t>"The filter media must not be installed until the contributing drainage area has been constructed and fully stabilized unless rigorous erosion prevention and sediment controls (e.g., diversion berms) are provided to keep sediment and runoff completely away from the filtration area."</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17.3</w:t>
            </w:r>
          </w:p>
        </w:tc>
      </w:tr>
      <w:tr w:rsidR="007A5E5E" w:rsidRPr="003F5B49" w:rsidTr="00C40957">
        <w:tblPrEx>
          <w:tblCellMar>
            <w:right w:w="4" w:type="dxa"/>
          </w:tblCellMar>
        </w:tblPrEx>
        <w:trPr>
          <w:cantSplit/>
          <w:trHeight w:val="758"/>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2"/>
              <w:rPr>
                <w:rFonts w:asciiTheme="majorHAnsi" w:hAnsiTheme="majorHAnsi"/>
                <w:sz w:val="18"/>
                <w:szCs w:val="18"/>
              </w:rPr>
            </w:pPr>
            <w:r w:rsidRPr="003F5B49">
              <w:rPr>
                <w:rFonts w:asciiTheme="majorHAnsi" w:hAnsiTheme="majorHAnsi"/>
                <w:sz w:val="18"/>
                <w:szCs w:val="18"/>
              </w:rPr>
              <w:t xml:space="preserve">Wet </w:t>
            </w:r>
            <w:r w:rsidR="005F0BA9">
              <w:rPr>
                <w:rFonts w:asciiTheme="majorHAnsi" w:hAnsiTheme="majorHAnsi"/>
                <w:sz w:val="18"/>
                <w:szCs w:val="18"/>
              </w:rPr>
              <w:t>s</w:t>
            </w:r>
            <w:r w:rsidRPr="003F5B49">
              <w:rPr>
                <w:rFonts w:asciiTheme="majorHAnsi" w:hAnsiTheme="majorHAnsi"/>
                <w:sz w:val="18"/>
                <w:szCs w:val="18"/>
              </w:rPr>
              <w:t xml:space="preserve">edimentation </w:t>
            </w:r>
            <w:r w:rsidR="005F0BA9">
              <w:rPr>
                <w:rFonts w:asciiTheme="majorHAnsi" w:hAnsiTheme="majorHAnsi"/>
                <w:sz w:val="18"/>
                <w:szCs w:val="18"/>
              </w:rPr>
              <w:t>b</w:t>
            </w:r>
            <w:r w:rsidRPr="003F5B49">
              <w:rPr>
                <w:rFonts w:asciiTheme="majorHAnsi" w:hAnsiTheme="majorHAnsi"/>
                <w:sz w:val="18"/>
                <w:szCs w:val="18"/>
              </w:rPr>
              <w:t xml:space="preserve">asin </w:t>
            </w:r>
          </w:p>
          <w:p w:rsidR="007A5E5E" w:rsidRPr="003F5B49" w:rsidRDefault="005F0BA9" w:rsidP="005F0BA9">
            <w:pPr>
              <w:rPr>
                <w:rFonts w:asciiTheme="majorHAnsi" w:hAnsiTheme="majorHAnsi"/>
                <w:sz w:val="18"/>
                <w:szCs w:val="18"/>
              </w:rPr>
            </w:pPr>
            <w:r>
              <w:rPr>
                <w:rFonts w:asciiTheme="majorHAnsi" w:hAnsiTheme="majorHAnsi"/>
                <w:sz w:val="18"/>
                <w:szCs w:val="18"/>
              </w:rPr>
              <w:t>r</w:t>
            </w:r>
            <w:r w:rsidR="007A5E5E" w:rsidRPr="003F5B49">
              <w:rPr>
                <w:rFonts w:asciiTheme="majorHAnsi" w:hAnsiTheme="majorHAnsi"/>
                <w:sz w:val="18"/>
                <w:szCs w:val="18"/>
              </w:rPr>
              <w:t>equirement*</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The design requirements for wet sedimentation basins in the current permit are in Part III.D.2</w:t>
            </w:r>
            <w:r w:rsidR="00B078EC">
              <w:rPr>
                <w:rFonts w:asciiTheme="majorHAnsi" w:hAnsiTheme="majorHAnsi"/>
                <w:sz w:val="18"/>
                <w:szCs w:val="18"/>
              </w:rPr>
              <w:t xml:space="preserve">. </w:t>
            </w:r>
            <w:r w:rsidRPr="003F5B49">
              <w:rPr>
                <w:rFonts w:asciiTheme="majorHAnsi" w:hAnsiTheme="majorHAnsi"/>
                <w:sz w:val="18"/>
                <w:szCs w:val="18"/>
              </w:rPr>
              <w:t xml:space="preserve">A new requirement was added to the proposed permit requiring an impermeable liner to be included in the design of a basin located in active karst terrain. </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t>18.10</w:t>
            </w:r>
          </w:p>
        </w:tc>
      </w:tr>
      <w:tr w:rsidR="007A5E5E" w:rsidRPr="003F5B49" w:rsidTr="00C40957">
        <w:tblPrEx>
          <w:tblCellMar>
            <w:right w:w="4" w:type="dxa"/>
          </w:tblCellMar>
        </w:tblPrEx>
        <w:trPr>
          <w:cantSplit/>
          <w:trHeight w:val="319"/>
        </w:trPr>
        <w:tc>
          <w:tcPr>
            <w:tcW w:w="1149"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rPr>
                <w:rFonts w:asciiTheme="majorHAnsi" w:hAnsiTheme="majorHAnsi"/>
                <w:sz w:val="18"/>
                <w:szCs w:val="18"/>
              </w:rPr>
            </w:pPr>
            <w:r w:rsidRPr="003F5B49">
              <w:rPr>
                <w:rFonts w:asciiTheme="majorHAnsi" w:hAnsiTheme="majorHAnsi"/>
                <w:sz w:val="18"/>
                <w:szCs w:val="18"/>
              </w:rPr>
              <w:lastRenderedPageBreak/>
              <w:t xml:space="preserve">Part IV.B.3  </w:t>
            </w:r>
          </w:p>
        </w:tc>
        <w:tc>
          <w:tcPr>
            <w:tcW w:w="1701" w:type="dxa"/>
            <w:tcBorders>
              <w:top w:val="single" w:sz="6" w:space="0" w:color="000000"/>
              <w:left w:val="single" w:sz="6" w:space="0" w:color="000000"/>
              <w:bottom w:val="single" w:sz="6" w:space="0" w:color="000000"/>
              <w:right w:val="single" w:sz="6" w:space="0" w:color="000000"/>
            </w:tcBorders>
          </w:tcPr>
          <w:p w:rsidR="007A5E5E" w:rsidRPr="003F5B49" w:rsidRDefault="007A5E5E" w:rsidP="005F0BA9">
            <w:pPr>
              <w:rPr>
                <w:rFonts w:asciiTheme="majorHAnsi" w:hAnsiTheme="majorHAnsi"/>
                <w:sz w:val="18"/>
                <w:szCs w:val="18"/>
              </w:rPr>
            </w:pPr>
            <w:r w:rsidRPr="003F5B49">
              <w:rPr>
                <w:rFonts w:asciiTheme="majorHAnsi" w:hAnsiTheme="majorHAnsi"/>
                <w:sz w:val="18"/>
                <w:szCs w:val="18"/>
              </w:rPr>
              <w:t xml:space="preserve">Conveyance </w:t>
            </w:r>
            <w:r w:rsidR="005F0BA9">
              <w:rPr>
                <w:rFonts w:asciiTheme="majorHAnsi" w:hAnsiTheme="majorHAnsi"/>
                <w:sz w:val="18"/>
                <w:szCs w:val="18"/>
              </w:rPr>
              <w:t>c</w:t>
            </w:r>
            <w:r w:rsidRPr="003F5B49">
              <w:rPr>
                <w:rFonts w:asciiTheme="majorHAnsi" w:hAnsiTheme="majorHAnsi"/>
                <w:sz w:val="18"/>
                <w:szCs w:val="18"/>
              </w:rPr>
              <w:t xml:space="preserve">hannels   </w:t>
            </w:r>
          </w:p>
        </w:tc>
        <w:tc>
          <w:tcPr>
            <w:tcW w:w="7737" w:type="dxa"/>
            <w:tcBorders>
              <w:top w:val="single" w:sz="6" w:space="0" w:color="000000"/>
              <w:left w:val="single" w:sz="6" w:space="0" w:color="000000"/>
              <w:bottom w:val="single" w:sz="6" w:space="0" w:color="000000"/>
              <w:right w:val="single" w:sz="6" w:space="0" w:color="000000"/>
            </w:tcBorders>
          </w:tcPr>
          <w:p w:rsidR="007A5E5E" w:rsidRDefault="007A5E5E" w:rsidP="00EF0843">
            <w:pPr>
              <w:rPr>
                <w:rFonts w:asciiTheme="majorHAnsi" w:hAnsiTheme="majorHAnsi"/>
                <w:sz w:val="18"/>
                <w:szCs w:val="18"/>
              </w:rPr>
            </w:pPr>
            <w:r w:rsidRPr="003F5B49">
              <w:rPr>
                <w:rFonts w:asciiTheme="majorHAnsi" w:hAnsiTheme="majorHAnsi"/>
                <w:sz w:val="18"/>
                <w:szCs w:val="18"/>
              </w:rPr>
              <w:t>This part was deleted</w:t>
            </w:r>
            <w:r w:rsidR="00B078EC">
              <w:rPr>
                <w:rFonts w:asciiTheme="majorHAnsi" w:hAnsiTheme="majorHAnsi"/>
                <w:sz w:val="18"/>
                <w:szCs w:val="18"/>
              </w:rPr>
              <w:t xml:space="preserve">. </w:t>
            </w:r>
            <w:r w:rsidRPr="003F5B49">
              <w:rPr>
                <w:rFonts w:asciiTheme="majorHAnsi" w:hAnsiTheme="majorHAnsi"/>
                <w:sz w:val="18"/>
                <w:szCs w:val="18"/>
              </w:rPr>
              <w:t>The MPCA added this part in 2013 in response to the EPA C&amp;D rule</w:t>
            </w:r>
            <w:r w:rsidR="00B078EC">
              <w:rPr>
                <w:rFonts w:asciiTheme="majorHAnsi" w:hAnsiTheme="majorHAnsi"/>
                <w:sz w:val="18"/>
                <w:szCs w:val="18"/>
              </w:rPr>
              <w:t xml:space="preserve">. </w:t>
            </w:r>
            <w:r w:rsidRPr="003F5B49">
              <w:rPr>
                <w:rFonts w:asciiTheme="majorHAnsi" w:hAnsiTheme="majorHAnsi"/>
                <w:sz w:val="18"/>
                <w:szCs w:val="18"/>
              </w:rPr>
              <w:t>Upon further consideration of the other requirements in the permit, the MPCA believes this is duplicative, at least in intent, and is confusing to regulated parties as it appears to be a separate requirement for “conveyance channels” vs. the permit requirements already included regarding “drainage ditches”</w:t>
            </w:r>
            <w:r w:rsidR="00B078EC">
              <w:rPr>
                <w:rFonts w:asciiTheme="majorHAnsi" w:hAnsiTheme="majorHAnsi"/>
                <w:sz w:val="18"/>
                <w:szCs w:val="18"/>
              </w:rPr>
              <w:t xml:space="preserve">. </w:t>
            </w:r>
            <w:r w:rsidRPr="003F5B49">
              <w:rPr>
                <w:rFonts w:asciiTheme="majorHAnsi" w:hAnsiTheme="majorHAnsi"/>
                <w:sz w:val="18"/>
                <w:szCs w:val="18"/>
              </w:rPr>
              <w:t xml:space="preserve">The MPCA believes the following items, found in both the proposed permit and the current permit, fulfills the C&amp;D rule requirement for conveyance channels:  </w:t>
            </w:r>
          </w:p>
          <w:p w:rsidR="001868BB" w:rsidRDefault="001868BB" w:rsidP="00EF0843">
            <w:pPr>
              <w:rPr>
                <w:rFonts w:asciiTheme="majorHAnsi" w:hAnsiTheme="majorHAnsi"/>
                <w:sz w:val="18"/>
                <w:szCs w:val="18"/>
              </w:rPr>
            </w:pPr>
          </w:p>
          <w:p w:rsidR="001868BB" w:rsidRPr="003F5B49" w:rsidRDefault="001868BB" w:rsidP="001868BB">
            <w:pPr>
              <w:numPr>
                <w:ilvl w:val="0"/>
                <w:numId w:val="21"/>
              </w:numPr>
              <w:spacing w:after="224"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Pr>
                <w:rFonts w:asciiTheme="majorHAnsi" w:hAnsiTheme="majorHAnsi"/>
                <w:sz w:val="18"/>
                <w:szCs w:val="18"/>
              </w:rPr>
              <w:t>8</w:t>
            </w:r>
            <w:r w:rsidRPr="003F5B49">
              <w:rPr>
                <w:rFonts w:asciiTheme="majorHAnsi" w:hAnsiTheme="majorHAnsi"/>
                <w:sz w:val="18"/>
                <w:szCs w:val="18"/>
              </w:rPr>
              <w:t>.6  -  “Permittees must stabilize the normal wetted perimeter of the last 200 linear feet of temporary or permanent drainage ditches or swales that drain water from the site within 24 hours after connecting to a surface water or property edge</w:t>
            </w:r>
            <w:r w:rsidR="00B078EC">
              <w:rPr>
                <w:rFonts w:asciiTheme="majorHAnsi" w:hAnsiTheme="majorHAnsi"/>
                <w:sz w:val="18"/>
                <w:szCs w:val="18"/>
              </w:rPr>
              <w:t xml:space="preserve">. </w:t>
            </w:r>
            <w:r w:rsidRPr="003F5B49">
              <w:rPr>
                <w:rFonts w:asciiTheme="majorHAnsi" w:hAnsiTheme="majorHAnsi"/>
                <w:sz w:val="18"/>
                <w:szCs w:val="18"/>
              </w:rPr>
              <w:t xml:space="preserve"> Permittees must complete stabilization of remaining portions of temporary or permanent ditches or swales within 14 calendar days after connecting to a surface water or property edge and construction in that portion of the ditch temporarily or permanently ceases.”</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 xml:space="preserve">.7  -  “Temporary or permanent ditches or swales being used as a sediment containment system during construction (with properly designed rock-ditch checks, bio rolls, silt dikes, etc.) do not need to be stabilized. Permittees must stabilize these areas within 24 hours after their use as a sediment containment system ceases." </w:t>
            </w:r>
          </w:p>
          <w:p w:rsidR="001868BB" w:rsidRPr="003F5B49" w:rsidRDefault="001868BB" w:rsidP="001868BB">
            <w:pPr>
              <w:numPr>
                <w:ilvl w:val="0"/>
                <w:numId w:val="21"/>
              </w:numPr>
              <w:spacing w:after="223" w:line="261" w:lineRule="auto"/>
              <w:ind w:left="614" w:hanging="270"/>
              <w:rPr>
                <w:rFonts w:asciiTheme="majorHAnsi" w:hAnsiTheme="majorHAnsi"/>
                <w:sz w:val="18"/>
                <w:szCs w:val="18"/>
              </w:rPr>
            </w:pPr>
            <w:r w:rsidRPr="003F5B49">
              <w:rPr>
                <w:rFonts w:asciiTheme="majorHAnsi" w:hAnsiTheme="majorHAnsi"/>
                <w:sz w:val="18"/>
                <w:szCs w:val="18"/>
              </w:rPr>
              <w:t xml:space="preserve">Item </w:t>
            </w:r>
            <w:r w:rsidR="003E34DE">
              <w:rPr>
                <w:rFonts w:asciiTheme="majorHAnsi" w:hAnsiTheme="majorHAnsi"/>
                <w:sz w:val="18"/>
                <w:szCs w:val="18"/>
              </w:rPr>
              <w:t>8</w:t>
            </w:r>
            <w:r w:rsidRPr="003F5B49">
              <w:rPr>
                <w:rFonts w:asciiTheme="majorHAnsi" w:hAnsiTheme="majorHAnsi"/>
                <w:sz w:val="18"/>
                <w:szCs w:val="18"/>
              </w:rPr>
              <w:t>.</w:t>
            </w:r>
            <w:r w:rsidR="003E34DE">
              <w:rPr>
                <w:rFonts w:asciiTheme="majorHAnsi" w:hAnsiTheme="majorHAnsi"/>
                <w:sz w:val="18"/>
                <w:szCs w:val="18"/>
              </w:rPr>
              <w:t>9</w:t>
            </w:r>
            <w:r w:rsidRPr="003F5B49">
              <w:rPr>
                <w:rFonts w:asciiTheme="majorHAnsi" w:hAnsiTheme="majorHAnsi"/>
                <w:sz w:val="18"/>
                <w:szCs w:val="18"/>
              </w:rPr>
              <w:t xml:space="preserve">  -  “Permittees must provide temporary or permanent energy dissipation at all pipe outlets within 24 hours after connection to a surface water or permanent stormwater treatment system.”</w:t>
            </w:r>
          </w:p>
          <w:p w:rsidR="001868BB" w:rsidRDefault="001868BB" w:rsidP="00015C51">
            <w:pPr>
              <w:pStyle w:val="ListParagraph"/>
              <w:numPr>
                <w:ilvl w:val="0"/>
                <w:numId w:val="21"/>
              </w:numPr>
              <w:ind w:left="614" w:hanging="270"/>
              <w:rPr>
                <w:rFonts w:asciiTheme="majorHAnsi" w:hAnsiTheme="majorHAnsi"/>
                <w:sz w:val="18"/>
                <w:szCs w:val="18"/>
              </w:rPr>
            </w:pPr>
            <w:r w:rsidRPr="001868BB">
              <w:rPr>
                <w:rFonts w:asciiTheme="majorHAnsi" w:hAnsiTheme="majorHAnsi"/>
                <w:sz w:val="18"/>
                <w:szCs w:val="18"/>
              </w:rPr>
              <w:t xml:space="preserve">Item </w:t>
            </w:r>
            <w:r w:rsidR="003E34DE">
              <w:rPr>
                <w:rFonts w:asciiTheme="majorHAnsi" w:hAnsiTheme="majorHAnsi"/>
                <w:sz w:val="18"/>
                <w:szCs w:val="18"/>
              </w:rPr>
              <w:t>7</w:t>
            </w:r>
            <w:r w:rsidRPr="001868BB">
              <w:rPr>
                <w:rFonts w:asciiTheme="majorHAnsi" w:hAnsiTheme="majorHAnsi"/>
                <w:sz w:val="18"/>
                <w:szCs w:val="18"/>
              </w:rPr>
              <w:t>.2, 1</w:t>
            </w:r>
            <w:r w:rsidR="003E34DE">
              <w:rPr>
                <w:rFonts w:asciiTheme="majorHAnsi" w:hAnsiTheme="majorHAnsi"/>
                <w:sz w:val="18"/>
                <w:szCs w:val="18"/>
              </w:rPr>
              <w:t>1.4</w:t>
            </w:r>
            <w:r w:rsidRPr="001868BB">
              <w:rPr>
                <w:rFonts w:asciiTheme="majorHAnsi" w:hAnsiTheme="majorHAnsi"/>
                <w:sz w:val="18"/>
                <w:szCs w:val="18"/>
              </w:rPr>
              <w:t xml:space="preserve"> &amp; </w:t>
            </w:r>
            <w:r w:rsidR="003E34DE">
              <w:rPr>
                <w:rFonts w:asciiTheme="majorHAnsi" w:hAnsiTheme="majorHAnsi"/>
                <w:sz w:val="18"/>
                <w:szCs w:val="18"/>
              </w:rPr>
              <w:t>6.4</w:t>
            </w:r>
            <w:r w:rsidRPr="001868BB">
              <w:rPr>
                <w:rFonts w:asciiTheme="majorHAnsi" w:hAnsiTheme="majorHAnsi"/>
                <w:sz w:val="18"/>
                <w:szCs w:val="18"/>
              </w:rPr>
              <w:t xml:space="preserve">  -  item </w:t>
            </w:r>
            <w:r w:rsidR="003E34DE">
              <w:rPr>
                <w:rFonts w:asciiTheme="majorHAnsi" w:hAnsiTheme="majorHAnsi"/>
                <w:sz w:val="18"/>
                <w:szCs w:val="18"/>
              </w:rPr>
              <w:t>7</w:t>
            </w:r>
            <w:r w:rsidRPr="001868BB">
              <w:rPr>
                <w:rFonts w:asciiTheme="majorHAnsi" w:hAnsiTheme="majorHAnsi"/>
                <w:sz w:val="18"/>
                <w:szCs w:val="18"/>
              </w:rPr>
              <w:t>.2 states, “Permittees muse select install and maintain the BMPs identified in the SWPPP and in this permit in an appropriate and functional manner and in accordance with relevant manufacturer specifications and accepted engineering practices.”  Item 1</w:t>
            </w:r>
            <w:r w:rsidR="003E34DE">
              <w:rPr>
                <w:rFonts w:asciiTheme="majorHAnsi" w:hAnsiTheme="majorHAnsi"/>
                <w:sz w:val="18"/>
                <w:szCs w:val="18"/>
              </w:rPr>
              <w:t>1.4</w:t>
            </w:r>
            <w:r w:rsidRPr="001868BB">
              <w:rPr>
                <w:rFonts w:asciiTheme="majorHAnsi" w:hAnsiTheme="majorHAnsi"/>
                <w:sz w:val="18"/>
                <w:szCs w:val="18"/>
              </w:rPr>
              <w:t xml:space="preserve"> contains language requiring that any BMP, if found to be ineffective (i.e. drainage swale with high velocity causing erosion) must be replaced or supplemented. Item </w:t>
            </w:r>
            <w:r w:rsidR="003E34DE">
              <w:rPr>
                <w:rFonts w:asciiTheme="majorHAnsi" w:hAnsiTheme="majorHAnsi"/>
                <w:sz w:val="18"/>
                <w:szCs w:val="18"/>
              </w:rPr>
              <w:t>6</w:t>
            </w:r>
            <w:r w:rsidRPr="001868BB">
              <w:rPr>
                <w:rFonts w:asciiTheme="majorHAnsi" w:hAnsiTheme="majorHAnsi"/>
                <w:sz w:val="18"/>
                <w:szCs w:val="18"/>
              </w:rPr>
              <w:t>.4 requires that if nuisance conditions are observed, the permittees must revise the SWPPP accordingly</w:t>
            </w:r>
            <w:r w:rsidR="00B078EC">
              <w:rPr>
                <w:rFonts w:asciiTheme="majorHAnsi" w:hAnsiTheme="majorHAnsi"/>
                <w:sz w:val="18"/>
                <w:szCs w:val="18"/>
              </w:rPr>
              <w:t xml:space="preserve">. </w:t>
            </w:r>
            <w:r w:rsidRPr="001868BB">
              <w:rPr>
                <w:rFonts w:asciiTheme="majorHAnsi" w:hAnsiTheme="majorHAnsi"/>
                <w:sz w:val="18"/>
                <w:szCs w:val="18"/>
              </w:rPr>
              <w:t>These three sections work together to ensure that all conveyance channels must be designed, maintained and supplemented, if necessary, to ensure that</w:t>
            </w:r>
            <w:r w:rsidR="003A4C17">
              <w:rPr>
                <w:rFonts w:asciiTheme="majorHAnsi" w:hAnsiTheme="majorHAnsi"/>
                <w:sz w:val="18"/>
                <w:szCs w:val="18"/>
              </w:rPr>
              <w:t xml:space="preserve"> </w:t>
            </w:r>
            <w:r w:rsidRPr="001868BB">
              <w:rPr>
                <w:rFonts w:asciiTheme="majorHAnsi" w:hAnsiTheme="majorHAnsi"/>
                <w:sz w:val="18"/>
                <w:szCs w:val="18"/>
              </w:rPr>
              <w:t>stormwater will not cause nuisance conditions.</w:t>
            </w:r>
          </w:p>
          <w:p w:rsidR="00C40957" w:rsidRPr="003F5B49" w:rsidRDefault="00C40957" w:rsidP="00C40957">
            <w:pPr>
              <w:pStyle w:val="ListParagraph"/>
              <w:ind w:left="61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7A5E5E" w:rsidRPr="003F5B49" w:rsidRDefault="007A5E5E" w:rsidP="00EF0843">
            <w:pPr>
              <w:spacing w:after="160"/>
              <w:rPr>
                <w:rFonts w:asciiTheme="majorHAnsi" w:hAnsiTheme="majorHAnsi"/>
                <w:sz w:val="18"/>
                <w:szCs w:val="18"/>
              </w:rPr>
            </w:pPr>
          </w:p>
        </w:tc>
      </w:tr>
      <w:tr w:rsidR="001868BB" w:rsidRPr="003F5B49" w:rsidTr="00C40957">
        <w:tblPrEx>
          <w:tblCellMar>
            <w:right w:w="5" w:type="dxa"/>
          </w:tblCellMar>
        </w:tblPrEx>
        <w:trPr>
          <w:cantSplit/>
          <w:trHeight w:val="148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Part IV.B.4 4th </w:t>
            </w:r>
          </w:p>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 xml:space="preserve">Paragraph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Ditch stabilization </w:t>
            </w:r>
            <w:r w:rsidR="005F0BA9">
              <w:rPr>
                <w:rFonts w:asciiTheme="majorHAnsi" w:hAnsiTheme="majorHAnsi"/>
                <w:sz w:val="18"/>
                <w:szCs w:val="18"/>
              </w:rPr>
              <w:t>m</w:t>
            </w:r>
            <w:r w:rsidRPr="003F5B49">
              <w:rPr>
                <w:rFonts w:asciiTheme="majorHAnsi" w:hAnsiTheme="majorHAnsi"/>
                <w:sz w:val="18"/>
                <w:szCs w:val="18"/>
              </w:rPr>
              <w:t xml:space="preserve">ethods*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1868BB">
            <w:pPr>
              <w:spacing w:line="259" w:lineRule="auto"/>
              <w:ind w:left="74"/>
              <w:rPr>
                <w:rFonts w:asciiTheme="majorHAnsi" w:hAnsiTheme="majorHAnsi"/>
                <w:sz w:val="18"/>
                <w:szCs w:val="18"/>
              </w:rPr>
            </w:pPr>
            <w:r w:rsidRPr="003F5B49">
              <w:rPr>
                <w:rFonts w:asciiTheme="majorHAnsi" w:hAnsiTheme="majorHAnsi"/>
                <w:sz w:val="18"/>
                <w:szCs w:val="18"/>
              </w:rPr>
              <w:t>The current permit specifically states that some less effective stabilization methods such as mulch cannot be used in ditches or swales for stabilization and permittees must rely on more robust practices such as erosion control blankets. The MPCA has heard from numerous stakeholders that Best Management Practices such as disc anchored mulch may be adequate under certain limited conditions such as areas with little or no slope and installing blanket in all locations is cost prohibitive and not necessary. The proposed permit allows permittees more flexibility for the type of stabilization chosen for a ditch bottom if the slope is less than 2%</w:t>
            </w:r>
            <w:r w:rsidR="00B078EC">
              <w:rPr>
                <w:rFonts w:asciiTheme="majorHAnsi" w:hAnsiTheme="majorHAnsi"/>
                <w:sz w:val="18"/>
                <w:szCs w:val="18"/>
              </w:rPr>
              <w:t xml:space="preserve">. </w:t>
            </w:r>
            <w:r w:rsidRPr="003F5B49">
              <w:rPr>
                <w:rFonts w:asciiTheme="majorHAnsi" w:hAnsiTheme="majorHAnsi"/>
                <w:sz w:val="18"/>
                <w:szCs w:val="18"/>
              </w:rPr>
              <w:t>Additionally, as with all BMP requirements in the permit, If the selected BMP is found to be inadequate at minimizing erosion from ditches or swales, another more effective BMP must be utilized</w:t>
            </w:r>
            <w:r w:rsidR="00B078EC">
              <w:rPr>
                <w:rFonts w:asciiTheme="majorHAnsi" w:hAnsiTheme="majorHAnsi"/>
                <w:sz w:val="18"/>
                <w:szCs w:val="18"/>
              </w:rPr>
              <w:t xml:space="preserve">. </w:t>
            </w:r>
          </w:p>
          <w:p w:rsidR="00C40957" w:rsidRPr="003F5B49" w:rsidRDefault="00C40957" w:rsidP="001868BB">
            <w:pPr>
              <w:spacing w:line="259" w:lineRule="auto"/>
              <w:ind w:left="74"/>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160"/>
              <w:rPr>
                <w:rFonts w:asciiTheme="majorHAnsi" w:hAnsiTheme="majorHAnsi"/>
                <w:sz w:val="18"/>
                <w:szCs w:val="18"/>
              </w:rPr>
            </w:pPr>
            <w:r w:rsidRPr="003F5B49">
              <w:rPr>
                <w:rFonts w:asciiTheme="majorHAnsi" w:hAnsiTheme="majorHAnsi"/>
                <w:sz w:val="18"/>
                <w:szCs w:val="18"/>
              </w:rPr>
              <w:t>8.8</w:t>
            </w:r>
          </w:p>
        </w:tc>
      </w:tr>
      <w:tr w:rsidR="001868BB" w:rsidRPr="003F5B49" w:rsidTr="00C40957">
        <w:tblPrEx>
          <w:tblCellMar>
            <w:right w:w="5" w:type="dxa"/>
          </w:tblCellMar>
        </w:tblPrEx>
        <w:trPr>
          <w:cantSplit/>
          <w:trHeight w:val="994"/>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IV.C.5</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Sediment controls near stockpiles</w:t>
            </w:r>
          </w:p>
        </w:tc>
        <w:tc>
          <w:tcPr>
            <w:tcW w:w="7737"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ind w:right="25"/>
              <w:rPr>
                <w:rFonts w:asciiTheme="majorHAnsi" w:hAnsiTheme="majorHAnsi"/>
                <w:sz w:val="18"/>
                <w:szCs w:val="18"/>
              </w:rPr>
            </w:pPr>
            <w:r w:rsidRPr="003F5B49">
              <w:rPr>
                <w:rFonts w:asciiTheme="majorHAnsi" w:hAnsiTheme="majorHAnsi"/>
                <w:sz w:val="18"/>
                <w:szCs w:val="18"/>
              </w:rPr>
              <w:t>The proposed permit specifically states that perimeter controls are required near the base of stockpiles. This change in language better clarifies that stockpile perimeter controls are required in addition to the perimeter sediment controls required in item 9.2</w:t>
            </w:r>
            <w:r w:rsidR="00B078EC">
              <w:rPr>
                <w:rFonts w:asciiTheme="majorHAnsi" w:hAnsiTheme="majorHAnsi"/>
                <w:sz w:val="18"/>
                <w:szCs w:val="18"/>
              </w:rPr>
              <w:t xml:space="preserve">. </w:t>
            </w:r>
            <w:r w:rsidRPr="003F5B49">
              <w:rPr>
                <w:rFonts w:asciiTheme="majorHAnsi" w:hAnsiTheme="majorHAnsi"/>
                <w:sz w:val="18"/>
                <w:szCs w:val="18"/>
              </w:rPr>
              <w:t>This does not represent a change in MPCA policy regarding stockpile management</w:t>
            </w:r>
            <w:r w:rsidR="00B078EC">
              <w:rPr>
                <w:rFonts w:asciiTheme="majorHAnsi" w:hAnsiTheme="majorHAnsi"/>
                <w:sz w:val="18"/>
                <w:szCs w:val="18"/>
              </w:rPr>
              <w:t xml:space="preserve">. </w:t>
            </w:r>
            <w:r w:rsidRPr="003F5B49">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9.9</w:t>
            </w:r>
          </w:p>
        </w:tc>
      </w:tr>
      <w:tr w:rsidR="001868BB" w:rsidRPr="003F5B49" w:rsidTr="00C40957">
        <w:tblPrEx>
          <w:tblCellMar>
            <w:right w:w="5" w:type="dxa"/>
          </w:tblCellMar>
        </w:tblPrEx>
        <w:trPr>
          <w:cantSplit/>
          <w:trHeight w:val="97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Part IV.C.9</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50 </w:t>
            </w:r>
            <w:r w:rsidR="005F0BA9">
              <w:rPr>
                <w:rFonts w:asciiTheme="majorHAnsi" w:hAnsiTheme="majorHAnsi"/>
                <w:sz w:val="18"/>
                <w:szCs w:val="18"/>
              </w:rPr>
              <w:t>f</w:t>
            </w:r>
            <w:r w:rsidRPr="003F5B49">
              <w:rPr>
                <w:rFonts w:asciiTheme="majorHAnsi" w:hAnsiTheme="majorHAnsi"/>
                <w:sz w:val="18"/>
                <w:szCs w:val="18"/>
              </w:rPr>
              <w:t xml:space="preserve">oot </w:t>
            </w:r>
            <w:r w:rsidR="005F0BA9">
              <w:rPr>
                <w:rFonts w:asciiTheme="majorHAnsi" w:hAnsiTheme="majorHAnsi"/>
                <w:sz w:val="18"/>
                <w:szCs w:val="18"/>
              </w:rPr>
              <w:t>b</w:t>
            </w:r>
            <w:r w:rsidRPr="003F5B49">
              <w:rPr>
                <w:rFonts w:asciiTheme="majorHAnsi" w:hAnsiTheme="majorHAnsi"/>
                <w:sz w:val="18"/>
                <w:szCs w:val="18"/>
              </w:rPr>
              <w:t xml:space="preserve">uffer*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736E8D">
            <w:pPr>
              <w:rPr>
                <w:rFonts w:asciiTheme="majorHAnsi" w:hAnsiTheme="majorHAnsi"/>
                <w:sz w:val="18"/>
                <w:szCs w:val="18"/>
              </w:rPr>
            </w:pPr>
            <w:r w:rsidRPr="003F5B49">
              <w:rPr>
                <w:rFonts w:asciiTheme="majorHAnsi" w:hAnsiTheme="majorHAnsi"/>
                <w:sz w:val="18"/>
                <w:szCs w:val="18"/>
              </w:rPr>
              <w:t>The current permit requires redundant sediment controls around surface waters if a 50 foot natural buffer cannot be maintained</w:t>
            </w:r>
            <w:r w:rsidR="00B078EC">
              <w:rPr>
                <w:rFonts w:asciiTheme="majorHAnsi" w:hAnsiTheme="majorHAnsi"/>
                <w:sz w:val="18"/>
                <w:szCs w:val="18"/>
              </w:rPr>
              <w:t xml:space="preserve">. </w:t>
            </w:r>
            <w:r w:rsidRPr="003F5B49">
              <w:rPr>
                <w:rFonts w:asciiTheme="majorHAnsi" w:hAnsiTheme="majorHAnsi"/>
                <w:sz w:val="18"/>
                <w:szCs w:val="18"/>
              </w:rPr>
              <w:t>This requirement is derived from the EPA’s C&amp;D rule and will be carried forward in the proposed permit</w:t>
            </w:r>
            <w:r w:rsidR="00B078EC">
              <w:rPr>
                <w:rFonts w:asciiTheme="majorHAnsi" w:hAnsiTheme="majorHAnsi"/>
                <w:sz w:val="18"/>
                <w:szCs w:val="18"/>
              </w:rPr>
              <w:t xml:space="preserve">. </w:t>
            </w:r>
            <w:r w:rsidRPr="003F5B49">
              <w:rPr>
                <w:rFonts w:asciiTheme="majorHAnsi" w:hAnsiTheme="majorHAnsi"/>
                <w:sz w:val="18"/>
                <w:szCs w:val="18"/>
              </w:rPr>
              <w:t>The proposed permit requires that the sediment control practices must be spaced at least 5 feet apart</w:t>
            </w:r>
            <w:r w:rsidR="00B078EC">
              <w:rPr>
                <w:rFonts w:asciiTheme="majorHAnsi" w:hAnsiTheme="majorHAnsi"/>
                <w:sz w:val="18"/>
                <w:szCs w:val="18"/>
              </w:rPr>
              <w:t xml:space="preserve">. </w:t>
            </w:r>
            <w:r w:rsidRPr="003F5B49">
              <w:rPr>
                <w:rFonts w:asciiTheme="majorHAnsi" w:hAnsiTheme="majorHAnsi"/>
                <w:sz w:val="18"/>
                <w:szCs w:val="18"/>
              </w:rPr>
              <w:t>The MPCA believes that proper spacing for sediment storage between the practices is necessary in order to function properly</w:t>
            </w:r>
            <w:r w:rsidR="00B078EC">
              <w:rPr>
                <w:rFonts w:asciiTheme="majorHAnsi" w:hAnsiTheme="majorHAnsi"/>
                <w:sz w:val="18"/>
                <w:szCs w:val="18"/>
              </w:rPr>
              <w:t xml:space="preserve">. </w:t>
            </w:r>
            <w:r w:rsidRPr="003F5B49">
              <w:rPr>
                <w:rFonts w:asciiTheme="majorHAnsi" w:hAnsiTheme="majorHAnsi"/>
                <w:sz w:val="18"/>
                <w:szCs w:val="18"/>
              </w:rPr>
              <w:t>Language was also included to relieve permittees of the spacing requirement if there are site constraints</w:t>
            </w:r>
            <w:r w:rsidR="00B078EC">
              <w:rPr>
                <w:rFonts w:asciiTheme="majorHAnsi" w:hAnsiTheme="majorHAnsi"/>
                <w:sz w:val="18"/>
                <w:szCs w:val="18"/>
              </w:rPr>
              <w:t xml:space="preserve">. </w:t>
            </w:r>
          </w:p>
          <w:p w:rsidR="00C40957" w:rsidRPr="003F5B49" w:rsidRDefault="00C40957" w:rsidP="00736E8D">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9.17</w:t>
            </w:r>
          </w:p>
        </w:tc>
      </w:tr>
      <w:tr w:rsidR="001868BB" w:rsidRPr="003F5B49" w:rsidTr="00C40957">
        <w:tblPrEx>
          <w:tblCellMar>
            <w:right w:w="5" w:type="dxa"/>
          </w:tblCellMar>
        </w:tblPrEx>
        <w:trPr>
          <w:cantSplit/>
          <w:trHeight w:val="1539"/>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lastRenderedPageBreak/>
              <w:t xml:space="preserve">Part IV.E.5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Timing for BMP </w:t>
            </w:r>
            <w:r w:rsidR="005F0BA9">
              <w:rPr>
                <w:rFonts w:asciiTheme="majorHAnsi" w:hAnsiTheme="majorHAnsi"/>
                <w:sz w:val="18"/>
                <w:szCs w:val="18"/>
              </w:rPr>
              <w:t>m</w:t>
            </w:r>
            <w:r w:rsidRPr="003F5B49">
              <w:rPr>
                <w:rFonts w:asciiTheme="majorHAnsi" w:hAnsiTheme="majorHAnsi"/>
                <w:sz w:val="18"/>
                <w:szCs w:val="18"/>
              </w:rPr>
              <w:t xml:space="preserve">aintenance </w:t>
            </w:r>
          </w:p>
          <w:p w:rsidR="001868BB" w:rsidRPr="003F5B49" w:rsidRDefault="005F0BA9" w:rsidP="005F0BA9">
            <w:pPr>
              <w:rPr>
                <w:rFonts w:asciiTheme="majorHAnsi" w:hAnsiTheme="majorHAnsi"/>
                <w:sz w:val="18"/>
                <w:szCs w:val="18"/>
              </w:rPr>
            </w:pPr>
            <w:r>
              <w:rPr>
                <w:rFonts w:asciiTheme="majorHAnsi" w:hAnsiTheme="majorHAnsi"/>
                <w:sz w:val="18"/>
                <w:szCs w:val="18"/>
              </w:rPr>
              <w:t>after i</w:t>
            </w:r>
            <w:r w:rsidR="001868BB" w:rsidRPr="003F5B49">
              <w:rPr>
                <w:rFonts w:asciiTheme="majorHAnsi" w:hAnsiTheme="majorHAnsi"/>
                <w:sz w:val="18"/>
                <w:szCs w:val="18"/>
              </w:rPr>
              <w:t xml:space="preserve">nspections* </w:t>
            </w:r>
          </w:p>
        </w:tc>
        <w:tc>
          <w:tcPr>
            <w:tcW w:w="7737" w:type="dxa"/>
            <w:tcBorders>
              <w:top w:val="single" w:sz="6" w:space="0" w:color="000000"/>
              <w:left w:val="single" w:sz="6" w:space="0" w:color="000000"/>
              <w:bottom w:val="single" w:sz="6" w:space="0" w:color="000000"/>
              <w:right w:val="single" w:sz="6" w:space="0" w:color="000000"/>
            </w:tcBorders>
          </w:tcPr>
          <w:p w:rsidR="001868BB" w:rsidRDefault="001868BB" w:rsidP="00EF0843">
            <w:pPr>
              <w:rPr>
                <w:rFonts w:asciiTheme="majorHAnsi" w:hAnsiTheme="majorHAnsi"/>
                <w:sz w:val="18"/>
                <w:szCs w:val="18"/>
              </w:rPr>
            </w:pPr>
            <w:r w:rsidRPr="003F5B49">
              <w:rPr>
                <w:rFonts w:asciiTheme="majorHAnsi" w:hAnsiTheme="majorHAnsi"/>
                <w:sz w:val="18"/>
                <w:szCs w:val="18"/>
              </w:rPr>
              <w:t>The current permit requires “all nonfunctional BMPs to be repaired replaced or supplemented with functional BMP’s by the end of the next business day after discovery…”</w:t>
            </w:r>
            <w:r w:rsidR="00B078EC">
              <w:rPr>
                <w:rFonts w:asciiTheme="majorHAnsi" w:hAnsiTheme="majorHAnsi"/>
                <w:sz w:val="18"/>
                <w:szCs w:val="18"/>
              </w:rPr>
              <w:t xml:space="preserve">. </w:t>
            </w:r>
            <w:r w:rsidRPr="003F5B49">
              <w:rPr>
                <w:rFonts w:asciiTheme="majorHAnsi" w:hAnsiTheme="majorHAnsi"/>
                <w:sz w:val="18"/>
                <w:szCs w:val="18"/>
              </w:rPr>
              <w:t>The MPCA has heard from numerous stakeholders that this time frame is often unattainable. The MPCA believes that if it is unlikely to rain, correcting the BMP deficiency by the next day is not necessary and the permit language should offer some flexibility</w:t>
            </w:r>
            <w:r w:rsidR="00B078EC">
              <w:rPr>
                <w:rFonts w:asciiTheme="majorHAnsi" w:hAnsiTheme="majorHAnsi"/>
                <w:sz w:val="18"/>
                <w:szCs w:val="18"/>
              </w:rPr>
              <w:t xml:space="preserve">. </w:t>
            </w:r>
            <w:r w:rsidRPr="003F5B49">
              <w:rPr>
                <w:rFonts w:asciiTheme="majorHAnsi" w:hAnsiTheme="majorHAnsi"/>
                <w:sz w:val="18"/>
                <w:szCs w:val="18"/>
              </w:rPr>
              <w:t>The language in the proposed permit has been modified: “Permittees must repair, replace or supplement the BMPs prior to the next anticipated rain event or three business days whichever comes first”</w:t>
            </w:r>
            <w:r w:rsidR="00B078EC">
              <w:rPr>
                <w:rFonts w:asciiTheme="majorHAnsi" w:hAnsiTheme="majorHAnsi"/>
                <w:sz w:val="18"/>
                <w:szCs w:val="18"/>
              </w:rPr>
              <w:t xml:space="preserve">. </w:t>
            </w:r>
            <w:r w:rsidRPr="003F5B49">
              <w:rPr>
                <w:rFonts w:asciiTheme="majorHAnsi" w:hAnsiTheme="majorHAnsi"/>
                <w:sz w:val="18"/>
                <w:szCs w:val="18"/>
              </w:rPr>
              <w:t>Note: this modification also applies to the sediment basin and perimeter control maintenance requirement (Part IV.E.5.a. &amp; b. of the current permit and item 11.7 &amp; 11.8 of the proposed permit).</w:t>
            </w:r>
          </w:p>
          <w:p w:rsidR="00C40957" w:rsidRPr="003F5B49" w:rsidRDefault="00C40957" w:rsidP="00EF0843">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11.4</w:t>
            </w:r>
          </w:p>
          <w:p w:rsidR="001868BB" w:rsidRPr="003F5B49" w:rsidRDefault="001868BB" w:rsidP="00EF0843">
            <w:pPr>
              <w:spacing w:after="2"/>
              <w:rPr>
                <w:rFonts w:asciiTheme="majorHAnsi" w:hAnsiTheme="majorHAnsi"/>
                <w:sz w:val="18"/>
                <w:szCs w:val="18"/>
              </w:rPr>
            </w:pPr>
            <w:r w:rsidRPr="003F5B49">
              <w:rPr>
                <w:rFonts w:asciiTheme="majorHAnsi" w:hAnsiTheme="majorHAnsi"/>
                <w:sz w:val="18"/>
                <w:szCs w:val="18"/>
              </w:rPr>
              <w:t xml:space="preserve">11.7 </w:t>
            </w:r>
          </w:p>
          <w:p w:rsidR="001868BB" w:rsidRPr="003F5B49" w:rsidRDefault="001868BB" w:rsidP="00EF0843">
            <w:pPr>
              <w:rPr>
                <w:rFonts w:asciiTheme="majorHAnsi" w:hAnsiTheme="majorHAnsi"/>
                <w:sz w:val="18"/>
                <w:szCs w:val="18"/>
              </w:rPr>
            </w:pPr>
            <w:r w:rsidRPr="003F5B49">
              <w:rPr>
                <w:rFonts w:asciiTheme="majorHAnsi" w:hAnsiTheme="majorHAnsi"/>
                <w:sz w:val="18"/>
                <w:szCs w:val="18"/>
              </w:rPr>
              <w:t>11.8</w:t>
            </w:r>
          </w:p>
        </w:tc>
      </w:tr>
      <w:tr w:rsidR="001868BB"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 xml:space="preserve">Part IV.F.1.c  </w:t>
            </w:r>
          </w:p>
        </w:tc>
        <w:tc>
          <w:tcPr>
            <w:tcW w:w="1701" w:type="dxa"/>
            <w:tcBorders>
              <w:top w:val="single" w:sz="6" w:space="0" w:color="000000"/>
              <w:left w:val="single" w:sz="6" w:space="0" w:color="000000"/>
              <w:bottom w:val="single" w:sz="6" w:space="0" w:color="000000"/>
              <w:right w:val="single" w:sz="6" w:space="0" w:color="000000"/>
            </w:tcBorders>
          </w:tcPr>
          <w:p w:rsidR="001868BB" w:rsidRPr="003F5B49" w:rsidRDefault="001868BB" w:rsidP="005F0BA9">
            <w:pPr>
              <w:rPr>
                <w:rFonts w:asciiTheme="majorHAnsi" w:hAnsiTheme="majorHAnsi"/>
                <w:sz w:val="18"/>
                <w:szCs w:val="18"/>
              </w:rPr>
            </w:pPr>
            <w:r w:rsidRPr="003F5B49">
              <w:rPr>
                <w:rFonts w:asciiTheme="majorHAnsi" w:hAnsiTheme="majorHAnsi"/>
                <w:sz w:val="18"/>
                <w:szCs w:val="18"/>
              </w:rPr>
              <w:t xml:space="preserve">Hazardous </w:t>
            </w:r>
            <w:r w:rsidR="005F0BA9">
              <w:rPr>
                <w:rFonts w:asciiTheme="majorHAnsi" w:hAnsiTheme="majorHAnsi"/>
                <w:sz w:val="18"/>
                <w:szCs w:val="18"/>
              </w:rPr>
              <w:t>m</w:t>
            </w:r>
            <w:r w:rsidRPr="003F5B49">
              <w:rPr>
                <w:rFonts w:asciiTheme="majorHAnsi" w:hAnsiTheme="majorHAnsi"/>
                <w:sz w:val="18"/>
                <w:szCs w:val="18"/>
              </w:rPr>
              <w:t xml:space="preserve">aterials*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868BB" w:rsidP="00C40957">
            <w:pPr>
              <w:rPr>
                <w:rFonts w:asciiTheme="majorHAnsi" w:hAnsiTheme="majorHAnsi"/>
                <w:sz w:val="18"/>
                <w:szCs w:val="18"/>
              </w:rPr>
            </w:pPr>
            <w:r w:rsidRPr="003F5B49">
              <w:rPr>
                <w:rFonts w:asciiTheme="majorHAnsi" w:hAnsiTheme="majorHAnsi"/>
                <w:sz w:val="18"/>
                <w:szCs w:val="18"/>
              </w:rPr>
              <w:t>The current permit requires “restricted access storage areas must be provided to prevent vandalism”</w:t>
            </w:r>
            <w:r w:rsidR="00B078EC">
              <w:rPr>
                <w:rFonts w:asciiTheme="majorHAnsi" w:hAnsiTheme="majorHAnsi"/>
                <w:sz w:val="18"/>
                <w:szCs w:val="18"/>
              </w:rPr>
              <w:t xml:space="preserve">. </w:t>
            </w:r>
            <w:r w:rsidRPr="003F5B49">
              <w:rPr>
                <w:rFonts w:asciiTheme="majorHAnsi" w:hAnsiTheme="majorHAnsi"/>
                <w:sz w:val="18"/>
                <w:szCs w:val="18"/>
              </w:rPr>
              <w:t>This component of this requirement has been removed</w:t>
            </w:r>
            <w:r w:rsidR="00B078EC">
              <w:rPr>
                <w:rFonts w:asciiTheme="majorHAnsi" w:hAnsiTheme="majorHAnsi"/>
                <w:sz w:val="18"/>
                <w:szCs w:val="18"/>
              </w:rPr>
              <w:t xml:space="preserve">. </w:t>
            </w:r>
            <w:r w:rsidRPr="003F5B49">
              <w:rPr>
                <w:rFonts w:asciiTheme="majorHAnsi" w:hAnsiTheme="majorHAnsi"/>
                <w:sz w:val="18"/>
                <w:szCs w:val="18"/>
              </w:rPr>
              <w:t xml:space="preserve">The MPCA believes this is not an appropriate requirement for the permit. </w:t>
            </w:r>
          </w:p>
        </w:tc>
        <w:tc>
          <w:tcPr>
            <w:tcW w:w="453" w:type="dxa"/>
            <w:tcBorders>
              <w:top w:val="single" w:sz="6" w:space="0" w:color="000000"/>
              <w:left w:val="single" w:sz="6" w:space="0" w:color="000000"/>
              <w:bottom w:val="single" w:sz="6" w:space="0" w:color="000000"/>
              <w:right w:val="single" w:sz="6" w:space="0" w:color="000000"/>
            </w:tcBorders>
          </w:tcPr>
          <w:p w:rsidR="001868BB" w:rsidRPr="003F5B49" w:rsidRDefault="001868BB" w:rsidP="00EF0843">
            <w:pPr>
              <w:rPr>
                <w:rFonts w:asciiTheme="majorHAnsi" w:hAnsiTheme="majorHAnsi"/>
                <w:sz w:val="18"/>
                <w:szCs w:val="18"/>
              </w:rPr>
            </w:pPr>
            <w:r w:rsidRPr="003F5B49">
              <w:rPr>
                <w:rFonts w:asciiTheme="majorHAnsi" w:hAnsiTheme="majorHAnsi"/>
                <w:sz w:val="18"/>
                <w:szCs w:val="18"/>
              </w:rPr>
              <w:t>12.4</w:t>
            </w:r>
          </w:p>
        </w:tc>
      </w:tr>
      <w:tr w:rsidR="00D232CA"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sidRPr="003F5B49">
              <w:rPr>
                <w:rFonts w:asciiTheme="majorHAnsi" w:hAnsiTheme="majorHAnsi"/>
                <w:sz w:val="18"/>
                <w:szCs w:val="18"/>
              </w:rPr>
              <w:t xml:space="preserve">Part IV.F.2  </w:t>
            </w:r>
          </w:p>
        </w:tc>
        <w:tc>
          <w:tcPr>
            <w:tcW w:w="1701" w:type="dxa"/>
            <w:tcBorders>
              <w:top w:val="single" w:sz="6" w:space="0" w:color="000000"/>
              <w:left w:val="single" w:sz="6" w:space="0" w:color="000000"/>
              <w:bottom w:val="single" w:sz="6" w:space="0" w:color="000000"/>
              <w:right w:val="single" w:sz="6" w:space="0" w:color="000000"/>
            </w:tcBorders>
          </w:tcPr>
          <w:p w:rsidR="00D232CA" w:rsidRPr="003F5B49" w:rsidRDefault="00D232CA" w:rsidP="005F0BA9">
            <w:pPr>
              <w:rPr>
                <w:rFonts w:asciiTheme="majorHAnsi" w:hAnsiTheme="majorHAnsi"/>
                <w:sz w:val="18"/>
                <w:szCs w:val="18"/>
              </w:rPr>
            </w:pPr>
            <w:r w:rsidRPr="003F5B49">
              <w:rPr>
                <w:rFonts w:asciiTheme="majorHAnsi" w:hAnsiTheme="majorHAnsi"/>
                <w:sz w:val="18"/>
                <w:szCs w:val="18"/>
              </w:rPr>
              <w:t xml:space="preserve">Fueling and </w:t>
            </w:r>
            <w:r w:rsidR="005F0BA9">
              <w:rPr>
                <w:rFonts w:asciiTheme="majorHAnsi" w:hAnsiTheme="majorHAnsi"/>
                <w:sz w:val="18"/>
                <w:szCs w:val="18"/>
              </w:rPr>
              <w:t>m</w:t>
            </w:r>
            <w:r w:rsidRPr="003F5B49">
              <w:rPr>
                <w:rFonts w:asciiTheme="majorHAnsi" w:hAnsiTheme="majorHAnsi"/>
                <w:sz w:val="18"/>
                <w:szCs w:val="18"/>
              </w:rPr>
              <w:t xml:space="preserve">aintenance*  </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D232CA" w:rsidP="00C40957">
            <w:pPr>
              <w:rPr>
                <w:rFonts w:asciiTheme="majorHAnsi" w:hAnsiTheme="majorHAnsi"/>
                <w:sz w:val="18"/>
                <w:szCs w:val="18"/>
              </w:rPr>
            </w:pPr>
            <w:r w:rsidRPr="003F5B49">
              <w:rPr>
                <w:rFonts w:asciiTheme="majorHAnsi" w:hAnsiTheme="majorHAnsi"/>
                <w:sz w:val="18"/>
                <w:szCs w:val="18"/>
              </w:rPr>
              <w:t>The current permit requires that “permittees must conduct fueling in a contained area unless infeasible”</w:t>
            </w:r>
            <w:r w:rsidR="00B078EC">
              <w:rPr>
                <w:rFonts w:asciiTheme="majorHAnsi" w:hAnsiTheme="majorHAnsi"/>
                <w:sz w:val="18"/>
                <w:szCs w:val="18"/>
              </w:rPr>
              <w:t xml:space="preserve">. </w:t>
            </w:r>
            <w:r w:rsidRPr="003F5B49">
              <w:rPr>
                <w:rFonts w:asciiTheme="majorHAnsi" w:hAnsiTheme="majorHAnsi"/>
                <w:sz w:val="18"/>
                <w:szCs w:val="18"/>
              </w:rPr>
              <w:t>This component of this requirement has been removed</w:t>
            </w:r>
            <w:r w:rsidR="00B078EC">
              <w:rPr>
                <w:rFonts w:asciiTheme="majorHAnsi" w:hAnsiTheme="majorHAnsi"/>
                <w:sz w:val="18"/>
                <w:szCs w:val="18"/>
              </w:rPr>
              <w:t xml:space="preserve">. </w:t>
            </w:r>
            <w:r w:rsidRPr="003F5B49">
              <w:rPr>
                <w:rFonts w:asciiTheme="majorHAnsi" w:hAnsiTheme="majorHAnsi"/>
                <w:sz w:val="18"/>
                <w:szCs w:val="18"/>
              </w:rPr>
              <w:t>The MPCA believes this is not an appropriate requirement for the permit</w:t>
            </w:r>
            <w:r w:rsidR="00B078EC">
              <w:rPr>
                <w:rFonts w:asciiTheme="majorHAnsi" w:hAnsiTheme="majorHAnsi"/>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tcPr>
          <w:p w:rsidR="00D232CA" w:rsidRPr="003F5B49" w:rsidRDefault="00D232CA" w:rsidP="00EF0843">
            <w:pPr>
              <w:rPr>
                <w:rFonts w:asciiTheme="majorHAnsi" w:hAnsiTheme="majorHAnsi"/>
                <w:sz w:val="18"/>
                <w:szCs w:val="18"/>
              </w:rPr>
            </w:pPr>
            <w:r>
              <w:rPr>
                <w:rFonts w:asciiTheme="majorHAnsi" w:hAnsiTheme="majorHAnsi"/>
                <w:sz w:val="18"/>
                <w:szCs w:val="18"/>
              </w:rPr>
              <w:t>12.7</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sidRPr="003F5B49">
              <w:rPr>
                <w:rFonts w:asciiTheme="majorHAnsi" w:hAnsiTheme="majorHAnsi"/>
                <w:sz w:val="18"/>
                <w:szCs w:val="18"/>
              </w:rPr>
              <w:t xml:space="preserve">Part IV.G  </w:t>
            </w:r>
          </w:p>
        </w:tc>
        <w:tc>
          <w:tcPr>
            <w:tcW w:w="1701" w:type="dxa"/>
            <w:tcBorders>
              <w:top w:val="single" w:sz="6" w:space="0" w:color="000000"/>
              <w:left w:val="single" w:sz="6" w:space="0" w:color="000000"/>
              <w:bottom w:val="single" w:sz="6" w:space="0" w:color="000000"/>
              <w:right w:val="single" w:sz="6" w:space="0" w:color="000000"/>
            </w:tcBorders>
          </w:tcPr>
          <w:p w:rsidR="00005C42" w:rsidRPr="003F5B49" w:rsidRDefault="00005C42" w:rsidP="005F0BA9">
            <w:pPr>
              <w:rPr>
                <w:rFonts w:asciiTheme="majorHAnsi" w:hAnsiTheme="majorHAnsi"/>
                <w:sz w:val="18"/>
                <w:szCs w:val="18"/>
              </w:rPr>
            </w:pPr>
            <w:r w:rsidRPr="003F5B49">
              <w:rPr>
                <w:rFonts w:asciiTheme="majorHAnsi" w:hAnsiTheme="majorHAnsi"/>
                <w:sz w:val="18"/>
                <w:szCs w:val="18"/>
              </w:rPr>
              <w:t xml:space="preserve">Final </w:t>
            </w:r>
            <w:r w:rsidR="005F0BA9">
              <w:rPr>
                <w:rFonts w:asciiTheme="majorHAnsi" w:hAnsiTheme="majorHAnsi"/>
                <w:sz w:val="18"/>
                <w:szCs w:val="18"/>
              </w:rPr>
              <w:t>s</w:t>
            </w:r>
            <w:r w:rsidRPr="003F5B49">
              <w:rPr>
                <w:rFonts w:asciiTheme="majorHAnsi" w:hAnsiTheme="majorHAnsi"/>
                <w:sz w:val="18"/>
                <w:szCs w:val="18"/>
              </w:rPr>
              <w:t xml:space="preserve">tabilization  </w:t>
            </w:r>
          </w:p>
        </w:tc>
        <w:tc>
          <w:tcPr>
            <w:tcW w:w="7737" w:type="dxa"/>
            <w:tcBorders>
              <w:top w:val="single" w:sz="6" w:space="0" w:color="000000"/>
              <w:left w:val="single" w:sz="6" w:space="0" w:color="000000"/>
              <w:bottom w:val="single" w:sz="6" w:space="0" w:color="000000"/>
            </w:tcBorders>
          </w:tcPr>
          <w:p w:rsidR="00C40957" w:rsidRDefault="00005C42" w:rsidP="00C40957">
            <w:pPr>
              <w:rPr>
                <w:rFonts w:asciiTheme="majorHAnsi" w:hAnsiTheme="majorHAnsi"/>
                <w:sz w:val="18"/>
                <w:szCs w:val="18"/>
              </w:rPr>
            </w:pPr>
            <w:r w:rsidRPr="003F5B49">
              <w:rPr>
                <w:rFonts w:asciiTheme="majorHAnsi" w:hAnsiTheme="majorHAnsi"/>
                <w:sz w:val="18"/>
                <w:szCs w:val="18"/>
              </w:rPr>
              <w:t>The term “final stabilization” has been removed throughout the entire permit</w:t>
            </w:r>
            <w:r w:rsidR="00B078EC">
              <w:rPr>
                <w:rFonts w:asciiTheme="majorHAnsi" w:hAnsiTheme="majorHAnsi"/>
                <w:sz w:val="18"/>
                <w:szCs w:val="18"/>
              </w:rPr>
              <w:t xml:space="preserve">. </w:t>
            </w:r>
            <w:r w:rsidRPr="003F5B49">
              <w:rPr>
                <w:rFonts w:asciiTheme="majorHAnsi" w:hAnsiTheme="majorHAnsi"/>
                <w:sz w:val="18"/>
                <w:szCs w:val="18"/>
              </w:rPr>
              <w:t>The MPCA believes the term is confusing and has been misused</w:t>
            </w:r>
            <w:r w:rsidR="00B078EC">
              <w:rPr>
                <w:rFonts w:asciiTheme="majorHAnsi" w:hAnsiTheme="majorHAnsi"/>
                <w:sz w:val="18"/>
                <w:szCs w:val="18"/>
              </w:rPr>
              <w:t xml:space="preserve">. </w:t>
            </w:r>
            <w:r w:rsidRPr="003F5B49">
              <w:rPr>
                <w:rFonts w:asciiTheme="majorHAnsi" w:hAnsiTheme="majorHAnsi"/>
                <w:sz w:val="18"/>
                <w:szCs w:val="18"/>
              </w:rPr>
              <w:t>The section regarding final stabilization has been re-named “Permit Termination Conditions”. The requirements in this new section are the same as the requirements for final stabilization found in the current permit</w:t>
            </w:r>
            <w:r w:rsidR="00B078EC">
              <w:rPr>
                <w:rFonts w:asciiTheme="majorHAnsi" w:hAnsiTheme="majorHAnsi"/>
                <w:sz w:val="18"/>
                <w:szCs w:val="18"/>
              </w:rPr>
              <w:t xml:space="preserve">. </w:t>
            </w:r>
          </w:p>
          <w:p w:rsidR="00C40957" w:rsidRPr="003F5B49"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Pr>
                <w:rFonts w:asciiTheme="majorHAnsi" w:hAnsiTheme="majorHAnsi"/>
                <w:sz w:val="18"/>
                <w:szCs w:val="18"/>
              </w:rPr>
              <w:t>13.1</w:t>
            </w:r>
          </w:p>
        </w:tc>
      </w:tr>
      <w:tr w:rsidR="00005C4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005C42" w:rsidRPr="003F5B49" w:rsidRDefault="00005C42" w:rsidP="00005C42">
            <w:pPr>
              <w:rPr>
                <w:rFonts w:asciiTheme="majorHAnsi" w:hAnsiTheme="majorHAnsi"/>
                <w:sz w:val="18"/>
                <w:szCs w:val="18"/>
              </w:rPr>
            </w:pPr>
            <w:r>
              <w:rPr>
                <w:rFonts w:asciiTheme="majorHAnsi" w:hAnsiTheme="majorHAnsi"/>
                <w:sz w:val="18"/>
                <w:szCs w:val="18"/>
              </w:rPr>
              <w:t>Appendix A</w:t>
            </w:r>
            <w:r w:rsidRPr="003F5B49">
              <w:rPr>
                <w:rFonts w:asciiTheme="majorHAnsi" w:hAnsiTheme="majorHAnsi"/>
                <w:sz w:val="18"/>
                <w:szCs w:val="1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05C42" w:rsidRPr="00801C43" w:rsidRDefault="00005C42" w:rsidP="00005C42">
            <w:pPr>
              <w:rPr>
                <w:rFonts w:ascii="Calibri" w:hAnsi="Calibri"/>
                <w:color w:val="000000"/>
                <w:sz w:val="18"/>
                <w:szCs w:val="18"/>
              </w:rPr>
            </w:pPr>
            <w:r w:rsidRPr="00801C43">
              <w:rPr>
                <w:rFonts w:ascii="Calibri" w:hAnsi="Calibri"/>
                <w:color w:val="000000"/>
                <w:sz w:val="18"/>
                <w:szCs w:val="18"/>
              </w:rPr>
              <w:t xml:space="preserve">Discharges to Special and Impaired Waters*  </w:t>
            </w:r>
          </w:p>
          <w:p w:rsidR="00005C42" w:rsidRPr="003F5B49" w:rsidRDefault="00005C42" w:rsidP="00005C42">
            <w:pPr>
              <w:rPr>
                <w:rFonts w:asciiTheme="majorHAnsi" w:hAnsiTheme="majorHAnsi"/>
                <w:sz w:val="18"/>
                <w:szCs w:val="18"/>
              </w:rPr>
            </w:pPr>
          </w:p>
        </w:tc>
        <w:tc>
          <w:tcPr>
            <w:tcW w:w="7737" w:type="dxa"/>
            <w:tcBorders>
              <w:top w:val="single" w:sz="6" w:space="0" w:color="000000"/>
              <w:left w:val="single" w:sz="6" w:space="0" w:color="000000"/>
              <w:bottom w:val="single" w:sz="6" w:space="0" w:color="000000"/>
              <w:right w:val="single" w:sz="6" w:space="0" w:color="000000"/>
            </w:tcBorders>
          </w:tcPr>
          <w:p w:rsidR="00005C42" w:rsidRDefault="00005C42" w:rsidP="00005C42">
            <w:pPr>
              <w:rPr>
                <w:rFonts w:asciiTheme="majorHAnsi" w:hAnsiTheme="majorHAnsi"/>
                <w:sz w:val="18"/>
                <w:szCs w:val="18"/>
              </w:rPr>
            </w:pPr>
            <w:r w:rsidRPr="00801C43">
              <w:rPr>
                <w:rFonts w:asciiTheme="majorHAnsi" w:hAnsiTheme="majorHAnsi"/>
                <w:sz w:val="18"/>
                <w:szCs w:val="18"/>
              </w:rPr>
              <w:t>Appendix A in the current permit and item 23.1 in the proposed permit contain additional requirements that apply to projects that discharge to Special or Impaired water bodies</w:t>
            </w:r>
            <w:r w:rsidR="00B078EC">
              <w:rPr>
                <w:rFonts w:asciiTheme="majorHAnsi" w:hAnsiTheme="majorHAnsi"/>
                <w:sz w:val="18"/>
                <w:szCs w:val="18"/>
              </w:rPr>
              <w:t xml:space="preserve">. </w:t>
            </w:r>
            <w:r w:rsidRPr="00801C43">
              <w:rPr>
                <w:rFonts w:asciiTheme="majorHAnsi" w:hAnsiTheme="majorHAnsi"/>
                <w:sz w:val="18"/>
                <w:szCs w:val="18"/>
              </w:rPr>
              <w:t xml:space="preserve">The specific water bodies listed remains unchanged however the proposed permit separates the “Prohibited Waters” into </w:t>
            </w:r>
            <w:r w:rsidR="00B078EC" w:rsidRPr="00801C43">
              <w:rPr>
                <w:rFonts w:asciiTheme="majorHAnsi" w:hAnsiTheme="majorHAnsi"/>
                <w:sz w:val="18"/>
                <w:szCs w:val="18"/>
              </w:rPr>
              <w:t>its</w:t>
            </w:r>
            <w:r w:rsidRPr="00801C43">
              <w:rPr>
                <w:rFonts w:asciiTheme="majorHAnsi" w:hAnsiTheme="majorHAnsi"/>
                <w:sz w:val="18"/>
                <w:szCs w:val="18"/>
              </w:rPr>
              <w:t xml:space="preserve"> own unique category</w:t>
            </w:r>
            <w:r w:rsidR="00B078EC">
              <w:rPr>
                <w:rFonts w:asciiTheme="majorHAnsi" w:hAnsiTheme="majorHAnsi"/>
                <w:sz w:val="18"/>
                <w:szCs w:val="18"/>
              </w:rPr>
              <w:t xml:space="preserve">. </w:t>
            </w:r>
            <w:r w:rsidRPr="00801C43">
              <w:rPr>
                <w:rFonts w:asciiTheme="majorHAnsi" w:hAnsiTheme="majorHAnsi"/>
                <w:sz w:val="18"/>
                <w:szCs w:val="18"/>
              </w:rPr>
              <w:t>The additional requirements for projects discharging to prohibited waters has been expended to address the language in the new antidegradation rule</w:t>
            </w:r>
            <w:r w:rsidR="00B078EC">
              <w:rPr>
                <w:rFonts w:asciiTheme="majorHAnsi" w:hAnsiTheme="majorHAnsi"/>
                <w:sz w:val="18"/>
                <w:szCs w:val="18"/>
              </w:rPr>
              <w:t xml:space="preserve">. </w:t>
            </w:r>
            <w:r w:rsidRPr="00801C43">
              <w:rPr>
                <w:rFonts w:asciiTheme="majorHAnsi" w:hAnsiTheme="majorHAnsi"/>
                <w:sz w:val="18"/>
                <w:szCs w:val="18"/>
              </w:rPr>
              <w:t>The categories of prohibited waters, as listed in the proposed permit, are Wilderness Areas, Lake Superior and Scientific and Natural Areas</w:t>
            </w:r>
            <w:r w:rsidR="00B078EC">
              <w:rPr>
                <w:rFonts w:asciiTheme="majorHAnsi" w:hAnsiTheme="majorHAnsi"/>
                <w:sz w:val="18"/>
                <w:szCs w:val="18"/>
              </w:rPr>
              <w:t xml:space="preserve">. </w:t>
            </w:r>
            <w:r w:rsidRPr="00801C43">
              <w:rPr>
                <w:rFonts w:asciiTheme="majorHAnsi" w:hAnsiTheme="majorHAnsi"/>
                <w:sz w:val="18"/>
                <w:szCs w:val="18"/>
              </w:rPr>
              <w:t>The new additional requirements that would apply for projects discharging to these waters are:</w:t>
            </w:r>
          </w:p>
          <w:p w:rsidR="00C40957" w:rsidRPr="00801C43" w:rsidRDefault="00C40957" w:rsidP="00005C42">
            <w:pPr>
              <w:rPr>
                <w:rFonts w:asciiTheme="majorHAnsi" w:hAnsiTheme="majorHAnsi"/>
                <w:sz w:val="18"/>
                <w:szCs w:val="18"/>
              </w:rPr>
            </w:pPr>
          </w:p>
          <w:p w:rsidR="00005C42" w:rsidRPr="00801C43" w:rsidRDefault="00005C42" w:rsidP="00005C42">
            <w:pPr>
              <w:pStyle w:val="ListParagraph"/>
              <w:numPr>
                <w:ilvl w:val="0"/>
                <w:numId w:val="22"/>
              </w:numPr>
              <w:rPr>
                <w:rFonts w:asciiTheme="majorHAnsi" w:hAnsiTheme="majorHAnsi"/>
                <w:sz w:val="18"/>
                <w:szCs w:val="18"/>
              </w:rPr>
            </w:pPr>
            <w:r w:rsidRPr="00801C43">
              <w:rPr>
                <w:rFonts w:asciiTheme="majorHAnsi" w:hAnsiTheme="majorHAnsi"/>
                <w:sz w:val="18"/>
                <w:szCs w:val="18"/>
              </w:rPr>
              <w:t>23.24  -  Permittees must conduct routine site inspections once every 3 days as described in item 11.2.</w:t>
            </w:r>
          </w:p>
          <w:p w:rsidR="00C40957" w:rsidRPr="00C40957" w:rsidRDefault="00005C42" w:rsidP="00C40957">
            <w:pPr>
              <w:pStyle w:val="ListParagraph"/>
              <w:numPr>
                <w:ilvl w:val="0"/>
                <w:numId w:val="22"/>
              </w:numPr>
              <w:ind w:right="78"/>
              <w:rPr>
                <w:rFonts w:asciiTheme="majorHAnsi" w:hAnsiTheme="majorHAnsi"/>
                <w:sz w:val="18"/>
                <w:szCs w:val="18"/>
              </w:rPr>
            </w:pPr>
            <w:r w:rsidRPr="00C40957">
              <w:rPr>
                <w:rFonts w:asciiTheme="majorHAnsi" w:hAnsiTheme="majorHAnsi"/>
                <w:sz w:val="18"/>
                <w:szCs w:val="18"/>
              </w:rPr>
              <w:t>23.25   -  If discharges to prohibited waters cannot provide volume reduction equal to one (1) inch of runoff from new impervious surfaces as required in item 15.5, permittees must develop a Permanent Stormwater Treatment plan that will result in no net increase of TSS or Phosphorus to the prohibited water</w:t>
            </w:r>
            <w:r w:rsidR="00B078EC">
              <w:rPr>
                <w:rFonts w:asciiTheme="majorHAnsi" w:hAnsiTheme="majorHAnsi"/>
                <w:sz w:val="18"/>
                <w:szCs w:val="18"/>
              </w:rPr>
              <w:t xml:space="preserve">. </w:t>
            </w:r>
            <w:r w:rsidRPr="00C40957">
              <w:rPr>
                <w:rFonts w:asciiTheme="majorHAnsi" w:hAnsiTheme="majorHAnsi"/>
                <w:sz w:val="18"/>
                <w:szCs w:val="18"/>
              </w:rPr>
              <w:t>Permittees must keep the plan in the SWPPP for the project.</w:t>
            </w:r>
          </w:p>
        </w:tc>
        <w:tc>
          <w:tcPr>
            <w:tcW w:w="453" w:type="dxa"/>
            <w:tcBorders>
              <w:top w:val="single" w:sz="6" w:space="0" w:color="000000"/>
              <w:left w:val="single" w:sz="6" w:space="0" w:color="000000"/>
              <w:bottom w:val="single" w:sz="6" w:space="0" w:color="000000"/>
              <w:right w:val="single" w:sz="6" w:space="0" w:color="000000"/>
            </w:tcBorders>
          </w:tcPr>
          <w:p w:rsidR="00005C42" w:rsidRPr="003F5B49" w:rsidRDefault="00005C42" w:rsidP="001D31D2">
            <w:pPr>
              <w:ind w:left="-92" w:hanging="20"/>
              <w:rPr>
                <w:rFonts w:asciiTheme="majorHAnsi" w:hAnsiTheme="majorHAnsi"/>
                <w:sz w:val="18"/>
                <w:szCs w:val="18"/>
              </w:rPr>
            </w:pPr>
            <w:r>
              <w:rPr>
                <w:rFonts w:asciiTheme="majorHAnsi" w:hAnsiTheme="majorHAnsi"/>
                <w:sz w:val="18"/>
                <w:szCs w:val="18"/>
              </w:rPr>
              <w:t>2</w:t>
            </w:r>
            <w:r w:rsidR="00565297">
              <w:rPr>
                <w:rFonts w:asciiTheme="majorHAnsi" w:hAnsiTheme="majorHAnsi"/>
                <w:sz w:val="18"/>
                <w:szCs w:val="18"/>
              </w:rPr>
              <w:t xml:space="preserve"> </w:t>
            </w:r>
            <w:r w:rsidRPr="003F5B49">
              <w:rPr>
                <w:rFonts w:asciiTheme="majorHAnsi" w:hAnsiTheme="majorHAnsi"/>
                <w:sz w:val="18"/>
                <w:szCs w:val="18"/>
              </w:rPr>
              <w:t>3.</w:t>
            </w:r>
            <w:r>
              <w:rPr>
                <w:rFonts w:asciiTheme="majorHAnsi" w:hAnsiTheme="majorHAnsi"/>
                <w:sz w:val="18"/>
                <w:szCs w:val="18"/>
              </w:rPr>
              <w:t>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A.C.4</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5F0BA9">
            <w:pPr>
              <w:rPr>
                <w:rFonts w:asciiTheme="majorHAnsi" w:hAnsiTheme="majorHAnsi"/>
                <w:sz w:val="18"/>
                <w:szCs w:val="18"/>
              </w:rPr>
            </w:pPr>
            <w:r w:rsidRPr="003F5B49">
              <w:rPr>
                <w:rFonts w:asciiTheme="majorHAnsi" w:hAnsiTheme="majorHAnsi"/>
                <w:sz w:val="18"/>
                <w:szCs w:val="18"/>
              </w:rPr>
              <w:t xml:space="preserve">Temperature </w:t>
            </w:r>
            <w:r w:rsidR="005F0BA9">
              <w:rPr>
                <w:rFonts w:asciiTheme="majorHAnsi" w:hAnsiTheme="majorHAnsi"/>
                <w:sz w:val="18"/>
                <w:szCs w:val="18"/>
              </w:rPr>
              <w:t>c</w:t>
            </w:r>
            <w:r w:rsidRPr="003F5B49">
              <w:rPr>
                <w:rFonts w:asciiTheme="majorHAnsi" w:hAnsiTheme="majorHAnsi"/>
                <w:sz w:val="18"/>
                <w:szCs w:val="18"/>
              </w:rPr>
              <w:t>ontrols*</w:t>
            </w:r>
          </w:p>
        </w:tc>
        <w:tc>
          <w:tcPr>
            <w:tcW w:w="7737" w:type="dxa"/>
            <w:tcBorders>
              <w:top w:val="single" w:sz="6" w:space="0" w:color="000000"/>
              <w:left w:val="single" w:sz="6" w:space="0" w:color="000000"/>
              <w:bottom w:val="single" w:sz="6" w:space="0" w:color="000000"/>
              <w:right w:val="single" w:sz="6" w:space="0" w:color="000000"/>
            </w:tcBorders>
          </w:tcPr>
          <w:p w:rsidR="00C40957" w:rsidRPr="003F5B49" w:rsidRDefault="001D31D2" w:rsidP="00C40957">
            <w:pPr>
              <w:rPr>
                <w:rFonts w:asciiTheme="majorHAnsi" w:hAnsiTheme="majorHAnsi"/>
                <w:sz w:val="18"/>
                <w:szCs w:val="18"/>
              </w:rPr>
            </w:pPr>
            <w:r w:rsidRPr="003F5B49">
              <w:rPr>
                <w:rFonts w:asciiTheme="majorHAnsi" w:hAnsiTheme="majorHAnsi"/>
                <w:sz w:val="18"/>
                <w:szCs w:val="18"/>
              </w:rPr>
              <w:t>The list of additional BMP's for discharges to  temperature sensitive waters has been revised</w:t>
            </w:r>
            <w:r w:rsidR="00B078EC">
              <w:rPr>
                <w:rFonts w:asciiTheme="majorHAnsi" w:hAnsiTheme="majorHAnsi"/>
                <w:sz w:val="18"/>
                <w:szCs w:val="18"/>
              </w:rPr>
              <w:t xml:space="preserve">. </w:t>
            </w:r>
            <w:r w:rsidRPr="003F5B49">
              <w:rPr>
                <w:rFonts w:asciiTheme="majorHAnsi" w:hAnsiTheme="majorHAnsi"/>
                <w:sz w:val="18"/>
                <w:szCs w:val="18"/>
              </w:rPr>
              <w:t>Providing stormwater infiltration is proposed to be the first consideration</w:t>
            </w:r>
            <w:r w:rsidR="00B078EC">
              <w:rPr>
                <w:rFonts w:asciiTheme="majorHAnsi" w:hAnsiTheme="majorHAnsi"/>
                <w:sz w:val="18"/>
                <w:szCs w:val="18"/>
              </w:rPr>
              <w:t xml:space="preserve">. </w:t>
            </w:r>
            <w:r w:rsidRPr="003F5B49">
              <w:rPr>
                <w:rFonts w:asciiTheme="majorHAnsi" w:hAnsiTheme="majorHAnsi"/>
                <w:sz w:val="18"/>
                <w:szCs w:val="18"/>
              </w:rPr>
              <w:t>Providing stormwater filtration was added to the list as the second option</w:t>
            </w:r>
            <w:r w:rsidR="00B078EC">
              <w:rPr>
                <w:rFonts w:asciiTheme="majorHAnsi" w:hAnsiTheme="majorHAnsi"/>
                <w:sz w:val="18"/>
                <w:szCs w:val="18"/>
              </w:rPr>
              <w:t xml:space="preserve">. </w:t>
            </w:r>
            <w:r w:rsidRPr="003F5B49">
              <w:rPr>
                <w:rFonts w:asciiTheme="majorHAnsi" w:hAnsiTheme="majorHAnsi"/>
                <w:sz w:val="18"/>
                <w:szCs w:val="18"/>
              </w:rPr>
              <w:t>Minimizing impervious surfaces was removed from the list as it is not a BMP that can be constructed to mitigated temperature</w:t>
            </w:r>
            <w:r w:rsidR="00B078EC">
              <w:rPr>
                <w:rFonts w:asciiTheme="majorHAnsi" w:hAnsiTheme="majorHAnsi"/>
                <w:sz w:val="18"/>
                <w:szCs w:val="18"/>
              </w:rPr>
              <w:t xml:space="preserve">. </w:t>
            </w:r>
            <w:r w:rsidRPr="003F5B49">
              <w:rPr>
                <w:rFonts w:asciiTheme="majorHAnsi" w:hAnsiTheme="majorHAnsi"/>
                <w:sz w:val="18"/>
                <w:szCs w:val="18"/>
              </w:rPr>
              <w:t xml:space="preserve">The other options in this list remain the same. </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ind w:left="-92" w:hanging="1"/>
              <w:rPr>
                <w:rFonts w:asciiTheme="majorHAnsi" w:hAnsiTheme="majorHAnsi"/>
                <w:sz w:val="18"/>
                <w:szCs w:val="18"/>
              </w:rPr>
            </w:pPr>
            <w:r>
              <w:rPr>
                <w:rFonts w:asciiTheme="majorHAnsi" w:hAnsiTheme="majorHAnsi"/>
                <w:sz w:val="18"/>
                <w:szCs w:val="18"/>
              </w:rPr>
              <w:t xml:space="preserve">  </w:t>
            </w:r>
            <w:r w:rsidRPr="003F5B49">
              <w:rPr>
                <w:rFonts w:asciiTheme="majorHAnsi" w:hAnsiTheme="majorHAnsi"/>
                <w:sz w:val="18"/>
                <w:szCs w:val="18"/>
              </w:rPr>
              <w:t>23.23</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Appendix B.18</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Definitions of operator &amp; general contractor</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C40957">
            <w:pPr>
              <w:rPr>
                <w:rFonts w:asciiTheme="majorHAnsi" w:hAnsiTheme="majorHAnsi"/>
                <w:sz w:val="18"/>
                <w:szCs w:val="18"/>
              </w:rPr>
            </w:pPr>
            <w:r w:rsidRPr="00C40957">
              <w:rPr>
                <w:rFonts w:asciiTheme="majorHAnsi" w:hAnsiTheme="majorHAnsi"/>
                <w:sz w:val="18"/>
                <w:szCs w:val="18"/>
              </w:rPr>
              <w:t>The MPCA has added a definition for general contractor</w:t>
            </w:r>
            <w:r w:rsidR="00B078EC">
              <w:rPr>
                <w:rFonts w:asciiTheme="majorHAnsi" w:hAnsiTheme="majorHAnsi"/>
                <w:sz w:val="18"/>
                <w:szCs w:val="18"/>
              </w:rPr>
              <w:t xml:space="preserve">. </w:t>
            </w:r>
            <w:r w:rsidRPr="00C40957">
              <w:rPr>
                <w:rFonts w:asciiTheme="majorHAnsi" w:hAnsiTheme="majorHAnsi"/>
                <w:sz w:val="18"/>
                <w:szCs w:val="18"/>
              </w:rPr>
              <w:t>The draft permit more specifically requires the party that signs the application with the owner as a co-permittee to be hired by and under the supervision of the owner</w:t>
            </w:r>
            <w:r w:rsidR="00B078EC">
              <w:rPr>
                <w:rFonts w:asciiTheme="majorHAnsi" w:hAnsiTheme="majorHAnsi"/>
                <w:sz w:val="18"/>
                <w:szCs w:val="18"/>
              </w:rPr>
              <w:t xml:space="preserve">. </w:t>
            </w:r>
            <w:r w:rsidRPr="00C40957">
              <w:rPr>
                <w:rFonts w:asciiTheme="majorHAnsi" w:hAnsiTheme="majorHAnsi"/>
                <w:sz w:val="18"/>
                <w:szCs w:val="18"/>
              </w:rPr>
              <w:t>The draft permit more specifically states that the operator cannot be a subcontractor hired by someone other than the owner</w:t>
            </w:r>
            <w:r w:rsidR="00B078EC">
              <w:rPr>
                <w:rFonts w:asciiTheme="majorHAnsi" w:hAnsiTheme="majorHAnsi"/>
                <w:sz w:val="18"/>
                <w:szCs w:val="18"/>
              </w:rPr>
              <w:t xml:space="preserve">. </w:t>
            </w:r>
          </w:p>
          <w:p w:rsidR="00C40957" w:rsidRPr="00C40957" w:rsidRDefault="00C40957" w:rsidP="00C40957">
            <w:pPr>
              <w:rPr>
                <w:rFonts w:asciiTheme="majorHAnsi" w:hAnsiTheme="majorHAnsi"/>
                <w:sz w:val="18"/>
                <w:szCs w:val="18"/>
              </w:rPr>
            </w:pP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25.9  25.19</w:t>
            </w:r>
          </w:p>
        </w:tc>
      </w:tr>
      <w:tr w:rsidR="001D31D2" w:rsidRPr="003F5B49" w:rsidTr="00C40957">
        <w:tblPrEx>
          <w:tblCellMar>
            <w:right w:w="5" w:type="dxa"/>
          </w:tblCellMar>
        </w:tblPrEx>
        <w:trPr>
          <w:cantSplit/>
          <w:trHeight w:val="751"/>
        </w:trPr>
        <w:tc>
          <w:tcPr>
            <w:tcW w:w="1149"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New provision</w:t>
            </w:r>
          </w:p>
        </w:tc>
        <w:tc>
          <w:tcPr>
            <w:tcW w:w="1701" w:type="dxa"/>
            <w:tcBorders>
              <w:top w:val="single" w:sz="6" w:space="0" w:color="000000"/>
              <w:left w:val="single" w:sz="6" w:space="0" w:color="000000"/>
              <w:bottom w:val="single" w:sz="6" w:space="0" w:color="000000"/>
              <w:right w:val="single" w:sz="6" w:space="0" w:color="000000"/>
            </w:tcBorders>
          </w:tcPr>
          <w:p w:rsidR="001D31D2" w:rsidRPr="003F5B49" w:rsidRDefault="001D31D2" w:rsidP="001D31D2">
            <w:pPr>
              <w:rPr>
                <w:rFonts w:asciiTheme="majorHAnsi" w:hAnsiTheme="majorHAnsi"/>
                <w:sz w:val="18"/>
                <w:szCs w:val="18"/>
              </w:rPr>
            </w:pPr>
            <w:r w:rsidRPr="003F5B49">
              <w:rPr>
                <w:rFonts w:asciiTheme="majorHAnsi" w:hAnsiTheme="majorHAnsi"/>
                <w:sz w:val="18"/>
                <w:szCs w:val="18"/>
              </w:rPr>
              <w:t>Rule references to this permit</w:t>
            </w:r>
          </w:p>
        </w:tc>
        <w:tc>
          <w:tcPr>
            <w:tcW w:w="7737" w:type="dxa"/>
            <w:tcBorders>
              <w:top w:val="single" w:sz="6" w:space="0" w:color="000000"/>
              <w:left w:val="single" w:sz="6" w:space="0" w:color="000000"/>
              <w:bottom w:val="single" w:sz="6" w:space="0" w:color="000000"/>
              <w:right w:val="single" w:sz="6" w:space="0" w:color="000000"/>
            </w:tcBorders>
          </w:tcPr>
          <w:p w:rsidR="001D31D2" w:rsidRDefault="001D31D2" w:rsidP="001D31D2">
            <w:pPr>
              <w:rPr>
                <w:rFonts w:asciiTheme="majorHAnsi" w:hAnsiTheme="majorHAnsi"/>
                <w:sz w:val="18"/>
                <w:szCs w:val="18"/>
              </w:rPr>
            </w:pPr>
            <w:r w:rsidRPr="003F5B49">
              <w:rPr>
                <w:rFonts w:asciiTheme="majorHAnsi" w:hAnsiTheme="majorHAnsi"/>
                <w:sz w:val="18"/>
                <w:szCs w:val="18"/>
              </w:rPr>
              <w:t>This item was added to the proposed permit to preserve continuity with state rules such as Minn. R. 7090 or other documents which refer to specific parts of the construction permit by name that will no longer be used</w:t>
            </w:r>
            <w:r w:rsidR="00B078EC">
              <w:rPr>
                <w:rFonts w:asciiTheme="majorHAnsi" w:hAnsiTheme="majorHAnsi"/>
                <w:sz w:val="18"/>
                <w:szCs w:val="18"/>
              </w:rPr>
              <w:t xml:space="preserve">. </w:t>
            </w:r>
            <w:r w:rsidRPr="003F5B49">
              <w:rPr>
                <w:rFonts w:asciiTheme="majorHAnsi" w:hAnsiTheme="majorHAnsi"/>
                <w:sz w:val="18"/>
                <w:szCs w:val="18"/>
              </w:rPr>
              <w:t xml:space="preserve">Those parts in the current permit are:  </w:t>
            </w:r>
          </w:p>
          <w:p w:rsidR="00C40957" w:rsidRPr="003F5B49" w:rsidRDefault="00C40957" w:rsidP="001D31D2">
            <w:pPr>
              <w:rPr>
                <w:rFonts w:asciiTheme="majorHAnsi" w:hAnsiTheme="majorHAnsi"/>
                <w:sz w:val="18"/>
                <w:szCs w:val="18"/>
              </w:rPr>
            </w:pPr>
          </w:p>
          <w:p w:rsidR="001D31D2" w:rsidRPr="00000C2C" w:rsidRDefault="001D31D2" w:rsidP="001D31D2">
            <w:pPr>
              <w:pStyle w:val="ListParagraph"/>
              <w:numPr>
                <w:ilvl w:val="0"/>
                <w:numId w:val="23"/>
              </w:numPr>
              <w:spacing w:after="2"/>
              <w:ind w:right="2110"/>
              <w:rPr>
                <w:rFonts w:asciiTheme="majorHAnsi" w:hAnsiTheme="majorHAnsi"/>
                <w:sz w:val="18"/>
                <w:szCs w:val="18"/>
              </w:rPr>
            </w:pPr>
            <w:r w:rsidRPr="00000C2C">
              <w:rPr>
                <w:rFonts w:asciiTheme="majorHAnsi" w:hAnsiTheme="majorHAnsi"/>
                <w:sz w:val="18"/>
                <w:szCs w:val="18"/>
              </w:rPr>
              <w:t>"Stormwater Discharge Design Requirements"</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"Construction Activity Requirements"  </w:t>
            </w:r>
          </w:p>
          <w:p w:rsidR="001D31D2" w:rsidRDefault="001D31D2" w:rsidP="001D31D2">
            <w:pPr>
              <w:pStyle w:val="ListParagraph"/>
              <w:numPr>
                <w:ilvl w:val="0"/>
                <w:numId w:val="23"/>
              </w:numPr>
              <w:ind w:right="2110"/>
              <w:rPr>
                <w:rFonts w:asciiTheme="majorHAnsi" w:hAnsiTheme="majorHAnsi"/>
                <w:sz w:val="18"/>
                <w:szCs w:val="18"/>
              </w:rPr>
            </w:pPr>
            <w:r w:rsidRPr="00000C2C">
              <w:rPr>
                <w:rFonts w:asciiTheme="majorHAnsi" w:hAnsiTheme="majorHAnsi"/>
                <w:sz w:val="18"/>
                <w:szCs w:val="18"/>
              </w:rPr>
              <w:t xml:space="preserve"> "Appendix A"</w:t>
            </w:r>
          </w:p>
          <w:p w:rsidR="00C40957" w:rsidRPr="00000C2C" w:rsidRDefault="00C40957" w:rsidP="00C40957">
            <w:pPr>
              <w:pStyle w:val="ListParagraph"/>
              <w:ind w:right="2110"/>
              <w:rPr>
                <w:rFonts w:asciiTheme="majorHAnsi" w:hAnsiTheme="majorHAnsi"/>
                <w:sz w:val="18"/>
                <w:szCs w:val="18"/>
              </w:rPr>
            </w:pPr>
          </w:p>
          <w:p w:rsidR="001D31D2" w:rsidRPr="003F5B49" w:rsidRDefault="001D31D2" w:rsidP="001D31D2">
            <w:pPr>
              <w:rPr>
                <w:rFonts w:asciiTheme="majorHAnsi" w:hAnsiTheme="majorHAnsi"/>
                <w:sz w:val="18"/>
                <w:szCs w:val="18"/>
              </w:rPr>
            </w:pPr>
            <w:r w:rsidRPr="003F5B49">
              <w:rPr>
                <w:rFonts w:asciiTheme="majorHAnsi" w:hAnsiTheme="majorHAnsi"/>
                <w:sz w:val="18"/>
                <w:szCs w:val="18"/>
              </w:rPr>
              <w:t>Item 24.11 indicates which parts in the draft permit correspond to these three parts of the current permit.</w:t>
            </w:r>
          </w:p>
        </w:tc>
        <w:tc>
          <w:tcPr>
            <w:tcW w:w="453" w:type="dxa"/>
            <w:tcBorders>
              <w:top w:val="single" w:sz="6" w:space="0" w:color="000000"/>
              <w:left w:val="single" w:sz="6" w:space="0" w:color="000000"/>
              <w:bottom w:val="single" w:sz="6" w:space="0" w:color="000000"/>
              <w:right w:val="single" w:sz="6" w:space="0" w:color="000000"/>
            </w:tcBorders>
          </w:tcPr>
          <w:p w:rsidR="001D31D2" w:rsidRPr="003F5B49" w:rsidRDefault="00565297" w:rsidP="001D31D2">
            <w:pPr>
              <w:ind w:left="-92"/>
              <w:rPr>
                <w:rFonts w:asciiTheme="majorHAnsi" w:hAnsiTheme="majorHAnsi"/>
                <w:sz w:val="18"/>
                <w:szCs w:val="18"/>
              </w:rPr>
            </w:pPr>
            <w:r>
              <w:rPr>
                <w:rFonts w:asciiTheme="majorHAnsi" w:hAnsiTheme="majorHAnsi"/>
                <w:sz w:val="18"/>
                <w:szCs w:val="18"/>
              </w:rPr>
              <w:t xml:space="preserve">  </w:t>
            </w:r>
            <w:r w:rsidR="001D31D2" w:rsidRPr="003F5B49">
              <w:rPr>
                <w:rFonts w:asciiTheme="majorHAnsi" w:hAnsiTheme="majorHAnsi"/>
                <w:sz w:val="18"/>
                <w:szCs w:val="18"/>
              </w:rPr>
              <w:t>24.11</w:t>
            </w:r>
          </w:p>
        </w:tc>
      </w:tr>
    </w:tbl>
    <w:p w:rsidR="00E47CAC" w:rsidRDefault="007A5E5E" w:rsidP="00C40957">
      <w:pPr>
        <w:ind w:left="2"/>
        <w:rPr>
          <w:rFonts w:asciiTheme="majorHAnsi" w:hAnsiTheme="majorHAnsi"/>
        </w:rPr>
      </w:pPr>
      <w:r w:rsidRPr="003F5B49">
        <w:rPr>
          <w:rFonts w:asciiTheme="majorHAnsi" w:hAnsiTheme="majorHAnsi"/>
          <w:sz w:val="18"/>
          <w:szCs w:val="18"/>
        </w:rPr>
        <w:t xml:space="preserve">          (*) indicates the proposed language </w:t>
      </w:r>
      <w:r w:rsidRPr="00B2369B">
        <w:rPr>
          <w:rFonts w:asciiTheme="majorHAnsi" w:hAnsiTheme="majorHAnsi"/>
          <w:sz w:val="18"/>
          <w:szCs w:val="18"/>
          <w:u w:val="single"/>
        </w:rPr>
        <w:t>is</w:t>
      </w:r>
      <w:r w:rsidRPr="003F5B49">
        <w:rPr>
          <w:rFonts w:asciiTheme="majorHAnsi" w:hAnsiTheme="majorHAnsi"/>
          <w:sz w:val="18"/>
          <w:szCs w:val="18"/>
        </w:rPr>
        <w:t xml:space="preserve"> intended to change the policy, meaning or expectation of the MPCA.</w:t>
      </w:r>
      <w:r w:rsidR="00E47CAC" w:rsidRPr="00A07C24">
        <w:rPr>
          <w:rFonts w:asciiTheme="majorHAnsi" w:hAnsiTheme="majorHAnsi"/>
        </w:rPr>
        <w:t xml:space="preserve"> </w:t>
      </w:r>
    </w:p>
    <w:sectPr w:rsidR="00E47CAC" w:rsidSect="004F4C44">
      <w:headerReference w:type="default" r:id="rId21"/>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07" w:rsidRDefault="002B6207">
      <w:r>
        <w:separator/>
      </w:r>
    </w:p>
  </w:endnote>
  <w:endnote w:type="continuationSeparator" w:id="0">
    <w:p w:rsidR="002B6207" w:rsidRDefault="002B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Default="007D7B57" w:rsidP="00A0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CED">
      <w:rPr>
        <w:rStyle w:val="PageNumber"/>
        <w:noProof/>
      </w:rPr>
      <w:t>6</w:t>
    </w:r>
    <w:r>
      <w:rPr>
        <w:rStyle w:val="PageNumber"/>
      </w:rPr>
      <w:fldChar w:fldCharType="end"/>
    </w:r>
  </w:p>
  <w:p w:rsidR="007D7B57" w:rsidRDefault="007D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87" w:rsidRPr="00896E59" w:rsidRDefault="00A80A87" w:rsidP="00A80A87">
    <w:pPr>
      <w:spacing w:after="0" w:line="240" w:lineRule="auto"/>
      <w:rPr>
        <w:vanish/>
        <w:color w:val="000000"/>
      </w:rPr>
    </w:pPr>
    <w:r w:rsidRPr="00896E59">
      <w:rPr>
        <w:rFonts w:ascii="Trebuchet MS" w:hAnsi="Trebuchet MS"/>
        <w:i/>
        <w:vanish/>
        <w:sz w:val="16"/>
        <w:szCs w:val="16"/>
      </w:rPr>
      <w:t>t-wq-wwprm2-10  ·  7/1</w:t>
    </w:r>
    <w:r w:rsidR="00FE2080">
      <w:rPr>
        <w:rFonts w:ascii="Trebuchet MS" w:hAnsi="Trebuchet MS"/>
        <w:i/>
        <w:vanish/>
        <w:sz w:val="16"/>
        <w:szCs w:val="16"/>
      </w:rPr>
      <w:t>8</w:t>
    </w:r>
    <w:r w:rsidRPr="00896E59">
      <w:rPr>
        <w:rFonts w:ascii="Trebuchet MS" w:hAnsi="Trebuchet MS"/>
        <w:i/>
        <w:vanish/>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07" w:rsidRDefault="002B6207">
      <w:r>
        <w:separator/>
      </w:r>
    </w:p>
  </w:footnote>
  <w:footnote w:type="continuationSeparator" w:id="0">
    <w:p w:rsidR="002B6207" w:rsidRDefault="002B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57" w:rsidRPr="008A4EB9" w:rsidRDefault="007D7B57" w:rsidP="00AD5A60">
    <w:pPr>
      <w:tabs>
        <w:tab w:val="right" w:pos="10800"/>
      </w:tabs>
      <w:spacing w:after="0" w:line="240" w:lineRule="auto"/>
      <w:rPr>
        <w:rFonts w:asciiTheme="majorHAnsi" w:hAnsiTheme="majorHAnsi"/>
      </w:rPr>
    </w:pPr>
    <w:r w:rsidRPr="008A4EB9">
      <w:rPr>
        <w:b/>
      </w:rPr>
      <w:t>NPDES/SDS Permit Program Fact Sheet</w:t>
    </w:r>
    <w:r w:rsidRPr="008A4EB9">
      <w:rPr>
        <w:b/>
      </w:rPr>
      <w:tab/>
    </w:r>
    <w:r w:rsidR="00575E64">
      <w:rPr>
        <w:b/>
      </w:rPr>
      <w:t>MN</w:t>
    </w:r>
    <w:r w:rsidR="00C90DEC">
      <w:rPr>
        <w:b/>
      </w:rPr>
      <w:t xml:space="preserve"> R100001</w:t>
    </w:r>
  </w:p>
  <w:p w:rsidR="007D7B57" w:rsidRPr="008A4EB9" w:rsidRDefault="00575E64" w:rsidP="00AD5A60">
    <w:pPr>
      <w:tabs>
        <w:tab w:val="right" w:pos="10800"/>
      </w:tabs>
      <w:spacing w:after="0" w:line="240" w:lineRule="auto"/>
      <w:rPr>
        <w:rFonts w:asciiTheme="majorHAnsi" w:hAnsiTheme="majorHAnsi"/>
        <w:color w:val="000000"/>
      </w:rPr>
    </w:pPr>
    <w:r>
      <w:rPr>
        <w:rFonts w:asciiTheme="majorHAnsi" w:hAnsiTheme="majorHAnsi"/>
        <w:color w:val="000000"/>
      </w:rPr>
      <w:t>Permit Reissuance</w:t>
    </w:r>
    <w:r w:rsidR="007D7B57" w:rsidRPr="008A4EB9">
      <w:rPr>
        <w:rFonts w:asciiTheme="majorHAnsi" w:hAnsiTheme="majorHAnsi"/>
        <w:color w:val="000000"/>
      </w:rPr>
      <w:tab/>
    </w:r>
    <w:r w:rsidR="007D7B57" w:rsidRPr="008A4EB9">
      <w:rPr>
        <w:rFonts w:asciiTheme="majorHAnsi" w:hAnsiTheme="majorHAnsi"/>
        <w:noProof/>
        <w:color w:val="000000"/>
      </w:rPr>
      <w:t xml:space="preserve">Page </w:t>
    </w:r>
    <w:r w:rsidR="007D7B57" w:rsidRPr="008A4EB9">
      <w:rPr>
        <w:rFonts w:asciiTheme="majorHAnsi" w:hAnsiTheme="majorHAnsi"/>
        <w:noProof/>
        <w:color w:val="000000"/>
      </w:rPr>
      <w:fldChar w:fldCharType="begin"/>
    </w:r>
    <w:r w:rsidR="007D7B57" w:rsidRPr="008A4EB9">
      <w:rPr>
        <w:rFonts w:asciiTheme="majorHAnsi" w:hAnsiTheme="majorHAnsi"/>
        <w:noProof/>
        <w:color w:val="000000"/>
      </w:rPr>
      <w:instrText xml:space="preserve"> PAGE  \* Arabic  \* MERGEFORMAT </w:instrText>
    </w:r>
    <w:r w:rsidR="007D7B57" w:rsidRPr="008A4EB9">
      <w:rPr>
        <w:rFonts w:asciiTheme="majorHAnsi" w:hAnsiTheme="majorHAnsi"/>
        <w:noProof/>
        <w:color w:val="000000"/>
      </w:rPr>
      <w:fldChar w:fldCharType="separate"/>
    </w:r>
    <w:r w:rsidR="00245930">
      <w:rPr>
        <w:rFonts w:asciiTheme="majorHAnsi" w:hAnsiTheme="majorHAnsi"/>
        <w:noProof/>
        <w:color w:val="000000"/>
      </w:rPr>
      <w:t>4</w:t>
    </w:r>
    <w:r w:rsidR="007D7B57" w:rsidRPr="008A4EB9">
      <w:rPr>
        <w:rFonts w:asciiTheme="majorHAnsi" w:hAnsiTheme="majorHAnsi"/>
        <w:noProof/>
        <w:color w:val="000000"/>
      </w:rPr>
      <w:fldChar w:fldCharType="end"/>
    </w:r>
    <w:r w:rsidR="007D7B57" w:rsidRPr="008A4EB9">
      <w:rPr>
        <w:rFonts w:asciiTheme="majorHAnsi" w:hAnsiTheme="majorHAnsi"/>
        <w:noProof/>
        <w:color w:val="000000"/>
      </w:rPr>
      <w:t xml:space="preserve"> of </w:t>
    </w:r>
    <w:r w:rsidR="007A5E5E">
      <w:rPr>
        <w:rFonts w:asciiTheme="majorHAnsi" w:hAnsiTheme="majorHAnsi"/>
        <w:noProof/>
        <w:color w:val="000000"/>
      </w:rPr>
      <w:t>1</w:t>
    </w:r>
    <w:r w:rsidR="008879CF">
      <w:rPr>
        <w:rFonts w:asciiTheme="majorHAnsi" w:hAnsiTheme="majorHAnsi"/>
        <w:noProof/>
        <w:color w:val="000000"/>
      </w:rPr>
      <w:t>5</w:t>
    </w:r>
  </w:p>
  <w:p w:rsidR="007D7B57" w:rsidRPr="008A4EB9" w:rsidRDefault="007D7B57" w:rsidP="00AD5A60">
    <w:pPr>
      <w:tabs>
        <w:tab w:val="right" w:pos="10440"/>
      </w:tabs>
      <w:spacing w:after="0" w:line="240" w:lineRule="auto"/>
      <w:jc w:val="both"/>
      <w:rPr>
        <w:rFonts w:asciiTheme="majorHAnsi" w:hAnsiTheme="majorHAnsi"/>
      </w:rPr>
    </w:pPr>
  </w:p>
  <w:p w:rsidR="007D7B57" w:rsidRPr="004E4683" w:rsidRDefault="007D7B57" w:rsidP="00A3068A">
    <w:pPr>
      <w:pStyle w:val="Header"/>
      <w:spacing w:after="0" w:line="240" w:lineRule="auto"/>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E55"/>
    <w:multiLevelType w:val="hybridMultilevel"/>
    <w:tmpl w:val="2BCEDC00"/>
    <w:lvl w:ilvl="0" w:tplc="690A135A">
      <w:start w:val="1"/>
      <w:numFmt w:val="bullet"/>
      <w:lvlText w:val="-"/>
      <w:lvlJc w:val="left"/>
      <w:pPr>
        <w:ind w:left="165"/>
      </w:pPr>
      <w:rPr>
        <w:rFonts w:ascii="Calibri" w:eastAsia="Times New Roman" w:hAnsi="Calibri"/>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 w15:restartNumberingAfterBreak="0">
    <w:nsid w:val="0A6B6ED8"/>
    <w:multiLevelType w:val="hybridMultilevel"/>
    <w:tmpl w:val="286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FD1"/>
    <w:multiLevelType w:val="hybridMultilevel"/>
    <w:tmpl w:val="B90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1C1"/>
    <w:multiLevelType w:val="hybridMultilevel"/>
    <w:tmpl w:val="050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FB8"/>
    <w:multiLevelType w:val="hybridMultilevel"/>
    <w:tmpl w:val="B3A8BA22"/>
    <w:lvl w:ilvl="0" w:tplc="1CAEAA50">
      <w:start w:val="1"/>
      <w:numFmt w:val="decimal"/>
      <w:lvlText w:val="%1."/>
      <w:lvlJc w:val="left"/>
      <w:rPr>
        <w:rFonts w:ascii="Calibri" w:eastAsia="Times New Roman" w:hAnsi="Calibri" w:cs="Calibri"/>
        <w:b w:val="0"/>
        <w:i w:val="0"/>
        <w:strike w:val="0"/>
        <w:dstrike w:val="0"/>
        <w:color w:val="000000"/>
        <w:sz w:val="17"/>
        <w:szCs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5" w15:restartNumberingAfterBreak="0">
    <w:nsid w:val="21EB6582"/>
    <w:multiLevelType w:val="hybridMultilevel"/>
    <w:tmpl w:val="F410C2F8"/>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6622BFBE">
      <w:start w:val="1"/>
      <w:numFmt w:val="lowerLetter"/>
      <w:lvlText w:val="%2"/>
      <w:lvlJc w:val="left"/>
      <w:pPr>
        <w:ind w:left="1111"/>
      </w:pPr>
      <w:rPr>
        <w:rFonts w:ascii="Calibri" w:eastAsia="Times New Roman" w:hAnsi="Calibri" w:cs="Calibri"/>
        <w:b w:val="0"/>
        <w:i w:val="0"/>
        <w:strike w:val="0"/>
        <w:dstrike w:val="0"/>
        <w:color w:val="000000"/>
        <w:sz w:val="17"/>
        <w:szCs w:val="17"/>
        <w:u w:val="none" w:color="000000"/>
        <w:vertAlign w:val="baseline"/>
      </w:rPr>
    </w:lvl>
    <w:lvl w:ilvl="2" w:tplc="5DD67930">
      <w:start w:val="1"/>
      <w:numFmt w:val="lowerRoman"/>
      <w:lvlText w:val="%3"/>
      <w:lvlJc w:val="left"/>
      <w:pPr>
        <w:ind w:left="1831"/>
      </w:pPr>
      <w:rPr>
        <w:rFonts w:ascii="Calibri" w:eastAsia="Times New Roman" w:hAnsi="Calibri" w:cs="Calibri"/>
        <w:b w:val="0"/>
        <w:i w:val="0"/>
        <w:strike w:val="0"/>
        <w:dstrike w:val="0"/>
        <w:color w:val="000000"/>
        <w:sz w:val="17"/>
        <w:szCs w:val="17"/>
        <w:u w:val="none" w:color="000000"/>
        <w:vertAlign w:val="baseline"/>
      </w:rPr>
    </w:lvl>
    <w:lvl w:ilvl="3" w:tplc="A1305B74">
      <w:start w:val="1"/>
      <w:numFmt w:val="decimal"/>
      <w:lvlText w:val="%4"/>
      <w:lvlJc w:val="left"/>
      <w:pPr>
        <w:ind w:left="2551"/>
      </w:pPr>
      <w:rPr>
        <w:rFonts w:ascii="Calibri" w:eastAsia="Times New Roman" w:hAnsi="Calibri" w:cs="Calibri"/>
        <w:b w:val="0"/>
        <w:i w:val="0"/>
        <w:strike w:val="0"/>
        <w:dstrike w:val="0"/>
        <w:color w:val="000000"/>
        <w:sz w:val="17"/>
        <w:szCs w:val="17"/>
        <w:u w:val="none" w:color="000000"/>
        <w:vertAlign w:val="baseline"/>
      </w:rPr>
    </w:lvl>
    <w:lvl w:ilvl="4" w:tplc="D6901264">
      <w:start w:val="1"/>
      <w:numFmt w:val="lowerLetter"/>
      <w:lvlText w:val="%5"/>
      <w:lvlJc w:val="left"/>
      <w:pPr>
        <w:ind w:left="3271"/>
      </w:pPr>
      <w:rPr>
        <w:rFonts w:ascii="Calibri" w:eastAsia="Times New Roman" w:hAnsi="Calibri" w:cs="Calibri"/>
        <w:b w:val="0"/>
        <w:i w:val="0"/>
        <w:strike w:val="0"/>
        <w:dstrike w:val="0"/>
        <w:color w:val="000000"/>
        <w:sz w:val="17"/>
        <w:szCs w:val="17"/>
        <w:u w:val="none" w:color="000000"/>
        <w:vertAlign w:val="baseline"/>
      </w:rPr>
    </w:lvl>
    <w:lvl w:ilvl="5" w:tplc="01E2A0EE">
      <w:start w:val="1"/>
      <w:numFmt w:val="lowerRoman"/>
      <w:lvlText w:val="%6"/>
      <w:lvlJc w:val="left"/>
      <w:pPr>
        <w:ind w:left="3991"/>
      </w:pPr>
      <w:rPr>
        <w:rFonts w:ascii="Calibri" w:eastAsia="Times New Roman" w:hAnsi="Calibri" w:cs="Calibri"/>
        <w:b w:val="0"/>
        <w:i w:val="0"/>
        <w:strike w:val="0"/>
        <w:dstrike w:val="0"/>
        <w:color w:val="000000"/>
        <w:sz w:val="17"/>
        <w:szCs w:val="17"/>
        <w:u w:val="none" w:color="000000"/>
        <w:vertAlign w:val="baseline"/>
      </w:rPr>
    </w:lvl>
    <w:lvl w:ilvl="6" w:tplc="48BCD7CA">
      <w:start w:val="1"/>
      <w:numFmt w:val="decimal"/>
      <w:lvlText w:val="%7"/>
      <w:lvlJc w:val="left"/>
      <w:pPr>
        <w:ind w:left="4711"/>
      </w:pPr>
      <w:rPr>
        <w:rFonts w:ascii="Calibri" w:eastAsia="Times New Roman" w:hAnsi="Calibri" w:cs="Calibri"/>
        <w:b w:val="0"/>
        <w:i w:val="0"/>
        <w:strike w:val="0"/>
        <w:dstrike w:val="0"/>
        <w:color w:val="000000"/>
        <w:sz w:val="17"/>
        <w:szCs w:val="17"/>
        <w:u w:val="none" w:color="000000"/>
        <w:vertAlign w:val="baseline"/>
      </w:rPr>
    </w:lvl>
    <w:lvl w:ilvl="7" w:tplc="03923D6E">
      <w:start w:val="1"/>
      <w:numFmt w:val="lowerLetter"/>
      <w:lvlText w:val="%8"/>
      <w:lvlJc w:val="left"/>
      <w:pPr>
        <w:ind w:left="5431"/>
      </w:pPr>
      <w:rPr>
        <w:rFonts w:ascii="Calibri" w:eastAsia="Times New Roman" w:hAnsi="Calibri" w:cs="Calibri"/>
        <w:b w:val="0"/>
        <w:i w:val="0"/>
        <w:strike w:val="0"/>
        <w:dstrike w:val="0"/>
        <w:color w:val="000000"/>
        <w:sz w:val="17"/>
        <w:szCs w:val="17"/>
        <w:u w:val="none" w:color="000000"/>
        <w:vertAlign w:val="baseline"/>
      </w:rPr>
    </w:lvl>
    <w:lvl w:ilvl="8" w:tplc="06E4AA16">
      <w:start w:val="1"/>
      <w:numFmt w:val="lowerRoman"/>
      <w:lvlText w:val="%9"/>
      <w:lvlJc w:val="left"/>
      <w:pPr>
        <w:ind w:left="6151"/>
      </w:pPr>
      <w:rPr>
        <w:rFonts w:ascii="Calibri" w:eastAsia="Times New Roman" w:hAnsi="Calibri" w:cs="Calibri"/>
        <w:b w:val="0"/>
        <w:i w:val="0"/>
        <w:strike w:val="0"/>
        <w:dstrike w:val="0"/>
        <w:color w:val="000000"/>
        <w:sz w:val="17"/>
        <w:szCs w:val="17"/>
        <w:u w:val="none" w:color="000000"/>
        <w:vertAlign w:val="baseline"/>
      </w:rPr>
    </w:lvl>
  </w:abstractNum>
  <w:abstractNum w:abstractNumId="6" w15:restartNumberingAfterBreak="0">
    <w:nsid w:val="32105EB8"/>
    <w:multiLevelType w:val="hybridMultilevel"/>
    <w:tmpl w:val="113E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42D48"/>
    <w:multiLevelType w:val="hybridMultilevel"/>
    <w:tmpl w:val="A3C8C3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2E630B"/>
    <w:multiLevelType w:val="hybridMultilevel"/>
    <w:tmpl w:val="EE00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5428F"/>
    <w:multiLevelType w:val="hybridMultilevel"/>
    <w:tmpl w:val="48BA6EC2"/>
    <w:lvl w:ilvl="0" w:tplc="04090001">
      <w:start w:val="1"/>
      <w:numFmt w:val="bullet"/>
      <w:lvlText w:val=""/>
      <w:lvlJc w:val="left"/>
      <w:pPr>
        <w:ind w:left="165"/>
      </w:pPr>
      <w:rPr>
        <w:rFonts w:ascii="Symbol" w:hAnsi="Symbol" w:hint="default"/>
        <w:b w:val="0"/>
        <w:i w:val="0"/>
        <w:strike w:val="0"/>
        <w:dstrike w:val="0"/>
        <w:color w:val="000000"/>
        <w:sz w:val="17"/>
        <w:u w:val="none" w:color="000000"/>
        <w:vertAlign w:val="baseline"/>
      </w:rPr>
    </w:lvl>
    <w:lvl w:ilvl="1" w:tplc="EA7EA0DA">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32D8E332">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7A0694A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ECE82FDE">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E1FC02AE">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1444CEE8">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14BA79F6">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77185384">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0" w15:restartNumberingAfterBreak="0">
    <w:nsid w:val="45AC0D1C"/>
    <w:multiLevelType w:val="hybridMultilevel"/>
    <w:tmpl w:val="261413DE"/>
    <w:lvl w:ilvl="0" w:tplc="04090001">
      <w:start w:val="1"/>
      <w:numFmt w:val="bullet"/>
      <w:lvlText w:val=""/>
      <w:lvlJc w:val="left"/>
      <w:rPr>
        <w:rFonts w:ascii="Symbol" w:hAnsi="Symbol" w:hint="default"/>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1" w15:restartNumberingAfterBreak="0">
    <w:nsid w:val="46F45245"/>
    <w:multiLevelType w:val="hybridMultilevel"/>
    <w:tmpl w:val="AABC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2BBA"/>
    <w:multiLevelType w:val="hybridMultilevel"/>
    <w:tmpl w:val="548004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1809E5"/>
    <w:multiLevelType w:val="hybridMultilevel"/>
    <w:tmpl w:val="AA503E92"/>
    <w:lvl w:ilvl="0" w:tplc="E2FEAA5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272041FE">
      <w:start w:val="1"/>
      <w:numFmt w:val="bullet"/>
      <w:lvlText w:val="o"/>
      <w:lvlJc w:val="left"/>
      <w:pPr>
        <w:ind w:left="1188"/>
      </w:pPr>
      <w:rPr>
        <w:rFonts w:ascii="Calibri" w:eastAsia="Times New Roman" w:hAnsi="Calibri"/>
        <w:b w:val="0"/>
        <w:i w:val="0"/>
        <w:strike w:val="0"/>
        <w:dstrike w:val="0"/>
        <w:color w:val="000000"/>
        <w:sz w:val="17"/>
        <w:u w:val="none" w:color="000000"/>
        <w:vertAlign w:val="baseline"/>
      </w:rPr>
    </w:lvl>
    <w:lvl w:ilvl="2" w:tplc="0EC019BE">
      <w:start w:val="1"/>
      <w:numFmt w:val="bullet"/>
      <w:lvlText w:val="▪"/>
      <w:lvlJc w:val="left"/>
      <w:pPr>
        <w:ind w:left="1908"/>
      </w:pPr>
      <w:rPr>
        <w:rFonts w:ascii="Calibri" w:eastAsia="Times New Roman" w:hAnsi="Calibri"/>
        <w:b w:val="0"/>
        <w:i w:val="0"/>
        <w:strike w:val="0"/>
        <w:dstrike w:val="0"/>
        <w:color w:val="000000"/>
        <w:sz w:val="17"/>
        <w:u w:val="none" w:color="000000"/>
        <w:vertAlign w:val="baseline"/>
      </w:rPr>
    </w:lvl>
    <w:lvl w:ilvl="3" w:tplc="E75C32A2">
      <w:start w:val="1"/>
      <w:numFmt w:val="bullet"/>
      <w:lvlText w:val="•"/>
      <w:lvlJc w:val="left"/>
      <w:pPr>
        <w:ind w:left="2628"/>
      </w:pPr>
      <w:rPr>
        <w:rFonts w:ascii="Calibri" w:eastAsia="Times New Roman" w:hAnsi="Calibri"/>
        <w:b w:val="0"/>
        <w:i w:val="0"/>
        <w:strike w:val="0"/>
        <w:dstrike w:val="0"/>
        <w:color w:val="000000"/>
        <w:sz w:val="17"/>
        <w:u w:val="none" w:color="000000"/>
        <w:vertAlign w:val="baseline"/>
      </w:rPr>
    </w:lvl>
    <w:lvl w:ilvl="4" w:tplc="BA4461B0">
      <w:start w:val="1"/>
      <w:numFmt w:val="bullet"/>
      <w:lvlText w:val="o"/>
      <w:lvlJc w:val="left"/>
      <w:pPr>
        <w:ind w:left="3348"/>
      </w:pPr>
      <w:rPr>
        <w:rFonts w:ascii="Calibri" w:eastAsia="Times New Roman" w:hAnsi="Calibri"/>
        <w:b w:val="0"/>
        <w:i w:val="0"/>
        <w:strike w:val="0"/>
        <w:dstrike w:val="0"/>
        <w:color w:val="000000"/>
        <w:sz w:val="17"/>
        <w:u w:val="none" w:color="000000"/>
        <w:vertAlign w:val="baseline"/>
      </w:rPr>
    </w:lvl>
    <w:lvl w:ilvl="5" w:tplc="0088CF4C">
      <w:start w:val="1"/>
      <w:numFmt w:val="bullet"/>
      <w:lvlText w:val="▪"/>
      <w:lvlJc w:val="left"/>
      <w:pPr>
        <w:ind w:left="4068"/>
      </w:pPr>
      <w:rPr>
        <w:rFonts w:ascii="Calibri" w:eastAsia="Times New Roman" w:hAnsi="Calibri"/>
        <w:b w:val="0"/>
        <w:i w:val="0"/>
        <w:strike w:val="0"/>
        <w:dstrike w:val="0"/>
        <w:color w:val="000000"/>
        <w:sz w:val="17"/>
        <w:u w:val="none" w:color="000000"/>
        <w:vertAlign w:val="baseline"/>
      </w:rPr>
    </w:lvl>
    <w:lvl w:ilvl="6" w:tplc="4A4CBB64">
      <w:start w:val="1"/>
      <w:numFmt w:val="bullet"/>
      <w:lvlText w:val="•"/>
      <w:lvlJc w:val="left"/>
      <w:pPr>
        <w:ind w:left="4788"/>
      </w:pPr>
      <w:rPr>
        <w:rFonts w:ascii="Calibri" w:eastAsia="Times New Roman" w:hAnsi="Calibri"/>
        <w:b w:val="0"/>
        <w:i w:val="0"/>
        <w:strike w:val="0"/>
        <w:dstrike w:val="0"/>
        <w:color w:val="000000"/>
        <w:sz w:val="17"/>
        <w:u w:val="none" w:color="000000"/>
        <w:vertAlign w:val="baseline"/>
      </w:rPr>
    </w:lvl>
    <w:lvl w:ilvl="7" w:tplc="89E6B004">
      <w:start w:val="1"/>
      <w:numFmt w:val="bullet"/>
      <w:lvlText w:val="o"/>
      <w:lvlJc w:val="left"/>
      <w:pPr>
        <w:ind w:left="5508"/>
      </w:pPr>
      <w:rPr>
        <w:rFonts w:ascii="Calibri" w:eastAsia="Times New Roman" w:hAnsi="Calibri"/>
        <w:b w:val="0"/>
        <w:i w:val="0"/>
        <w:strike w:val="0"/>
        <w:dstrike w:val="0"/>
        <w:color w:val="000000"/>
        <w:sz w:val="17"/>
        <w:u w:val="none" w:color="000000"/>
        <w:vertAlign w:val="baseline"/>
      </w:rPr>
    </w:lvl>
    <w:lvl w:ilvl="8" w:tplc="30908578">
      <w:start w:val="1"/>
      <w:numFmt w:val="bullet"/>
      <w:lvlText w:val="▪"/>
      <w:lvlJc w:val="left"/>
      <w:pPr>
        <w:ind w:left="6228"/>
      </w:pPr>
      <w:rPr>
        <w:rFonts w:ascii="Calibri" w:eastAsia="Times New Roman" w:hAnsi="Calibri"/>
        <w:b w:val="0"/>
        <w:i w:val="0"/>
        <w:strike w:val="0"/>
        <w:dstrike w:val="0"/>
        <w:color w:val="000000"/>
        <w:sz w:val="17"/>
        <w:u w:val="none" w:color="000000"/>
        <w:vertAlign w:val="baseline"/>
      </w:rPr>
    </w:lvl>
  </w:abstractNum>
  <w:abstractNum w:abstractNumId="14" w15:restartNumberingAfterBreak="0">
    <w:nsid w:val="59F55142"/>
    <w:multiLevelType w:val="hybridMultilevel"/>
    <w:tmpl w:val="1D70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32DB"/>
    <w:multiLevelType w:val="hybridMultilevel"/>
    <w:tmpl w:val="96E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F098F"/>
    <w:multiLevelType w:val="hybridMultilevel"/>
    <w:tmpl w:val="C45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65A6"/>
    <w:multiLevelType w:val="hybridMultilevel"/>
    <w:tmpl w:val="08B426C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930B11"/>
    <w:multiLevelType w:val="hybridMultilevel"/>
    <w:tmpl w:val="71CCFFCC"/>
    <w:lvl w:ilvl="0" w:tplc="FCC0D96C">
      <w:start w:val="1"/>
      <w:numFmt w:val="bullet"/>
      <w:lvlText w:val="-"/>
      <w:lvlJc w:val="left"/>
      <w:rPr>
        <w:rFonts w:ascii="Calibri" w:eastAsia="Times New Roman" w:hAnsi="Calibri"/>
        <w:b w:val="0"/>
        <w:i w:val="0"/>
        <w:strike w:val="0"/>
        <w:dstrike w:val="0"/>
        <w:color w:val="000000"/>
        <w:sz w:val="17"/>
        <w:u w:val="none" w:color="000000"/>
        <w:vertAlign w:val="baseline"/>
      </w:rPr>
    </w:lvl>
    <w:lvl w:ilvl="1" w:tplc="AA724510">
      <w:start w:val="1"/>
      <w:numFmt w:val="bullet"/>
      <w:lvlText w:val="o"/>
      <w:lvlJc w:val="left"/>
      <w:pPr>
        <w:ind w:left="1111"/>
      </w:pPr>
      <w:rPr>
        <w:rFonts w:ascii="Calibri" w:eastAsia="Times New Roman" w:hAnsi="Calibri"/>
        <w:b w:val="0"/>
        <w:i w:val="0"/>
        <w:strike w:val="0"/>
        <w:dstrike w:val="0"/>
        <w:color w:val="000000"/>
        <w:sz w:val="17"/>
        <w:u w:val="none" w:color="000000"/>
        <w:vertAlign w:val="baseline"/>
      </w:rPr>
    </w:lvl>
    <w:lvl w:ilvl="2" w:tplc="D9762FA6">
      <w:start w:val="1"/>
      <w:numFmt w:val="bullet"/>
      <w:lvlText w:val="▪"/>
      <w:lvlJc w:val="left"/>
      <w:pPr>
        <w:ind w:left="1831"/>
      </w:pPr>
      <w:rPr>
        <w:rFonts w:ascii="Calibri" w:eastAsia="Times New Roman" w:hAnsi="Calibri"/>
        <w:b w:val="0"/>
        <w:i w:val="0"/>
        <w:strike w:val="0"/>
        <w:dstrike w:val="0"/>
        <w:color w:val="000000"/>
        <w:sz w:val="17"/>
        <w:u w:val="none" w:color="000000"/>
        <w:vertAlign w:val="baseline"/>
      </w:rPr>
    </w:lvl>
    <w:lvl w:ilvl="3" w:tplc="6046F074">
      <w:start w:val="1"/>
      <w:numFmt w:val="bullet"/>
      <w:lvlText w:val="•"/>
      <w:lvlJc w:val="left"/>
      <w:pPr>
        <w:ind w:left="2551"/>
      </w:pPr>
      <w:rPr>
        <w:rFonts w:ascii="Calibri" w:eastAsia="Times New Roman" w:hAnsi="Calibri"/>
        <w:b w:val="0"/>
        <w:i w:val="0"/>
        <w:strike w:val="0"/>
        <w:dstrike w:val="0"/>
        <w:color w:val="000000"/>
        <w:sz w:val="17"/>
        <w:u w:val="none" w:color="000000"/>
        <w:vertAlign w:val="baseline"/>
      </w:rPr>
    </w:lvl>
    <w:lvl w:ilvl="4" w:tplc="56BAA3C8">
      <w:start w:val="1"/>
      <w:numFmt w:val="bullet"/>
      <w:lvlText w:val="o"/>
      <w:lvlJc w:val="left"/>
      <w:pPr>
        <w:ind w:left="3271"/>
      </w:pPr>
      <w:rPr>
        <w:rFonts w:ascii="Calibri" w:eastAsia="Times New Roman" w:hAnsi="Calibri"/>
        <w:b w:val="0"/>
        <w:i w:val="0"/>
        <w:strike w:val="0"/>
        <w:dstrike w:val="0"/>
        <w:color w:val="000000"/>
        <w:sz w:val="17"/>
        <w:u w:val="none" w:color="000000"/>
        <w:vertAlign w:val="baseline"/>
      </w:rPr>
    </w:lvl>
    <w:lvl w:ilvl="5" w:tplc="A79C9070">
      <w:start w:val="1"/>
      <w:numFmt w:val="bullet"/>
      <w:lvlText w:val="▪"/>
      <w:lvlJc w:val="left"/>
      <w:pPr>
        <w:ind w:left="3991"/>
      </w:pPr>
      <w:rPr>
        <w:rFonts w:ascii="Calibri" w:eastAsia="Times New Roman" w:hAnsi="Calibri"/>
        <w:b w:val="0"/>
        <w:i w:val="0"/>
        <w:strike w:val="0"/>
        <w:dstrike w:val="0"/>
        <w:color w:val="000000"/>
        <w:sz w:val="17"/>
        <w:u w:val="none" w:color="000000"/>
        <w:vertAlign w:val="baseline"/>
      </w:rPr>
    </w:lvl>
    <w:lvl w:ilvl="6" w:tplc="B2CCD72E">
      <w:start w:val="1"/>
      <w:numFmt w:val="bullet"/>
      <w:lvlText w:val="•"/>
      <w:lvlJc w:val="left"/>
      <w:pPr>
        <w:ind w:left="4711"/>
      </w:pPr>
      <w:rPr>
        <w:rFonts w:ascii="Calibri" w:eastAsia="Times New Roman" w:hAnsi="Calibri"/>
        <w:b w:val="0"/>
        <w:i w:val="0"/>
        <w:strike w:val="0"/>
        <w:dstrike w:val="0"/>
        <w:color w:val="000000"/>
        <w:sz w:val="17"/>
        <w:u w:val="none" w:color="000000"/>
        <w:vertAlign w:val="baseline"/>
      </w:rPr>
    </w:lvl>
    <w:lvl w:ilvl="7" w:tplc="A8EA9C98">
      <w:start w:val="1"/>
      <w:numFmt w:val="bullet"/>
      <w:lvlText w:val="o"/>
      <w:lvlJc w:val="left"/>
      <w:pPr>
        <w:ind w:left="5431"/>
      </w:pPr>
      <w:rPr>
        <w:rFonts w:ascii="Calibri" w:eastAsia="Times New Roman" w:hAnsi="Calibri"/>
        <w:b w:val="0"/>
        <w:i w:val="0"/>
        <w:strike w:val="0"/>
        <w:dstrike w:val="0"/>
        <w:color w:val="000000"/>
        <w:sz w:val="17"/>
        <w:u w:val="none" w:color="000000"/>
        <w:vertAlign w:val="baseline"/>
      </w:rPr>
    </w:lvl>
    <w:lvl w:ilvl="8" w:tplc="01FC8C18">
      <w:start w:val="1"/>
      <w:numFmt w:val="bullet"/>
      <w:lvlText w:val="▪"/>
      <w:lvlJc w:val="left"/>
      <w:pPr>
        <w:ind w:left="6151"/>
      </w:pPr>
      <w:rPr>
        <w:rFonts w:ascii="Calibri" w:eastAsia="Times New Roman" w:hAnsi="Calibri"/>
        <w:b w:val="0"/>
        <w:i w:val="0"/>
        <w:strike w:val="0"/>
        <w:dstrike w:val="0"/>
        <w:color w:val="000000"/>
        <w:sz w:val="17"/>
        <w:u w:val="none" w:color="000000"/>
        <w:vertAlign w:val="baseline"/>
      </w:rPr>
    </w:lvl>
  </w:abstractNum>
  <w:abstractNum w:abstractNumId="19" w15:restartNumberingAfterBreak="0">
    <w:nsid w:val="72992806"/>
    <w:multiLevelType w:val="hybridMultilevel"/>
    <w:tmpl w:val="7674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4A38"/>
    <w:multiLevelType w:val="hybridMultilevel"/>
    <w:tmpl w:val="ECB81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70334B"/>
    <w:multiLevelType w:val="hybridMultilevel"/>
    <w:tmpl w:val="EBF48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FE94FF9"/>
    <w:multiLevelType w:val="hybridMultilevel"/>
    <w:tmpl w:val="8FEC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8"/>
  </w:num>
  <w:num w:numId="4">
    <w:abstractNumId w:val="6"/>
  </w:num>
  <w:num w:numId="5">
    <w:abstractNumId w:val="14"/>
  </w:num>
  <w:num w:numId="6">
    <w:abstractNumId w:val="21"/>
  </w:num>
  <w:num w:numId="7">
    <w:abstractNumId w:val="7"/>
  </w:num>
  <w:num w:numId="8">
    <w:abstractNumId w:val="16"/>
  </w:num>
  <w:num w:numId="9">
    <w:abstractNumId w:val="1"/>
  </w:num>
  <w:num w:numId="10">
    <w:abstractNumId w:val="11"/>
  </w:num>
  <w:num w:numId="11">
    <w:abstractNumId w:val="19"/>
  </w:num>
  <w:num w:numId="12">
    <w:abstractNumId w:val="12"/>
  </w:num>
  <w:num w:numId="13">
    <w:abstractNumId w:val="15"/>
  </w:num>
  <w:num w:numId="14">
    <w:abstractNumId w:val="20"/>
  </w:num>
  <w:num w:numId="15">
    <w:abstractNumId w:val="18"/>
  </w:num>
  <w:num w:numId="16">
    <w:abstractNumId w:val="0"/>
  </w:num>
  <w:num w:numId="17">
    <w:abstractNumId w:val="4"/>
  </w:num>
  <w:num w:numId="18">
    <w:abstractNumId w:val="13"/>
  </w:num>
  <w:num w:numId="19">
    <w:abstractNumId w:val="10"/>
  </w:num>
  <w:num w:numId="20">
    <w:abstractNumId w:val="9"/>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D"/>
    <w:rsid w:val="00000C2C"/>
    <w:rsid w:val="00005C42"/>
    <w:rsid w:val="00010BFD"/>
    <w:rsid w:val="00014EBB"/>
    <w:rsid w:val="00015C51"/>
    <w:rsid w:val="00034BB3"/>
    <w:rsid w:val="000447B4"/>
    <w:rsid w:val="00057A52"/>
    <w:rsid w:val="000610CD"/>
    <w:rsid w:val="00062748"/>
    <w:rsid w:val="00073703"/>
    <w:rsid w:val="00075565"/>
    <w:rsid w:val="000911CD"/>
    <w:rsid w:val="000922EE"/>
    <w:rsid w:val="00092CC3"/>
    <w:rsid w:val="00092CE0"/>
    <w:rsid w:val="00095C72"/>
    <w:rsid w:val="000A4292"/>
    <w:rsid w:val="000A58CE"/>
    <w:rsid w:val="000A6A67"/>
    <w:rsid w:val="000B25E7"/>
    <w:rsid w:val="000C17AC"/>
    <w:rsid w:val="000C20A9"/>
    <w:rsid w:val="000C38D6"/>
    <w:rsid w:val="000C4299"/>
    <w:rsid w:val="000D272F"/>
    <w:rsid w:val="000F71B7"/>
    <w:rsid w:val="00100372"/>
    <w:rsid w:val="00113C5A"/>
    <w:rsid w:val="00151EDC"/>
    <w:rsid w:val="001560D8"/>
    <w:rsid w:val="001569E6"/>
    <w:rsid w:val="00157850"/>
    <w:rsid w:val="00164A1D"/>
    <w:rsid w:val="00173F69"/>
    <w:rsid w:val="001757D0"/>
    <w:rsid w:val="00176A68"/>
    <w:rsid w:val="00181462"/>
    <w:rsid w:val="00184071"/>
    <w:rsid w:val="001868BB"/>
    <w:rsid w:val="001B497E"/>
    <w:rsid w:val="001B68B7"/>
    <w:rsid w:val="001C0F02"/>
    <w:rsid w:val="001C2633"/>
    <w:rsid w:val="001C38E4"/>
    <w:rsid w:val="001C5415"/>
    <w:rsid w:val="001C5545"/>
    <w:rsid w:val="001D31D2"/>
    <w:rsid w:val="001D5550"/>
    <w:rsid w:val="001E1826"/>
    <w:rsid w:val="001E24F4"/>
    <w:rsid w:val="001E3593"/>
    <w:rsid w:val="001F7F98"/>
    <w:rsid w:val="002132CF"/>
    <w:rsid w:val="002318CA"/>
    <w:rsid w:val="00234235"/>
    <w:rsid w:val="00245930"/>
    <w:rsid w:val="00250795"/>
    <w:rsid w:val="002518AD"/>
    <w:rsid w:val="0026528C"/>
    <w:rsid w:val="00282BC0"/>
    <w:rsid w:val="0029444E"/>
    <w:rsid w:val="002A449E"/>
    <w:rsid w:val="002A5183"/>
    <w:rsid w:val="002A5E85"/>
    <w:rsid w:val="002B1097"/>
    <w:rsid w:val="002B6207"/>
    <w:rsid w:val="002C0E59"/>
    <w:rsid w:val="002C3114"/>
    <w:rsid w:val="002C6663"/>
    <w:rsid w:val="002D0DE0"/>
    <w:rsid w:val="002D39DD"/>
    <w:rsid w:val="002D3D0F"/>
    <w:rsid w:val="002D4409"/>
    <w:rsid w:val="002D51A0"/>
    <w:rsid w:val="002D58BE"/>
    <w:rsid w:val="002D7411"/>
    <w:rsid w:val="002F4AF1"/>
    <w:rsid w:val="002F5BB2"/>
    <w:rsid w:val="00300326"/>
    <w:rsid w:val="00304545"/>
    <w:rsid w:val="00314FCE"/>
    <w:rsid w:val="003171C4"/>
    <w:rsid w:val="00317F56"/>
    <w:rsid w:val="003278C2"/>
    <w:rsid w:val="00331A43"/>
    <w:rsid w:val="00341C63"/>
    <w:rsid w:val="0034208C"/>
    <w:rsid w:val="00346332"/>
    <w:rsid w:val="003557E7"/>
    <w:rsid w:val="0036217E"/>
    <w:rsid w:val="00385CCC"/>
    <w:rsid w:val="00391FCA"/>
    <w:rsid w:val="003961CF"/>
    <w:rsid w:val="003A4C17"/>
    <w:rsid w:val="003B66F1"/>
    <w:rsid w:val="003C04FE"/>
    <w:rsid w:val="003C147F"/>
    <w:rsid w:val="003C654F"/>
    <w:rsid w:val="003D0519"/>
    <w:rsid w:val="003E34DE"/>
    <w:rsid w:val="003F0B40"/>
    <w:rsid w:val="003F26AB"/>
    <w:rsid w:val="003F5B49"/>
    <w:rsid w:val="004042C2"/>
    <w:rsid w:val="00404742"/>
    <w:rsid w:val="00411159"/>
    <w:rsid w:val="0042465F"/>
    <w:rsid w:val="0044162E"/>
    <w:rsid w:val="00442CCD"/>
    <w:rsid w:val="00463325"/>
    <w:rsid w:val="0046601D"/>
    <w:rsid w:val="0047408D"/>
    <w:rsid w:val="00474E83"/>
    <w:rsid w:val="00481CB5"/>
    <w:rsid w:val="004829D6"/>
    <w:rsid w:val="00483146"/>
    <w:rsid w:val="00486D77"/>
    <w:rsid w:val="00492B76"/>
    <w:rsid w:val="00497702"/>
    <w:rsid w:val="004A2672"/>
    <w:rsid w:val="004A42C7"/>
    <w:rsid w:val="004B0B38"/>
    <w:rsid w:val="004B1D12"/>
    <w:rsid w:val="004B3D78"/>
    <w:rsid w:val="004C39F5"/>
    <w:rsid w:val="004D53E3"/>
    <w:rsid w:val="004E0710"/>
    <w:rsid w:val="004E07F2"/>
    <w:rsid w:val="004E1873"/>
    <w:rsid w:val="004E4683"/>
    <w:rsid w:val="004F4C44"/>
    <w:rsid w:val="004F4DD3"/>
    <w:rsid w:val="004F68B1"/>
    <w:rsid w:val="00500BC3"/>
    <w:rsid w:val="005114F6"/>
    <w:rsid w:val="005174F9"/>
    <w:rsid w:val="005226AB"/>
    <w:rsid w:val="0052424F"/>
    <w:rsid w:val="0052779C"/>
    <w:rsid w:val="00537884"/>
    <w:rsid w:val="005405DC"/>
    <w:rsid w:val="0054303E"/>
    <w:rsid w:val="00551ED6"/>
    <w:rsid w:val="00554E8D"/>
    <w:rsid w:val="00556021"/>
    <w:rsid w:val="005627FF"/>
    <w:rsid w:val="00565297"/>
    <w:rsid w:val="00575E64"/>
    <w:rsid w:val="005804BA"/>
    <w:rsid w:val="00583300"/>
    <w:rsid w:val="00586C28"/>
    <w:rsid w:val="005931F4"/>
    <w:rsid w:val="005936C3"/>
    <w:rsid w:val="00593EDC"/>
    <w:rsid w:val="00594D82"/>
    <w:rsid w:val="005A41EF"/>
    <w:rsid w:val="005B2B7C"/>
    <w:rsid w:val="005B339D"/>
    <w:rsid w:val="005B3427"/>
    <w:rsid w:val="005C1DDC"/>
    <w:rsid w:val="005C4D41"/>
    <w:rsid w:val="005E06C6"/>
    <w:rsid w:val="005E5DBF"/>
    <w:rsid w:val="005F0BA9"/>
    <w:rsid w:val="005F186C"/>
    <w:rsid w:val="005F2BE2"/>
    <w:rsid w:val="005F7EDD"/>
    <w:rsid w:val="00611BFD"/>
    <w:rsid w:val="006137AF"/>
    <w:rsid w:val="00623446"/>
    <w:rsid w:val="00643B17"/>
    <w:rsid w:val="00652380"/>
    <w:rsid w:val="006722B0"/>
    <w:rsid w:val="00672A81"/>
    <w:rsid w:val="00675529"/>
    <w:rsid w:val="00676E94"/>
    <w:rsid w:val="00691C69"/>
    <w:rsid w:val="006A7315"/>
    <w:rsid w:val="006B7731"/>
    <w:rsid w:val="006C5AF2"/>
    <w:rsid w:val="006D5C73"/>
    <w:rsid w:val="006D7F7E"/>
    <w:rsid w:val="006E358F"/>
    <w:rsid w:val="006E43B4"/>
    <w:rsid w:val="006E4A8C"/>
    <w:rsid w:val="006F65A0"/>
    <w:rsid w:val="00705D45"/>
    <w:rsid w:val="00710924"/>
    <w:rsid w:val="00714093"/>
    <w:rsid w:val="007352A3"/>
    <w:rsid w:val="00736E8D"/>
    <w:rsid w:val="00744779"/>
    <w:rsid w:val="00750E0B"/>
    <w:rsid w:val="00762AC9"/>
    <w:rsid w:val="007724E3"/>
    <w:rsid w:val="0078567D"/>
    <w:rsid w:val="007866FF"/>
    <w:rsid w:val="0079555C"/>
    <w:rsid w:val="007A0BE2"/>
    <w:rsid w:val="007A5E5E"/>
    <w:rsid w:val="007B2441"/>
    <w:rsid w:val="007B272E"/>
    <w:rsid w:val="007B5A04"/>
    <w:rsid w:val="007C0BDC"/>
    <w:rsid w:val="007C4B3A"/>
    <w:rsid w:val="007D5715"/>
    <w:rsid w:val="007D6B89"/>
    <w:rsid w:val="007D7B57"/>
    <w:rsid w:val="007E2CE2"/>
    <w:rsid w:val="007E5131"/>
    <w:rsid w:val="007F70CC"/>
    <w:rsid w:val="00800D8E"/>
    <w:rsid w:val="00801C43"/>
    <w:rsid w:val="00803D67"/>
    <w:rsid w:val="00805AC7"/>
    <w:rsid w:val="0082270F"/>
    <w:rsid w:val="00824577"/>
    <w:rsid w:val="00840FBC"/>
    <w:rsid w:val="00843215"/>
    <w:rsid w:val="00867418"/>
    <w:rsid w:val="00872E2A"/>
    <w:rsid w:val="00874E35"/>
    <w:rsid w:val="00875A2A"/>
    <w:rsid w:val="00877B49"/>
    <w:rsid w:val="008803FA"/>
    <w:rsid w:val="00882B71"/>
    <w:rsid w:val="008879CF"/>
    <w:rsid w:val="00890E32"/>
    <w:rsid w:val="00896E05"/>
    <w:rsid w:val="00896E59"/>
    <w:rsid w:val="008A1927"/>
    <w:rsid w:val="008A4EB9"/>
    <w:rsid w:val="008A7AAC"/>
    <w:rsid w:val="008C0257"/>
    <w:rsid w:val="008C2A98"/>
    <w:rsid w:val="008C2BCE"/>
    <w:rsid w:val="008C6C7B"/>
    <w:rsid w:val="008D1AD5"/>
    <w:rsid w:val="008D6868"/>
    <w:rsid w:val="008F1C80"/>
    <w:rsid w:val="008F202B"/>
    <w:rsid w:val="008F25D1"/>
    <w:rsid w:val="008F65BA"/>
    <w:rsid w:val="009046A2"/>
    <w:rsid w:val="00904AD2"/>
    <w:rsid w:val="00905387"/>
    <w:rsid w:val="00906405"/>
    <w:rsid w:val="009152BB"/>
    <w:rsid w:val="00922204"/>
    <w:rsid w:val="00922F8A"/>
    <w:rsid w:val="0093198A"/>
    <w:rsid w:val="009338C9"/>
    <w:rsid w:val="00940145"/>
    <w:rsid w:val="00950B3E"/>
    <w:rsid w:val="00951C52"/>
    <w:rsid w:val="0095376F"/>
    <w:rsid w:val="009616C2"/>
    <w:rsid w:val="00961CDF"/>
    <w:rsid w:val="0098114D"/>
    <w:rsid w:val="009A2674"/>
    <w:rsid w:val="009B4203"/>
    <w:rsid w:val="009B66E9"/>
    <w:rsid w:val="009D322C"/>
    <w:rsid w:val="009D7B9A"/>
    <w:rsid w:val="00A03785"/>
    <w:rsid w:val="00A04A3D"/>
    <w:rsid w:val="00A07C24"/>
    <w:rsid w:val="00A16690"/>
    <w:rsid w:val="00A17A85"/>
    <w:rsid w:val="00A21EDE"/>
    <w:rsid w:val="00A3068A"/>
    <w:rsid w:val="00A332E2"/>
    <w:rsid w:val="00A43F62"/>
    <w:rsid w:val="00A61A39"/>
    <w:rsid w:val="00A673AF"/>
    <w:rsid w:val="00A748B5"/>
    <w:rsid w:val="00A80A87"/>
    <w:rsid w:val="00A80B69"/>
    <w:rsid w:val="00A84EE5"/>
    <w:rsid w:val="00A87653"/>
    <w:rsid w:val="00A878BE"/>
    <w:rsid w:val="00A91673"/>
    <w:rsid w:val="00A94FF4"/>
    <w:rsid w:val="00A9757B"/>
    <w:rsid w:val="00AA324F"/>
    <w:rsid w:val="00AA45BA"/>
    <w:rsid w:val="00AB1336"/>
    <w:rsid w:val="00AC00F4"/>
    <w:rsid w:val="00AC25E4"/>
    <w:rsid w:val="00AC7AB6"/>
    <w:rsid w:val="00AD1453"/>
    <w:rsid w:val="00AD5A60"/>
    <w:rsid w:val="00AD63FC"/>
    <w:rsid w:val="00AD7CBE"/>
    <w:rsid w:val="00AE0E53"/>
    <w:rsid w:val="00AE1C94"/>
    <w:rsid w:val="00AF2CA4"/>
    <w:rsid w:val="00AF625E"/>
    <w:rsid w:val="00B010F9"/>
    <w:rsid w:val="00B078EC"/>
    <w:rsid w:val="00B2369B"/>
    <w:rsid w:val="00B23B75"/>
    <w:rsid w:val="00B2630D"/>
    <w:rsid w:val="00B3098F"/>
    <w:rsid w:val="00B32CC4"/>
    <w:rsid w:val="00B53944"/>
    <w:rsid w:val="00B5422F"/>
    <w:rsid w:val="00B6499F"/>
    <w:rsid w:val="00B70900"/>
    <w:rsid w:val="00B77840"/>
    <w:rsid w:val="00BC0473"/>
    <w:rsid w:val="00BC0725"/>
    <w:rsid w:val="00BC3389"/>
    <w:rsid w:val="00BC3E75"/>
    <w:rsid w:val="00BD16C4"/>
    <w:rsid w:val="00BD4549"/>
    <w:rsid w:val="00BD571C"/>
    <w:rsid w:val="00BE1676"/>
    <w:rsid w:val="00BE6631"/>
    <w:rsid w:val="00C03CE5"/>
    <w:rsid w:val="00C03F5B"/>
    <w:rsid w:val="00C105D5"/>
    <w:rsid w:val="00C1286A"/>
    <w:rsid w:val="00C40957"/>
    <w:rsid w:val="00C53F23"/>
    <w:rsid w:val="00C560C8"/>
    <w:rsid w:val="00C56171"/>
    <w:rsid w:val="00C57B73"/>
    <w:rsid w:val="00C733B7"/>
    <w:rsid w:val="00C76D27"/>
    <w:rsid w:val="00C800C7"/>
    <w:rsid w:val="00C82E60"/>
    <w:rsid w:val="00C9032B"/>
    <w:rsid w:val="00C90DEC"/>
    <w:rsid w:val="00CA3AFA"/>
    <w:rsid w:val="00CA493D"/>
    <w:rsid w:val="00CC5A62"/>
    <w:rsid w:val="00CD37FE"/>
    <w:rsid w:val="00CD4CED"/>
    <w:rsid w:val="00CE22A6"/>
    <w:rsid w:val="00CE3176"/>
    <w:rsid w:val="00CE4E41"/>
    <w:rsid w:val="00CF7240"/>
    <w:rsid w:val="00D1173E"/>
    <w:rsid w:val="00D11919"/>
    <w:rsid w:val="00D232CA"/>
    <w:rsid w:val="00D32875"/>
    <w:rsid w:val="00D35456"/>
    <w:rsid w:val="00D402FC"/>
    <w:rsid w:val="00D465DE"/>
    <w:rsid w:val="00D50320"/>
    <w:rsid w:val="00D529B2"/>
    <w:rsid w:val="00D530AF"/>
    <w:rsid w:val="00D63F2A"/>
    <w:rsid w:val="00D767B6"/>
    <w:rsid w:val="00DA7F04"/>
    <w:rsid w:val="00DB1F63"/>
    <w:rsid w:val="00DB36D4"/>
    <w:rsid w:val="00DB5FB5"/>
    <w:rsid w:val="00DC7948"/>
    <w:rsid w:val="00DD0615"/>
    <w:rsid w:val="00DD1AD9"/>
    <w:rsid w:val="00DD3705"/>
    <w:rsid w:val="00DE2325"/>
    <w:rsid w:val="00DE3DCA"/>
    <w:rsid w:val="00DE593D"/>
    <w:rsid w:val="00DF0413"/>
    <w:rsid w:val="00E027F5"/>
    <w:rsid w:val="00E05BC8"/>
    <w:rsid w:val="00E0616E"/>
    <w:rsid w:val="00E10EC5"/>
    <w:rsid w:val="00E12F2E"/>
    <w:rsid w:val="00E1547F"/>
    <w:rsid w:val="00E2496B"/>
    <w:rsid w:val="00E2668D"/>
    <w:rsid w:val="00E400E3"/>
    <w:rsid w:val="00E45132"/>
    <w:rsid w:val="00E47CAC"/>
    <w:rsid w:val="00E52636"/>
    <w:rsid w:val="00E67D78"/>
    <w:rsid w:val="00E71A98"/>
    <w:rsid w:val="00E83C81"/>
    <w:rsid w:val="00E87053"/>
    <w:rsid w:val="00EA05B8"/>
    <w:rsid w:val="00EA6674"/>
    <w:rsid w:val="00EB0288"/>
    <w:rsid w:val="00EB1E7E"/>
    <w:rsid w:val="00EB5C82"/>
    <w:rsid w:val="00EB74AA"/>
    <w:rsid w:val="00ED0503"/>
    <w:rsid w:val="00EE1804"/>
    <w:rsid w:val="00EE6693"/>
    <w:rsid w:val="00EF0843"/>
    <w:rsid w:val="00EF747B"/>
    <w:rsid w:val="00EF79FF"/>
    <w:rsid w:val="00F0045C"/>
    <w:rsid w:val="00F0281A"/>
    <w:rsid w:val="00F23722"/>
    <w:rsid w:val="00F27DD7"/>
    <w:rsid w:val="00F35466"/>
    <w:rsid w:val="00F40126"/>
    <w:rsid w:val="00F433E9"/>
    <w:rsid w:val="00F45711"/>
    <w:rsid w:val="00F50F4C"/>
    <w:rsid w:val="00F513CD"/>
    <w:rsid w:val="00F62711"/>
    <w:rsid w:val="00F66863"/>
    <w:rsid w:val="00F70477"/>
    <w:rsid w:val="00F771EB"/>
    <w:rsid w:val="00F85137"/>
    <w:rsid w:val="00FB198C"/>
    <w:rsid w:val="00FC2A98"/>
    <w:rsid w:val="00FC75DF"/>
    <w:rsid w:val="00FD4561"/>
    <w:rsid w:val="00FE2080"/>
    <w:rsid w:val="00FF5C8A"/>
    <w:rsid w:val="00FF66D5"/>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38D0FD-9128-4A54-8E2A-349D910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CA"/>
  </w:style>
  <w:style w:type="paragraph" w:styleId="Heading1">
    <w:name w:val="heading 1"/>
    <w:basedOn w:val="Normal"/>
    <w:next w:val="Normal"/>
    <w:link w:val="Heading1Char"/>
    <w:uiPriority w:val="9"/>
    <w:qFormat/>
    <w:rsid w:val="00643B17"/>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unhideWhenUsed/>
    <w:qFormat/>
    <w:rsid w:val="00643B1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643B17"/>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643B17"/>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643B17"/>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643B17"/>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643B17"/>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43B17"/>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643B1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3B17"/>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643B1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643B1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643B17"/>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643B17"/>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643B17"/>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643B17"/>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643B17"/>
    <w:rPr>
      <w:rFonts w:asciiTheme="majorHAnsi" w:eastAsiaTheme="majorEastAsia" w:hAnsiTheme="majorHAnsi" w:cs="Times New Roman"/>
      <w:color w:val="4F81BD" w:themeColor="accent1"/>
      <w:sz w:val="20"/>
      <w:szCs w:val="20"/>
    </w:rPr>
  </w:style>
  <w:style w:type="character" w:customStyle="1" w:styleId="Heading9Char">
    <w:name w:val="Heading 9 Char"/>
    <w:basedOn w:val="DefaultParagraphFont"/>
    <w:link w:val="Heading9"/>
    <w:uiPriority w:val="9"/>
    <w:semiHidden/>
    <w:locked/>
    <w:rsid w:val="00643B17"/>
    <w:rPr>
      <w:rFonts w:asciiTheme="majorHAnsi" w:eastAsiaTheme="majorEastAsia" w:hAnsiTheme="majorHAnsi" w:cs="Times New Roman"/>
      <w:i/>
      <w:iCs/>
      <w:color w:val="404040" w:themeColor="text1" w:themeTint="BF"/>
      <w:sz w:val="20"/>
      <w:szCs w:val="20"/>
    </w:rPr>
  </w:style>
  <w:style w:type="table" w:styleId="TableGrid">
    <w:name w:val="Table Grid"/>
    <w:basedOn w:val="TableNormal"/>
    <w:uiPriority w:val="59"/>
    <w:rsid w:val="0080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878BE"/>
    <w:pPr>
      <w:spacing w:after="120"/>
    </w:pPr>
    <w:rPr>
      <w:szCs w:val="20"/>
    </w:rPr>
  </w:style>
  <w:style w:type="character" w:customStyle="1" w:styleId="BodyTextChar">
    <w:name w:val="Body Text Char"/>
    <w:basedOn w:val="DefaultParagraphFont"/>
    <w:link w:val="BodyText"/>
    <w:uiPriority w:val="99"/>
    <w:semiHidden/>
    <w:locked/>
    <w:rPr>
      <w:rFonts w:cs="Times New Roman"/>
    </w:rPr>
  </w:style>
  <w:style w:type="character" w:styleId="CommentReference">
    <w:name w:val="annotation reference"/>
    <w:basedOn w:val="DefaultParagraphFont"/>
    <w:uiPriority w:val="99"/>
    <w:semiHidden/>
    <w:rsid w:val="00A878BE"/>
    <w:rPr>
      <w:rFonts w:cs="Times New Roman"/>
      <w:sz w:val="16"/>
      <w:szCs w:val="16"/>
    </w:rPr>
  </w:style>
  <w:style w:type="paragraph" w:styleId="CommentText">
    <w:name w:val="annotation text"/>
    <w:basedOn w:val="Normal"/>
    <w:link w:val="CommentTextChar"/>
    <w:uiPriority w:val="99"/>
    <w:semiHidden/>
    <w:rsid w:val="00A878BE"/>
    <w:rPr>
      <w:sz w:val="20"/>
      <w:szCs w:val="20"/>
    </w:rPr>
  </w:style>
  <w:style w:type="character" w:customStyle="1" w:styleId="CommentTextChar">
    <w:name w:val="Comment Text Char"/>
    <w:basedOn w:val="DefaultParagraphFont"/>
    <w:link w:val="CommentText"/>
    <w:uiPriority w:val="99"/>
    <w:semiHidden/>
    <w:locked/>
    <w:rsid w:val="00411159"/>
    <w:rPr>
      <w:rFonts w:cs="Times New Roman"/>
    </w:rPr>
  </w:style>
  <w:style w:type="paragraph" w:styleId="BalloonText">
    <w:name w:val="Balloon Text"/>
    <w:basedOn w:val="Normal"/>
    <w:link w:val="BalloonTextChar"/>
    <w:uiPriority w:val="99"/>
    <w:semiHidden/>
    <w:rsid w:val="00A878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46332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463325"/>
    <w:rPr>
      <w:rFonts w:cs="Times New Roman"/>
    </w:rPr>
  </w:style>
  <w:style w:type="character" w:styleId="Hyperlink">
    <w:name w:val="Hyperlink"/>
    <w:basedOn w:val="DefaultParagraphFont"/>
    <w:uiPriority w:val="99"/>
    <w:rsid w:val="00A80B69"/>
    <w:rPr>
      <w:rFonts w:cs="Times New Roman"/>
      <w:color w:val="990033"/>
      <w:u w:val="single"/>
    </w:rPr>
  </w:style>
  <w:style w:type="paragraph" w:customStyle="1" w:styleId="Heading21">
    <w:name w:val="Heading 21"/>
    <w:basedOn w:val="Normal"/>
    <w:rsid w:val="00A80B69"/>
    <w:pPr>
      <w:spacing w:before="240" w:after="120"/>
      <w:ind w:left="-120" w:right="48"/>
      <w:outlineLvl w:val="2"/>
    </w:pPr>
    <w:rPr>
      <w:rFonts w:ascii="inherit" w:hAnsi="inherit"/>
    </w:rPr>
  </w:style>
  <w:style w:type="paragraph" w:customStyle="1" w:styleId="first1">
    <w:name w:val="first1"/>
    <w:basedOn w:val="Normal"/>
    <w:rsid w:val="00A80B69"/>
    <w:pPr>
      <w:spacing w:before="48" w:after="120" w:line="312" w:lineRule="atLeast"/>
      <w:ind w:firstLine="480"/>
    </w:pPr>
    <w:rPr>
      <w:spacing w:val="7"/>
    </w:rPr>
  </w:style>
  <w:style w:type="paragraph" w:customStyle="1" w:styleId="Default">
    <w:name w:val="Default"/>
    <w:rsid w:val="00A21EDE"/>
    <w:pPr>
      <w:autoSpaceDE w:val="0"/>
      <w:autoSpaceDN w:val="0"/>
      <w:adjustRightInd w:val="0"/>
    </w:pPr>
    <w:rPr>
      <w:color w:val="000000"/>
      <w:sz w:val="24"/>
      <w:szCs w:val="24"/>
    </w:rPr>
  </w:style>
  <w:style w:type="paragraph" w:styleId="Header">
    <w:name w:val="header"/>
    <w:basedOn w:val="Normal"/>
    <w:link w:val="HeaderChar"/>
    <w:uiPriority w:val="99"/>
    <w:unhideWhenUsed/>
    <w:qFormat/>
    <w:rsid w:val="00D402FC"/>
    <w:pPr>
      <w:tabs>
        <w:tab w:val="center" w:pos="4680"/>
        <w:tab w:val="right" w:pos="9360"/>
      </w:tabs>
    </w:pPr>
  </w:style>
  <w:style w:type="character" w:customStyle="1" w:styleId="HeaderChar">
    <w:name w:val="Header Char"/>
    <w:basedOn w:val="DefaultParagraphFont"/>
    <w:link w:val="Header"/>
    <w:uiPriority w:val="99"/>
    <w:locked/>
    <w:rsid w:val="00D402FC"/>
    <w:rPr>
      <w:rFonts w:cs="Times New Roman"/>
      <w:sz w:val="24"/>
      <w:szCs w:val="24"/>
    </w:rPr>
  </w:style>
  <w:style w:type="paragraph" w:customStyle="1" w:styleId="DeltaNormal">
    <w:name w:val="Delta Normal"/>
    <w:basedOn w:val="Normal"/>
    <w:rsid w:val="00D402FC"/>
  </w:style>
  <w:style w:type="paragraph" w:styleId="CommentSubject">
    <w:name w:val="annotation subject"/>
    <w:basedOn w:val="CommentText"/>
    <w:next w:val="CommentText"/>
    <w:link w:val="CommentSubjectChar"/>
    <w:uiPriority w:val="99"/>
    <w:semiHidden/>
    <w:unhideWhenUsed/>
    <w:rsid w:val="00411159"/>
    <w:rPr>
      <w:b/>
      <w:bCs/>
    </w:rPr>
  </w:style>
  <w:style w:type="character" w:customStyle="1" w:styleId="CommentSubjectChar">
    <w:name w:val="Comment Subject Char"/>
    <w:basedOn w:val="CommentTextChar"/>
    <w:link w:val="CommentSubject"/>
    <w:uiPriority w:val="99"/>
    <w:semiHidden/>
    <w:locked/>
    <w:rsid w:val="00411159"/>
    <w:rPr>
      <w:rFonts w:cs="Times New Roman"/>
      <w:b/>
      <w:bCs/>
    </w:rPr>
  </w:style>
  <w:style w:type="paragraph" w:styleId="Title">
    <w:name w:val="Title"/>
    <w:basedOn w:val="Normal"/>
    <w:next w:val="Normal"/>
    <w:link w:val="TitleChar"/>
    <w:uiPriority w:val="10"/>
    <w:qFormat/>
    <w:rsid w:val="00643B1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43B17"/>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43B17"/>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643B17"/>
    <w:rPr>
      <w:rFonts w:asciiTheme="majorHAnsi" w:eastAsiaTheme="majorEastAsia" w:hAnsiTheme="majorHAnsi" w:cs="Times New Roman"/>
      <w:i/>
      <w:iCs/>
      <w:color w:val="4F81BD" w:themeColor="accent1"/>
      <w:spacing w:val="15"/>
      <w:sz w:val="24"/>
      <w:szCs w:val="24"/>
    </w:rPr>
  </w:style>
  <w:style w:type="character" w:styleId="Strong">
    <w:name w:val="Strong"/>
    <w:basedOn w:val="DefaultParagraphFont"/>
    <w:uiPriority w:val="22"/>
    <w:qFormat/>
    <w:rsid w:val="00643B17"/>
    <w:rPr>
      <w:rFonts w:cs="Times New Roman"/>
      <w:b/>
      <w:bCs/>
    </w:rPr>
  </w:style>
  <w:style w:type="character" w:styleId="Emphasis">
    <w:name w:val="Emphasis"/>
    <w:basedOn w:val="DefaultParagraphFont"/>
    <w:uiPriority w:val="20"/>
    <w:qFormat/>
    <w:rsid w:val="00643B17"/>
    <w:rPr>
      <w:rFonts w:cs="Times New Roman"/>
      <w:i/>
      <w:iCs/>
    </w:rPr>
  </w:style>
  <w:style w:type="paragraph" w:styleId="NoSpacing">
    <w:name w:val="No Spacing"/>
    <w:uiPriority w:val="1"/>
    <w:qFormat/>
    <w:rsid w:val="00643B17"/>
    <w:pPr>
      <w:spacing w:after="0" w:line="240" w:lineRule="auto"/>
    </w:pPr>
  </w:style>
  <w:style w:type="paragraph" w:styleId="ListParagraph">
    <w:name w:val="List Paragraph"/>
    <w:basedOn w:val="Normal"/>
    <w:uiPriority w:val="34"/>
    <w:qFormat/>
    <w:rsid w:val="00643B17"/>
    <w:pPr>
      <w:ind w:left="720"/>
      <w:contextualSpacing/>
    </w:pPr>
  </w:style>
  <w:style w:type="paragraph" w:styleId="Quote">
    <w:name w:val="Quote"/>
    <w:basedOn w:val="Normal"/>
    <w:next w:val="Normal"/>
    <w:link w:val="QuoteChar"/>
    <w:uiPriority w:val="29"/>
    <w:qFormat/>
    <w:rsid w:val="00643B17"/>
    <w:rPr>
      <w:i/>
      <w:iCs/>
      <w:color w:val="000000" w:themeColor="text1"/>
    </w:rPr>
  </w:style>
  <w:style w:type="character" w:customStyle="1" w:styleId="QuoteChar">
    <w:name w:val="Quote Char"/>
    <w:basedOn w:val="DefaultParagraphFont"/>
    <w:link w:val="Quote"/>
    <w:uiPriority w:val="29"/>
    <w:locked/>
    <w:rsid w:val="00643B17"/>
    <w:rPr>
      <w:rFonts w:cs="Times New Roman"/>
      <w:i/>
      <w:iCs/>
      <w:color w:val="000000" w:themeColor="text1"/>
    </w:rPr>
  </w:style>
  <w:style w:type="paragraph" w:styleId="IntenseQuote">
    <w:name w:val="Intense Quote"/>
    <w:basedOn w:val="Normal"/>
    <w:next w:val="Normal"/>
    <w:link w:val="IntenseQuoteChar"/>
    <w:uiPriority w:val="30"/>
    <w:qFormat/>
    <w:rsid w:val="00643B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643B17"/>
    <w:rPr>
      <w:rFonts w:cs="Times New Roman"/>
      <w:b/>
      <w:bCs/>
      <w:i/>
      <w:iCs/>
      <w:color w:val="4F81BD" w:themeColor="accent1"/>
    </w:rPr>
  </w:style>
  <w:style w:type="character" w:styleId="SubtleEmphasis">
    <w:name w:val="Subtle Emphasis"/>
    <w:basedOn w:val="DefaultParagraphFont"/>
    <w:uiPriority w:val="19"/>
    <w:qFormat/>
    <w:rsid w:val="00643B17"/>
    <w:rPr>
      <w:rFonts w:cs="Times New Roman"/>
      <w:i/>
      <w:iCs/>
      <w:color w:val="808080" w:themeColor="text1" w:themeTint="7F"/>
    </w:rPr>
  </w:style>
  <w:style w:type="character" w:styleId="IntenseEmphasis">
    <w:name w:val="Intense Emphasis"/>
    <w:basedOn w:val="DefaultParagraphFont"/>
    <w:uiPriority w:val="21"/>
    <w:qFormat/>
    <w:rsid w:val="00643B17"/>
    <w:rPr>
      <w:rFonts w:cs="Times New Roman"/>
      <w:b/>
      <w:bCs/>
      <w:i/>
      <w:iCs/>
      <w:color w:val="4F81BD" w:themeColor="accent1"/>
    </w:rPr>
  </w:style>
  <w:style w:type="character" w:styleId="SubtleReference">
    <w:name w:val="Subtle Reference"/>
    <w:basedOn w:val="DefaultParagraphFont"/>
    <w:uiPriority w:val="31"/>
    <w:qFormat/>
    <w:rsid w:val="00643B17"/>
    <w:rPr>
      <w:rFonts w:cs="Times New Roman"/>
      <w:smallCaps/>
      <w:color w:val="C0504D" w:themeColor="accent2"/>
      <w:u w:val="single"/>
    </w:rPr>
  </w:style>
  <w:style w:type="character" w:styleId="IntenseReference">
    <w:name w:val="Intense Reference"/>
    <w:basedOn w:val="DefaultParagraphFont"/>
    <w:uiPriority w:val="32"/>
    <w:qFormat/>
    <w:rsid w:val="00643B17"/>
    <w:rPr>
      <w:rFonts w:cs="Times New Roman"/>
      <w:b/>
      <w:bCs/>
      <w:smallCaps/>
      <w:color w:val="C0504D" w:themeColor="accent2"/>
      <w:spacing w:val="5"/>
      <w:u w:val="single"/>
    </w:rPr>
  </w:style>
  <w:style w:type="character" w:styleId="BookTitle">
    <w:name w:val="Book Title"/>
    <w:basedOn w:val="DefaultParagraphFont"/>
    <w:uiPriority w:val="33"/>
    <w:qFormat/>
    <w:rsid w:val="00643B17"/>
    <w:rPr>
      <w:rFonts w:cs="Times New Roman"/>
      <w:b/>
      <w:bCs/>
      <w:smallCaps/>
      <w:spacing w:val="5"/>
    </w:rPr>
  </w:style>
  <w:style w:type="paragraph" w:styleId="TOCHeading">
    <w:name w:val="TOC Heading"/>
    <w:basedOn w:val="Heading1"/>
    <w:next w:val="Normal"/>
    <w:uiPriority w:val="39"/>
    <w:unhideWhenUsed/>
    <w:qFormat/>
    <w:rsid w:val="00643B17"/>
    <w:pPr>
      <w:outlineLvl w:val="9"/>
    </w:pPr>
  </w:style>
  <w:style w:type="paragraph" w:styleId="Caption">
    <w:name w:val="caption"/>
    <w:basedOn w:val="Normal"/>
    <w:next w:val="Normal"/>
    <w:uiPriority w:val="35"/>
    <w:semiHidden/>
    <w:unhideWhenUsed/>
    <w:qFormat/>
    <w:rsid w:val="00643B17"/>
    <w:pPr>
      <w:spacing w:line="240" w:lineRule="auto"/>
    </w:pPr>
    <w:rPr>
      <w:b/>
      <w:bCs/>
      <w:color w:val="4F81BD" w:themeColor="accent1"/>
      <w:sz w:val="18"/>
      <w:szCs w:val="18"/>
    </w:rPr>
  </w:style>
  <w:style w:type="paragraph" w:styleId="TOC1">
    <w:name w:val="toc 1"/>
    <w:basedOn w:val="Normal"/>
    <w:next w:val="Normal"/>
    <w:autoRedefine/>
    <w:uiPriority w:val="39"/>
    <w:unhideWhenUsed/>
    <w:rsid w:val="00714093"/>
    <w:pPr>
      <w:spacing w:after="100"/>
    </w:pPr>
  </w:style>
  <w:style w:type="paragraph" w:styleId="TOC2">
    <w:name w:val="toc 2"/>
    <w:basedOn w:val="Normal"/>
    <w:next w:val="Normal"/>
    <w:autoRedefine/>
    <w:uiPriority w:val="39"/>
    <w:unhideWhenUsed/>
    <w:rsid w:val="00D1173E"/>
    <w:pPr>
      <w:tabs>
        <w:tab w:val="right" w:leader="dot" w:pos="10790"/>
      </w:tabs>
      <w:spacing w:after="100"/>
      <w:ind w:left="220" w:hanging="220"/>
    </w:pPr>
  </w:style>
  <w:style w:type="paragraph" w:styleId="TOC3">
    <w:name w:val="toc 3"/>
    <w:basedOn w:val="Normal"/>
    <w:next w:val="Normal"/>
    <w:autoRedefine/>
    <w:uiPriority w:val="39"/>
    <w:unhideWhenUsed/>
    <w:rsid w:val="00714093"/>
    <w:pPr>
      <w:spacing w:after="100"/>
      <w:ind w:left="440"/>
    </w:pPr>
  </w:style>
  <w:style w:type="character" w:styleId="FollowedHyperlink">
    <w:name w:val="FollowedHyperlink"/>
    <w:basedOn w:val="DefaultParagraphFont"/>
    <w:uiPriority w:val="99"/>
    <w:rsid w:val="00676E94"/>
    <w:rPr>
      <w:rFonts w:cs="Times New Roman"/>
      <w:color w:val="800080" w:themeColor="followedHyperlink"/>
      <w:u w:val="single"/>
    </w:rPr>
  </w:style>
  <w:style w:type="table" w:customStyle="1" w:styleId="TableGrid0">
    <w:name w:val="TableGrid"/>
    <w:rsid w:val="007A5E5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95067">
      <w:marLeft w:val="0"/>
      <w:marRight w:val="0"/>
      <w:marTop w:val="0"/>
      <w:marBottom w:val="0"/>
      <w:divBdr>
        <w:top w:val="none" w:sz="0" w:space="0" w:color="auto"/>
        <w:left w:val="none" w:sz="0" w:space="0" w:color="auto"/>
        <w:bottom w:val="none" w:sz="0" w:space="0" w:color="auto"/>
        <w:right w:val="none" w:sz="0" w:space="0" w:color="auto"/>
      </w:divBdr>
    </w:div>
    <w:div w:id="2118795070">
      <w:marLeft w:val="0"/>
      <w:marRight w:val="0"/>
      <w:marTop w:val="0"/>
      <w:marBottom w:val="0"/>
      <w:divBdr>
        <w:top w:val="none" w:sz="0" w:space="0" w:color="auto"/>
        <w:left w:val="none" w:sz="0" w:space="0" w:color="auto"/>
        <w:bottom w:val="none" w:sz="0" w:space="0" w:color="auto"/>
        <w:right w:val="none" w:sz="0" w:space="0" w:color="auto"/>
      </w:divBdr>
    </w:div>
    <w:div w:id="2118795072">
      <w:marLeft w:val="0"/>
      <w:marRight w:val="0"/>
      <w:marTop w:val="0"/>
      <w:marBottom w:val="0"/>
      <w:divBdr>
        <w:top w:val="none" w:sz="0" w:space="0" w:color="auto"/>
        <w:left w:val="none" w:sz="0" w:space="0" w:color="auto"/>
        <w:bottom w:val="none" w:sz="0" w:space="0" w:color="auto"/>
        <w:right w:val="none" w:sz="0" w:space="0" w:color="auto"/>
      </w:divBdr>
      <w:divsChild>
        <w:div w:id="2118795071">
          <w:marLeft w:val="0"/>
          <w:marRight w:val="0"/>
          <w:marTop w:val="0"/>
          <w:marBottom w:val="0"/>
          <w:divBdr>
            <w:top w:val="none" w:sz="0" w:space="0" w:color="auto"/>
            <w:left w:val="none" w:sz="0" w:space="0" w:color="auto"/>
            <w:bottom w:val="none" w:sz="0" w:space="0" w:color="auto"/>
            <w:right w:val="none" w:sz="0" w:space="0" w:color="auto"/>
          </w:divBdr>
          <w:divsChild>
            <w:div w:id="2118795069">
              <w:marLeft w:val="0"/>
              <w:marRight w:val="0"/>
              <w:marTop w:val="0"/>
              <w:marBottom w:val="0"/>
              <w:divBdr>
                <w:top w:val="none" w:sz="0" w:space="0" w:color="auto"/>
                <w:left w:val="none" w:sz="0" w:space="0" w:color="auto"/>
                <w:bottom w:val="none" w:sz="0" w:space="0" w:color="auto"/>
                <w:right w:val="none" w:sz="0" w:space="0" w:color="auto"/>
              </w:divBdr>
              <w:divsChild>
                <w:div w:id="2118795074">
                  <w:marLeft w:val="2850"/>
                  <w:marRight w:val="0"/>
                  <w:marTop w:val="0"/>
                  <w:marBottom w:val="0"/>
                  <w:divBdr>
                    <w:top w:val="none" w:sz="0" w:space="0" w:color="auto"/>
                    <w:left w:val="none" w:sz="0" w:space="0" w:color="auto"/>
                    <w:bottom w:val="none" w:sz="0" w:space="0" w:color="auto"/>
                    <w:right w:val="none" w:sz="0" w:space="0" w:color="auto"/>
                  </w:divBdr>
                  <w:divsChild>
                    <w:div w:id="2118795073">
                      <w:marLeft w:val="2850"/>
                      <w:marRight w:val="0"/>
                      <w:marTop w:val="0"/>
                      <w:marBottom w:val="0"/>
                      <w:divBdr>
                        <w:top w:val="none" w:sz="0" w:space="0" w:color="auto"/>
                        <w:left w:val="none" w:sz="0" w:space="0" w:color="auto"/>
                        <w:bottom w:val="none" w:sz="0" w:space="0" w:color="auto"/>
                        <w:right w:val="none" w:sz="0" w:space="0" w:color="auto"/>
                      </w:divBdr>
                      <w:divsChild>
                        <w:div w:id="2118795075">
                          <w:marLeft w:val="0"/>
                          <w:marRight w:val="0"/>
                          <w:marTop w:val="0"/>
                          <w:marBottom w:val="0"/>
                          <w:divBdr>
                            <w:top w:val="none" w:sz="0" w:space="0" w:color="auto"/>
                            <w:left w:val="none" w:sz="0" w:space="0" w:color="auto"/>
                            <w:bottom w:val="none" w:sz="0" w:space="0" w:color="auto"/>
                            <w:right w:val="none" w:sz="0" w:space="0" w:color="auto"/>
                          </w:divBdr>
                          <w:divsChild>
                            <w:div w:id="2118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95076">
      <w:marLeft w:val="0"/>
      <w:marRight w:val="0"/>
      <w:marTop w:val="0"/>
      <w:marBottom w:val="0"/>
      <w:divBdr>
        <w:top w:val="none" w:sz="0" w:space="0" w:color="auto"/>
        <w:left w:val="none" w:sz="0" w:space="0" w:color="auto"/>
        <w:bottom w:val="none" w:sz="0" w:space="0" w:color="auto"/>
        <w:right w:val="none" w:sz="0" w:space="0" w:color="auto"/>
      </w:divBdr>
    </w:div>
    <w:div w:id="2118795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dd.smith@state.mn.us?subject=2018%20Draft%20Construction%20Stormwater%20Permit%20" TargetMode="External"/><Relationship Id="rId18" Type="http://schemas.openxmlformats.org/officeDocument/2006/relationships/hyperlink" Target="https://stormwater.pca.state.mn.us/index.php?title=Stormwater_Infiltration_and_soil/groundwater_contamination:_A_guide_to_the_Construction_Stormwater_Permit_requir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mwater.pca.state.mn.us/index.php?title=2018_Construction_Stormwater_Permit_-_Public_Notice_and_Public_Informational_Meeting" TargetMode="External"/><Relationship Id="rId17" Type="http://schemas.openxmlformats.org/officeDocument/2006/relationships/hyperlink" Target="https://www.revisor.leg.state.mn.us/rules?id=7053.0265" TargetMode="External"/><Relationship Id="rId2" Type="http://schemas.openxmlformats.org/officeDocument/2006/relationships/numbering" Target="numbering.xml"/><Relationship Id="rId16" Type="http://schemas.openxmlformats.org/officeDocument/2006/relationships/hyperlink" Target="https://www.revisor.leg.state.mn.us/rules?id=7053.0215" TargetMode="External"/><Relationship Id="rId20" Type="http://schemas.openxmlformats.org/officeDocument/2006/relationships/hyperlink" Target="http://pca-gis02.pca.state.mn.us/CS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ca.state.mn.us/sites/default/files/wq-strm2-68j.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ca.state.mn.us/data/whats-my-neighborhood" TargetMode="External"/><Relationship Id="rId4" Type="http://schemas.openxmlformats.org/officeDocument/2006/relationships/settings" Target="settings.xml"/><Relationship Id="rId9" Type="http://schemas.openxmlformats.org/officeDocument/2006/relationships/hyperlink" Target="file:///C:\Users\tsmith\AppData\Local\Microsoft\Windows\Temporary%20Internet%20Files\Content.IE5\O4BXV89T\todd.smith@state.mn.us" TargetMode="External"/><Relationship Id="rId14" Type="http://schemas.openxmlformats.org/officeDocument/2006/relationships/hyperlink" Target="https://www.epa.gov/sites/production/files/2015-06/documents/construction_development_dd_2009_chapters_1-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C586-06A9-4DB9-AB6C-E0C70765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Fact Sheet - WW Permit</vt:lpstr>
    </vt:vector>
  </TitlesOfParts>
  <Manager>Gail Skowronek (RM)</Manager>
  <Company>PCA</Company>
  <LinksUpToDate>false</LinksUpToDate>
  <CharactersWithSpaces>50490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WW Permit</dc:title>
  <dc:subject>The fact sheet template is produced by WQ Delta for each major permit</dc:subject>
  <dc:creator>Minnesota Pollution Control Agency - Deb Lindlief (Gail Skowronek)</dc:creator>
  <cp:keywords>Minnesota Pollution Control AGency, t-wq-wwprm2-10, internal, tempo,water quality, permitting, tempo, fact sheet - ww permit</cp:keywords>
  <dc:description>Removed board language 7/1/15daTemplate not protected, used in Tempo</dc:description>
  <cp:lastModifiedBy>Smith, Todd (MPCA)</cp:lastModifiedBy>
  <cp:revision>2</cp:revision>
  <cp:lastPrinted>2018-03-29T21:11:00Z</cp:lastPrinted>
  <dcterms:created xsi:type="dcterms:W3CDTF">2018-04-03T16:56:00Z</dcterms:created>
  <dcterms:modified xsi:type="dcterms:W3CDTF">2018-04-03T16:56:00Z</dcterms:modified>
  <cp:category>tempo,water quality, permitting</cp:category>
</cp:coreProperties>
</file>