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B4F" w:rsidRDefault="00F47B4F" w:rsidP="00F47B4F">
      <w:pPr>
        <w:pStyle w:val="Heading2"/>
        <w:rPr>
          <w:rStyle w:val="mw-headline"/>
        </w:rPr>
      </w:pPr>
      <w:r>
        <w:rPr>
          <w:rStyle w:val="mw-headline"/>
        </w:rPr>
        <w:t>Swale Main Channel (with underdrain)</w:t>
      </w:r>
    </w:p>
    <w:p w:rsidR="004C392D" w:rsidRPr="004C392D" w:rsidRDefault="009B2272" w:rsidP="00816400">
      <w:pPr>
        <w:spacing w:before="100" w:beforeAutospacing="1"/>
      </w:pPr>
      <w:r>
        <w:t xml:space="preserve">A swale main channel with an underdrain behaves similar to a </w:t>
      </w:r>
      <w:proofErr w:type="spellStart"/>
      <w:r>
        <w:t>bioretention</w:t>
      </w:r>
      <w:proofErr w:type="spellEnd"/>
      <w:r>
        <w:t xml:space="preserve"> BMP with an underdrain. V</w:t>
      </w:r>
      <w:r w:rsidR="004C392D">
        <w:t xml:space="preserve">olume retention is achieved through </w:t>
      </w:r>
      <w:r w:rsidR="002B04E1">
        <w:t xml:space="preserve">infiltration of </w:t>
      </w:r>
      <w:r>
        <w:t>water store</w:t>
      </w:r>
      <w:r w:rsidR="002B04E1">
        <w:t>d</w:t>
      </w:r>
      <w:r>
        <w:t xml:space="preserve"> </w:t>
      </w:r>
      <w:r w:rsidR="004C392D">
        <w:t xml:space="preserve">in the pore spaces </w:t>
      </w:r>
      <w:r>
        <w:t>of engineered media</w:t>
      </w:r>
      <w:r w:rsidR="004C392D">
        <w:t xml:space="preserve"> between the invert of </w:t>
      </w:r>
      <w:r>
        <w:t xml:space="preserve">an elevated </w:t>
      </w:r>
      <w:r w:rsidR="004C392D">
        <w:t xml:space="preserve">underdrain and the native soils. </w:t>
      </w:r>
      <w:r w:rsidR="00D3725E">
        <w:t>If the underdrain is not elevated above the native soils then volume reduction is achieved through infiltration below the underdrain.</w:t>
      </w:r>
      <w:r w:rsidR="004C392D">
        <w:t xml:space="preserve"> </w:t>
      </w:r>
      <w:r>
        <w:t>Volume retention also occurs by e</w:t>
      </w:r>
      <w:r w:rsidR="004C392D">
        <w:t xml:space="preserve">vapotranspiration through the vegetation in the swale.  If runoff to the main channel flows over a side slope through sheet flow, a swale side slope BMP should be used in combination with the swale main channel BMP.  </w:t>
      </w:r>
      <w:r>
        <w:t>All pollutants in infiltrated water are removed, while pollutants are removed through filtration for the water that flows through an underdrain.</w:t>
      </w:r>
    </w:p>
    <w:p w:rsidR="00F47B4F" w:rsidRDefault="00F47B4F" w:rsidP="00F47B4F">
      <w:pPr>
        <w:pStyle w:val="Heading3"/>
      </w:pPr>
      <w:r>
        <w:rPr>
          <w:rStyle w:val="mw-headline"/>
        </w:rPr>
        <w:t>MIDS calculator user inputs for swale main channel</w:t>
      </w:r>
      <w:r w:rsidR="00374C73">
        <w:rPr>
          <w:rStyle w:val="mw-headline"/>
        </w:rPr>
        <w:t xml:space="preserve"> (with underdrain)</w:t>
      </w:r>
    </w:p>
    <w:p w:rsidR="00F47B4F" w:rsidRPr="00F47B4F" w:rsidRDefault="00F47B4F" w:rsidP="00F47B4F">
      <w:pPr>
        <w:spacing w:before="100" w:beforeAutospacing="1" w:after="100" w:afterAutospacing="1"/>
        <w:rPr>
          <w:rFonts w:eastAsia="Times New Roman" w:cs="Times New Roman"/>
        </w:rPr>
      </w:pPr>
      <w:r w:rsidRPr="00097077">
        <w:rPr>
          <w:rFonts w:eastAsia="Times New Roman" w:cs="Times New Roman"/>
        </w:rPr>
        <w:t xml:space="preserve">For </w:t>
      </w:r>
      <w:r w:rsidR="004C392D">
        <w:rPr>
          <w:rFonts w:eastAsia="Times New Roman" w:cs="Times New Roman"/>
        </w:rPr>
        <w:t xml:space="preserve">a </w:t>
      </w:r>
      <w:r>
        <w:rPr>
          <w:rFonts w:eastAsia="Times New Roman" w:cs="Times New Roman"/>
        </w:rPr>
        <w:t>swale main channel</w:t>
      </w:r>
      <w:r w:rsidRPr="00097077">
        <w:rPr>
          <w:rFonts w:eastAsia="Times New Roman" w:cs="Times New Roman"/>
        </w:rPr>
        <w:t xml:space="preserve"> </w:t>
      </w:r>
      <w:r>
        <w:rPr>
          <w:rFonts w:eastAsia="Times New Roman" w:cs="Times New Roman"/>
        </w:rPr>
        <w:t xml:space="preserve">with underdrain </w:t>
      </w:r>
      <w:r w:rsidR="004C392D">
        <w:rPr>
          <w:rFonts w:eastAsia="Times New Roman" w:cs="Times New Roman"/>
        </w:rPr>
        <w:t>system,</w:t>
      </w:r>
      <w:r w:rsidRPr="00097077">
        <w:rPr>
          <w:rFonts w:eastAsia="Times New Roman" w:cs="Times New Roman"/>
        </w:rPr>
        <w:t xml:space="preserve"> the user must input </w:t>
      </w:r>
      <w:r>
        <w:rPr>
          <w:rFonts w:eastAsia="Times New Roman" w:cs="Times New Roman"/>
        </w:rPr>
        <w:t xml:space="preserve">the </w:t>
      </w:r>
      <w:r w:rsidRPr="00097077">
        <w:rPr>
          <w:rFonts w:eastAsia="Times New Roman" w:cs="Times New Roman"/>
        </w:rPr>
        <w:t>fo</w:t>
      </w:r>
      <w:r>
        <w:rPr>
          <w:rFonts w:eastAsia="Times New Roman" w:cs="Times New Roman"/>
        </w:rPr>
        <w:t>llowing parameters to calculate</w:t>
      </w:r>
      <w:r w:rsidRPr="00097077">
        <w:rPr>
          <w:rFonts w:eastAsia="Times New Roman" w:cs="Times New Roman"/>
        </w:rPr>
        <w:t xml:space="preserve"> the volume and pollut</w:t>
      </w:r>
      <w:r>
        <w:rPr>
          <w:rFonts w:eastAsia="Times New Roman" w:cs="Times New Roman"/>
        </w:rPr>
        <w:t>ant load</w:t>
      </w:r>
      <w:r w:rsidRPr="00097077">
        <w:rPr>
          <w:rFonts w:eastAsia="Times New Roman" w:cs="Times New Roman"/>
        </w:rPr>
        <w:t xml:space="preserve"> reductions associated with the BMP.</w:t>
      </w:r>
    </w:p>
    <w:p w:rsidR="004E2E1E" w:rsidRPr="004E2E1E" w:rsidRDefault="004E2E1E" w:rsidP="004E2E1E">
      <w:pPr>
        <w:numPr>
          <w:ilvl w:val="0"/>
          <w:numId w:val="1"/>
        </w:numPr>
        <w:tabs>
          <w:tab w:val="clear" w:pos="720"/>
        </w:tabs>
        <w:spacing w:before="200" w:after="100" w:afterAutospacing="1"/>
        <w:rPr>
          <w:rFonts w:eastAsia="Times New Roman" w:cs="Times New Roman"/>
          <w:b/>
        </w:rPr>
      </w:pPr>
      <w:r w:rsidRPr="004E2E1E">
        <w:rPr>
          <w:rFonts w:eastAsia="Times New Roman" w:cs="Times New Roman"/>
          <w:b/>
        </w:rPr>
        <w:t>Watershed tab</w:t>
      </w:r>
    </w:p>
    <w:p w:rsidR="004E2E1E" w:rsidRPr="004E2E1E" w:rsidRDefault="004E2E1E" w:rsidP="004E2E1E">
      <w:pPr>
        <w:numPr>
          <w:ilvl w:val="1"/>
          <w:numId w:val="1"/>
        </w:numPr>
        <w:tabs>
          <w:tab w:val="clear" w:pos="1440"/>
          <w:tab w:val="num" w:pos="1800"/>
          <w:tab w:val="num" w:pos="2160"/>
        </w:tabs>
        <w:spacing w:before="200" w:after="100" w:afterAutospacing="1"/>
        <w:ind w:left="1080"/>
        <w:rPr>
          <w:rFonts w:eastAsia="Times New Roman" w:cs="Times New Roman"/>
          <w:b/>
        </w:rPr>
      </w:pPr>
      <w:r w:rsidRPr="004E2E1E">
        <w:rPr>
          <w:rFonts w:eastAsia="Times New Roman" w:cs="Times New Roman"/>
          <w:b/>
        </w:rPr>
        <w:t xml:space="preserve">BMP Name: </w:t>
      </w:r>
      <w:r w:rsidRPr="004E2E1E">
        <w:rPr>
          <w:rFonts w:eastAsia="Times New Roman" w:cs="Times New Roman"/>
        </w:rPr>
        <w:t>this cell is auto-filled but can be changed by the user.</w:t>
      </w:r>
    </w:p>
    <w:p w:rsidR="004E2E1E" w:rsidRPr="009B2272" w:rsidRDefault="004E2E1E" w:rsidP="004E2E1E">
      <w:pPr>
        <w:numPr>
          <w:ilvl w:val="1"/>
          <w:numId w:val="1"/>
        </w:numPr>
        <w:tabs>
          <w:tab w:val="clear" w:pos="1440"/>
          <w:tab w:val="num" w:pos="1800"/>
          <w:tab w:val="num" w:pos="2160"/>
        </w:tabs>
        <w:spacing w:before="200" w:after="100" w:afterAutospacing="1"/>
        <w:ind w:left="1080"/>
        <w:rPr>
          <w:rFonts w:eastAsia="Times New Roman" w:cs="Times New Roman"/>
          <w:b/>
        </w:rPr>
      </w:pPr>
      <w:r w:rsidRPr="004E2E1E">
        <w:rPr>
          <w:rFonts w:eastAsia="Times New Roman" w:cs="Times New Roman"/>
          <w:b/>
        </w:rPr>
        <w:t>Routing/downstream BMP</w:t>
      </w:r>
      <w:r w:rsidRPr="004E2E1E">
        <w:rPr>
          <w:rFonts w:eastAsia="Times New Roman" w:cs="Times New Roman"/>
        </w:rPr>
        <w:t>: if this BMP is part of a treatment train and water is being routed from this BMP to another BMP, the user selects the name of the BMP from the dropdown box to which water is being routed. All water must be routed to a single downstream BMP. Note that the user must include the BMP receiving the routed water in the Schematic tab or the BMP will not appear in the dropdown box.</w:t>
      </w:r>
    </w:p>
    <w:p w:rsidR="004E2E1E" w:rsidRPr="00182C4C" w:rsidRDefault="00182C4C" w:rsidP="00182C4C">
      <w:pPr>
        <w:numPr>
          <w:ilvl w:val="1"/>
          <w:numId w:val="1"/>
        </w:numPr>
        <w:tabs>
          <w:tab w:val="clear" w:pos="1440"/>
          <w:tab w:val="num" w:pos="1350"/>
        </w:tabs>
        <w:spacing w:before="200" w:after="100" w:afterAutospacing="1"/>
        <w:ind w:left="1080"/>
        <w:rPr>
          <w:rFonts w:eastAsia="Times New Roman" w:cs="Times New Roman"/>
          <w:b/>
        </w:rPr>
      </w:pPr>
      <w:r>
        <w:rPr>
          <w:rFonts w:eastAsia="Times New Roman" w:cs="Times New Roman"/>
          <w:b/>
        </w:rPr>
        <w:t xml:space="preserve">BMP Watershed Area: </w:t>
      </w:r>
      <w:r>
        <w:rPr>
          <w:rFonts w:eastAsia="Times New Roman" w:cs="Times New Roman"/>
        </w:rPr>
        <w:t>BMP watershed areas are the areas draining directly to the BMP. Values can be added for four soil types (Hydrologic Soil Groups (HSG) A, B, C, D) and for three Land Cover types (Forest/Open Space, Managed Turf and impervious).  The surface area of the BMP should be included as a managed turf land cover under the hydrologic soils group of the native soils located under the BMP. Units are in acres.</w:t>
      </w:r>
    </w:p>
    <w:p w:rsidR="004E2E1E" w:rsidRPr="004E2E1E" w:rsidRDefault="004E2E1E" w:rsidP="004E2E1E">
      <w:pPr>
        <w:spacing w:before="200" w:after="100" w:afterAutospacing="1"/>
        <w:ind w:left="1080"/>
        <w:rPr>
          <w:rFonts w:eastAsia="Times New Roman" w:cs="Times New Roman"/>
        </w:rPr>
      </w:pPr>
      <w:r w:rsidRPr="004E2E1E">
        <w:rPr>
          <w:rFonts w:eastAsia="Times New Roman" w:cs="Times New Roman"/>
        </w:rPr>
        <w:t>If a swale side slope is routed to this BMP, do not include the side slope watershed areas for the swale main channel since this would be double counting the contributing area.</w:t>
      </w:r>
    </w:p>
    <w:p w:rsidR="004E2E1E" w:rsidRPr="004E2E1E" w:rsidRDefault="004E2E1E" w:rsidP="004E2E1E">
      <w:pPr>
        <w:numPr>
          <w:ilvl w:val="0"/>
          <w:numId w:val="6"/>
        </w:numPr>
        <w:spacing w:before="200" w:after="100" w:afterAutospacing="1"/>
        <w:contextualSpacing/>
        <w:rPr>
          <w:rFonts w:eastAsia="Times New Roman" w:cs="Times New Roman"/>
          <w:b/>
        </w:rPr>
      </w:pPr>
      <w:r w:rsidRPr="004E2E1E">
        <w:rPr>
          <w:rFonts w:eastAsia="Times New Roman" w:cs="Times New Roman"/>
          <w:b/>
        </w:rPr>
        <w:t>BMP Parameters tab</w:t>
      </w:r>
    </w:p>
    <w:p w:rsidR="00F47B4F" w:rsidRPr="00F47B4F" w:rsidRDefault="00F47B4F" w:rsidP="004E2E1E">
      <w:pPr>
        <w:numPr>
          <w:ilvl w:val="1"/>
          <w:numId w:val="1"/>
        </w:numPr>
        <w:tabs>
          <w:tab w:val="clear" w:pos="1440"/>
          <w:tab w:val="num" w:pos="-1260"/>
        </w:tabs>
        <w:spacing w:before="200" w:after="100" w:afterAutospacing="1"/>
        <w:ind w:left="1080"/>
        <w:rPr>
          <w:rFonts w:eastAsia="Times New Roman" w:cs="Times New Roman"/>
          <w:b/>
        </w:rPr>
      </w:pPr>
      <w:r>
        <w:rPr>
          <w:rFonts w:eastAsia="Times New Roman" w:cs="Times New Roman"/>
          <w:b/>
        </w:rPr>
        <w:t>Is the underdrain elevated above native soils</w:t>
      </w:r>
      <w:proofErr w:type="gramStart"/>
      <w:r>
        <w:rPr>
          <w:rFonts w:eastAsia="Times New Roman" w:cs="Times New Roman"/>
          <w:b/>
        </w:rPr>
        <w:t>?:</w:t>
      </w:r>
      <w:proofErr w:type="gramEnd"/>
      <w:r>
        <w:rPr>
          <w:rFonts w:eastAsia="Times New Roman" w:cs="Times New Roman"/>
          <w:b/>
        </w:rPr>
        <w:t xml:space="preserve"> </w:t>
      </w:r>
      <w:r w:rsidR="00C637FD">
        <w:rPr>
          <w:rFonts w:eastAsia="Times New Roman" w:cs="Times New Roman"/>
        </w:rPr>
        <w:t>This is a YES/NO question.  Answering YES means that the underdrain is elevated within the media with storage capacity between the underdrain and the native soils.  Answering NO means that the underdrain is not elevated within the media and is directly above the native soils with no storage capacity.</w:t>
      </w:r>
    </w:p>
    <w:p w:rsidR="00F47B4F" w:rsidRPr="009C29E3" w:rsidRDefault="00F47B4F" w:rsidP="004E2E1E">
      <w:pPr>
        <w:numPr>
          <w:ilvl w:val="0"/>
          <w:numId w:val="1"/>
        </w:numPr>
        <w:spacing w:before="200" w:after="100" w:afterAutospacing="1"/>
        <w:ind w:left="1080"/>
        <w:rPr>
          <w:rFonts w:eastAsia="Times New Roman" w:cs="Times New Roman"/>
          <w:b/>
        </w:rPr>
      </w:pPr>
      <w:r>
        <w:rPr>
          <w:rFonts w:eastAsia="Times New Roman" w:cs="Times New Roman"/>
          <w:b/>
        </w:rPr>
        <w:t>Channel length (L</w:t>
      </w:r>
      <w:r w:rsidRPr="00107898">
        <w:rPr>
          <w:rFonts w:eastAsia="Times New Roman" w:cs="Times New Roman"/>
          <w:b/>
          <w:vertAlign w:val="subscript"/>
        </w:rPr>
        <w:t>C</w:t>
      </w:r>
      <w:r>
        <w:rPr>
          <w:rFonts w:eastAsia="Times New Roman" w:cs="Times New Roman"/>
          <w:b/>
        </w:rPr>
        <w:t xml:space="preserve">): </w:t>
      </w:r>
      <w:r>
        <w:rPr>
          <w:rFonts w:eastAsia="Times New Roman" w:cs="Times New Roman"/>
        </w:rPr>
        <w:t>This is the length of the swale channel from the f</w:t>
      </w:r>
      <w:r w:rsidR="001F0DA1">
        <w:rPr>
          <w:rFonts w:eastAsia="Times New Roman" w:cs="Times New Roman"/>
        </w:rPr>
        <w:t>a</w:t>
      </w:r>
      <w:r>
        <w:rPr>
          <w:rFonts w:eastAsia="Times New Roman" w:cs="Times New Roman"/>
        </w:rPr>
        <w:t>rthest upstream point to the f</w:t>
      </w:r>
      <w:r w:rsidR="001F0DA1">
        <w:rPr>
          <w:rFonts w:eastAsia="Times New Roman" w:cs="Times New Roman"/>
        </w:rPr>
        <w:t>a</w:t>
      </w:r>
      <w:r>
        <w:rPr>
          <w:rFonts w:eastAsia="Times New Roman" w:cs="Times New Roman"/>
        </w:rPr>
        <w:t>rthest downstream point.  Units are in feet.</w:t>
      </w:r>
      <w:r w:rsidR="00816400">
        <w:rPr>
          <w:rFonts w:eastAsia="Times New Roman" w:cs="Times New Roman"/>
        </w:rPr>
        <w:t xml:space="preserve"> </w:t>
      </w:r>
    </w:p>
    <w:p w:rsidR="00F47B4F" w:rsidRPr="009C29E3" w:rsidRDefault="00F47B4F" w:rsidP="004E2E1E">
      <w:pPr>
        <w:numPr>
          <w:ilvl w:val="0"/>
          <w:numId w:val="7"/>
        </w:numPr>
        <w:spacing w:before="200" w:after="100" w:afterAutospacing="1"/>
        <w:rPr>
          <w:rFonts w:eastAsia="Times New Roman" w:cs="Times New Roman"/>
          <w:b/>
        </w:rPr>
      </w:pPr>
      <w:r>
        <w:rPr>
          <w:rFonts w:eastAsia="Times New Roman" w:cs="Times New Roman"/>
          <w:b/>
        </w:rPr>
        <w:lastRenderedPageBreak/>
        <w:t>Swale bottom width (W</w:t>
      </w:r>
      <w:r w:rsidRPr="00A65E9E">
        <w:rPr>
          <w:rFonts w:eastAsia="Times New Roman" w:cs="Times New Roman"/>
          <w:vertAlign w:val="subscript"/>
        </w:rPr>
        <w:t>B</w:t>
      </w:r>
      <w:r>
        <w:rPr>
          <w:rFonts w:eastAsia="Times New Roman" w:cs="Times New Roman"/>
          <w:b/>
        </w:rPr>
        <w:t xml:space="preserve">):  </w:t>
      </w:r>
      <w:r>
        <w:rPr>
          <w:rFonts w:eastAsia="Times New Roman" w:cs="Times New Roman"/>
        </w:rPr>
        <w:t>This is the bottom width of the swale main channel.  Units are in feet.  Based on design restrictions the bottom width cannot be less than 2 f</w:t>
      </w:r>
      <w:r w:rsidR="001F0DA1">
        <w:rPr>
          <w:rFonts w:eastAsia="Times New Roman" w:cs="Times New Roman"/>
        </w:rPr>
        <w:t>ee</w:t>
      </w:r>
      <w:r>
        <w:rPr>
          <w:rFonts w:eastAsia="Times New Roman" w:cs="Times New Roman"/>
        </w:rPr>
        <w:t>t.</w:t>
      </w:r>
    </w:p>
    <w:p w:rsidR="00F47B4F" w:rsidRPr="00547539" w:rsidRDefault="00F47B4F" w:rsidP="004E2E1E">
      <w:pPr>
        <w:numPr>
          <w:ilvl w:val="0"/>
          <w:numId w:val="7"/>
        </w:numPr>
        <w:spacing w:before="200" w:after="100" w:afterAutospacing="1"/>
        <w:rPr>
          <w:rFonts w:eastAsia="Times New Roman" w:cs="Times New Roman"/>
          <w:b/>
        </w:rPr>
      </w:pPr>
      <w:r>
        <w:rPr>
          <w:rFonts w:eastAsia="Times New Roman" w:cs="Times New Roman"/>
          <w:b/>
        </w:rPr>
        <w:t xml:space="preserve">Channel slope (S): </w:t>
      </w:r>
      <w:r w:rsidR="002B04E1">
        <w:rPr>
          <w:rFonts w:eastAsia="Times New Roman" w:cs="Times New Roman"/>
        </w:rPr>
        <w:t>This is the slope of the channel.   Units are in percent.  The slope is calculated by taking the difference between vertical elevations at the upstream and downstream points of the swale and dividing by the horizontal distance between the two locations. The slope therefore represents an average slope over the length of the swale. If the slope varies over the length of a swale, the user should take an average slope over the entire length rather than break the swale into separate smaller lengths. Based on design restrictions, the channel slope cannot be less than 0.5 percent or greater than 4 percent.</w:t>
      </w:r>
    </w:p>
    <w:p w:rsidR="00F47B4F" w:rsidRDefault="00D3725E" w:rsidP="004E2E1E">
      <w:pPr>
        <w:numPr>
          <w:ilvl w:val="0"/>
          <w:numId w:val="7"/>
        </w:numPr>
        <w:spacing w:before="200" w:after="100" w:afterAutospacing="1"/>
        <w:rPr>
          <w:rFonts w:eastAsia="Times New Roman" w:cs="Times New Roman"/>
          <w:b/>
        </w:rPr>
      </w:pPr>
      <w:r>
        <w:rPr>
          <w:rFonts w:eastAsia="Times New Roman" w:cs="Times New Roman"/>
          <w:b/>
        </w:rPr>
        <w:t>Total media depth</w:t>
      </w:r>
      <w:r w:rsidR="00F47B4F">
        <w:rPr>
          <w:rFonts w:eastAsia="Times New Roman" w:cs="Times New Roman"/>
          <w:b/>
        </w:rPr>
        <w:t xml:space="preserve"> (D</w:t>
      </w:r>
      <w:r>
        <w:rPr>
          <w:rFonts w:eastAsia="Times New Roman" w:cs="Times New Roman"/>
          <w:b/>
          <w:vertAlign w:val="subscript"/>
        </w:rPr>
        <w:t>M</w:t>
      </w:r>
      <w:r w:rsidR="00F47B4F">
        <w:rPr>
          <w:rFonts w:eastAsia="Times New Roman" w:cs="Times New Roman"/>
          <w:b/>
        </w:rPr>
        <w:t>):</w:t>
      </w:r>
      <w:r w:rsidR="006E2A47">
        <w:rPr>
          <w:rFonts w:eastAsia="Times New Roman" w:cs="Times New Roman"/>
          <w:b/>
        </w:rPr>
        <w:t xml:space="preserve"> </w:t>
      </w:r>
      <w:r w:rsidR="006E2A47">
        <w:rPr>
          <w:rFonts w:eastAsia="Times New Roman" w:cs="Times New Roman"/>
        </w:rPr>
        <w:t xml:space="preserve">This the total depth of the bioretention base from the surface of the </w:t>
      </w:r>
      <w:r w:rsidR="003E4433">
        <w:rPr>
          <w:rFonts w:eastAsia="Times New Roman" w:cs="Times New Roman"/>
        </w:rPr>
        <w:t xml:space="preserve">engineered </w:t>
      </w:r>
      <w:r w:rsidR="006E2A47">
        <w:rPr>
          <w:rFonts w:eastAsia="Times New Roman" w:cs="Times New Roman"/>
        </w:rPr>
        <w:t>media to the native soils.  Units are in feet.</w:t>
      </w:r>
    </w:p>
    <w:p w:rsidR="00F47B4F" w:rsidRPr="00A65E9E" w:rsidRDefault="00F47B4F" w:rsidP="004E2E1E">
      <w:pPr>
        <w:numPr>
          <w:ilvl w:val="0"/>
          <w:numId w:val="7"/>
        </w:numPr>
        <w:spacing w:before="200" w:after="100" w:afterAutospacing="1"/>
        <w:rPr>
          <w:rFonts w:eastAsia="Times New Roman" w:cs="Times New Roman"/>
          <w:b/>
        </w:rPr>
      </w:pPr>
      <w:r>
        <w:rPr>
          <w:rFonts w:eastAsia="Times New Roman" w:cs="Times New Roman"/>
          <w:b/>
        </w:rPr>
        <w:t>Depth below underdrain (D</w:t>
      </w:r>
      <w:r w:rsidR="002B04E1">
        <w:rPr>
          <w:rFonts w:eastAsia="Times New Roman" w:cs="Times New Roman"/>
          <w:b/>
          <w:vertAlign w:val="subscript"/>
        </w:rPr>
        <w:t>U</w:t>
      </w:r>
      <w:r>
        <w:rPr>
          <w:rFonts w:eastAsia="Times New Roman" w:cs="Times New Roman"/>
          <w:b/>
        </w:rPr>
        <w:t>):</w:t>
      </w:r>
      <w:r w:rsidR="006E2A47">
        <w:rPr>
          <w:rFonts w:eastAsia="Times New Roman" w:cs="Times New Roman"/>
          <w:b/>
        </w:rPr>
        <w:t xml:space="preserve"> </w:t>
      </w:r>
      <w:r w:rsidR="006E2A47">
        <w:rPr>
          <w:rFonts w:eastAsia="Times New Roman" w:cs="Times New Roman"/>
        </w:rPr>
        <w:t xml:space="preserve">This is the depth of the </w:t>
      </w:r>
      <w:proofErr w:type="spellStart"/>
      <w:r w:rsidR="006E2A47">
        <w:rPr>
          <w:rFonts w:eastAsia="Times New Roman" w:cs="Times New Roman"/>
        </w:rPr>
        <w:t>bioretention</w:t>
      </w:r>
      <w:proofErr w:type="spellEnd"/>
      <w:r w:rsidR="006E2A47">
        <w:rPr>
          <w:rFonts w:eastAsia="Times New Roman" w:cs="Times New Roman"/>
        </w:rPr>
        <w:t xml:space="preserve"> base </w:t>
      </w:r>
      <w:r w:rsidR="00D20784">
        <w:rPr>
          <w:rFonts w:eastAsia="Times New Roman" w:cs="Times New Roman"/>
        </w:rPr>
        <w:t xml:space="preserve">from </w:t>
      </w:r>
      <w:r w:rsidR="006E2A47">
        <w:rPr>
          <w:rFonts w:eastAsia="Times New Roman" w:cs="Times New Roman"/>
        </w:rPr>
        <w:t>the underdrain invert elevation to the native soils.  If the input to “Is the underdrain elevated above native soils” is set to N</w:t>
      </w:r>
      <w:r w:rsidR="000C22CE">
        <w:rPr>
          <w:rFonts w:eastAsia="Times New Roman" w:cs="Times New Roman"/>
        </w:rPr>
        <w:t>O</w:t>
      </w:r>
      <w:r w:rsidR="001F0DA1">
        <w:rPr>
          <w:rFonts w:eastAsia="Times New Roman" w:cs="Times New Roman"/>
        </w:rPr>
        <w:t>,</w:t>
      </w:r>
      <w:r w:rsidR="006E2A47">
        <w:rPr>
          <w:rFonts w:eastAsia="Times New Roman" w:cs="Times New Roman"/>
        </w:rPr>
        <w:t xml:space="preserve"> then this value will default to 0 and will become inactive.  Units are in feet.</w:t>
      </w:r>
    </w:p>
    <w:p w:rsidR="00D3725E" w:rsidRPr="00CA6448" w:rsidRDefault="00D3725E" w:rsidP="00D3725E">
      <w:pPr>
        <w:numPr>
          <w:ilvl w:val="0"/>
          <w:numId w:val="7"/>
        </w:numPr>
        <w:spacing w:before="200" w:after="100" w:afterAutospacing="1"/>
        <w:rPr>
          <w:rFonts w:eastAsia="Times New Roman" w:cs="Times New Roman"/>
          <w:b/>
        </w:rPr>
      </w:pPr>
      <w:r w:rsidRPr="00CA6448">
        <w:rPr>
          <w:b/>
          <w:bCs/>
        </w:rPr>
        <w:t>Media field capacity minus wilting point</w:t>
      </w:r>
      <w:r>
        <w:rPr>
          <w:b/>
          <w:bCs/>
        </w:rPr>
        <w:t xml:space="preserve"> (FC-WP):</w:t>
      </w:r>
      <w:r w:rsidRPr="00CA6448">
        <w:t xml:space="preserve"> This is the amount of water</w:t>
      </w:r>
      <w:r>
        <w:t xml:space="preserve"> </w:t>
      </w:r>
      <w:r w:rsidRPr="00CA6448">
        <w:t xml:space="preserve">between </w:t>
      </w:r>
      <w:hyperlink r:id="rId6" w:anchor="F" w:tooltip="Glossary" w:history="1">
        <w:r w:rsidRPr="00CA6448">
          <w:rPr>
            <w:rStyle w:val="Hyperlink"/>
          </w:rPr>
          <w:t>field capacity</w:t>
        </w:r>
      </w:hyperlink>
      <w:r w:rsidRPr="00CA6448">
        <w:t xml:space="preserve"> and the </w:t>
      </w:r>
      <w:hyperlink r:id="rId7" w:anchor="W" w:tooltip="Glossary" w:history="1">
        <w:r w:rsidRPr="00CA6448">
          <w:rPr>
            <w:rStyle w:val="Hyperlink"/>
          </w:rPr>
          <w:t>permanent wilting point</w:t>
        </w:r>
      </w:hyperlink>
      <w:r w:rsidRPr="00CA6448">
        <w:t xml:space="preserve"> stored in the media</w:t>
      </w:r>
      <w:r>
        <w:t xml:space="preserve"> above the underdrain. This is </w:t>
      </w:r>
      <w:r w:rsidRPr="00CA6448">
        <w:t xml:space="preserve">water often considered to be available for uptake by plants. If </w:t>
      </w:r>
      <w:r>
        <w:t>multiple</w:t>
      </w:r>
      <w:r w:rsidRPr="00CA6448">
        <w:t xml:space="preserve"> types of media are used in the BMP</w:t>
      </w:r>
      <w:r>
        <w:t>,</w:t>
      </w:r>
      <w:r w:rsidRPr="00CA6448">
        <w:t xml:space="preserve"> this value should be an average of the media installed above the underdrain.  Values for field capacity and wilting point based on soil type can be found </w:t>
      </w:r>
      <w:hyperlink r:id="rId8" w:history="1">
        <w:r w:rsidRPr="00CA6448">
          <w:rPr>
            <w:rStyle w:val="Hyperlink"/>
          </w:rPr>
          <w:t>here</w:t>
        </w:r>
      </w:hyperlink>
      <w:r w:rsidRPr="00CA6448">
        <w:t>.</w:t>
      </w:r>
      <w:r>
        <w:t xml:space="preserve"> The user inputs this value in cubic feet of water per cubic feet of media. The recommended range for this value is 0.05 to 0.17.</w:t>
      </w:r>
    </w:p>
    <w:p w:rsidR="00D3725E" w:rsidRPr="00D3725E" w:rsidRDefault="00D3725E" w:rsidP="00D3725E">
      <w:pPr>
        <w:numPr>
          <w:ilvl w:val="0"/>
          <w:numId w:val="7"/>
        </w:numPr>
        <w:spacing w:before="200" w:after="100" w:afterAutospacing="1"/>
        <w:rPr>
          <w:rFonts w:eastAsia="Times New Roman" w:cs="Times New Roman"/>
          <w:b/>
        </w:rPr>
      </w:pPr>
      <w:r w:rsidRPr="00CA6448">
        <w:rPr>
          <w:b/>
          <w:bCs/>
        </w:rPr>
        <w:t xml:space="preserve">Media </w:t>
      </w:r>
      <w:r>
        <w:rPr>
          <w:b/>
          <w:bCs/>
        </w:rPr>
        <w:t>porosity</w:t>
      </w:r>
      <w:r w:rsidRPr="00CA6448">
        <w:rPr>
          <w:b/>
          <w:bCs/>
        </w:rPr>
        <w:t xml:space="preserve"> minus </w:t>
      </w:r>
      <w:r>
        <w:rPr>
          <w:b/>
          <w:bCs/>
        </w:rPr>
        <w:t>filed capacity</w:t>
      </w:r>
      <w:r w:rsidRPr="00A53D69">
        <w:rPr>
          <w:b/>
        </w:rPr>
        <w:t xml:space="preserve"> (</w:t>
      </w:r>
      <w:r w:rsidRPr="00A53D69">
        <w:rPr>
          <w:b/>
          <w:i/>
        </w:rPr>
        <w:t>n</w:t>
      </w:r>
      <w:r>
        <w:rPr>
          <w:b/>
        </w:rPr>
        <w:t xml:space="preserve"> </w:t>
      </w:r>
      <w:r w:rsidRPr="00A53D69">
        <w:rPr>
          <w:b/>
        </w:rPr>
        <w:t>-</w:t>
      </w:r>
      <w:r>
        <w:rPr>
          <w:b/>
        </w:rPr>
        <w:t xml:space="preserve"> FC</w:t>
      </w:r>
      <w:r w:rsidRPr="00A53D69">
        <w:rPr>
          <w:b/>
        </w:rPr>
        <w:t>)</w:t>
      </w:r>
      <w:r>
        <w:t xml:space="preserve"> </w:t>
      </w:r>
      <w:r w:rsidRPr="00CA6448">
        <w:t xml:space="preserve">- </w:t>
      </w:r>
      <w:r>
        <w:t xml:space="preserve">This is the ratio of media pore space to the total media volume between the underdrain invert and the bottom of the media (top of native soil). If multiple types of media are used in the BMP, this value should be an average of the media installed between the underdrain and the native soils. Values for porosity and field capacity based on soil type can be found </w:t>
      </w:r>
      <w:hyperlink r:id="rId9" w:history="1">
        <w:r w:rsidRPr="000E72AD">
          <w:rPr>
            <w:rStyle w:val="Hyperlink"/>
          </w:rPr>
          <w:t>here</w:t>
        </w:r>
      </w:hyperlink>
      <w:r>
        <w:t>. The user inputs this value in cubic feet of pore space per cubic feet of media. The recommended range for this value is 0.15 to 0.35.</w:t>
      </w:r>
    </w:p>
    <w:p w:rsidR="00D3725E" w:rsidRPr="001B15C5" w:rsidRDefault="00D3725E" w:rsidP="00D3725E">
      <w:pPr>
        <w:numPr>
          <w:ilvl w:val="0"/>
          <w:numId w:val="7"/>
        </w:numPr>
        <w:spacing w:before="200" w:after="100" w:afterAutospacing="1"/>
        <w:rPr>
          <w:rFonts w:eastAsia="Times New Roman" w:cs="Times New Roman"/>
          <w:b/>
        </w:rPr>
      </w:pPr>
      <w:r>
        <w:rPr>
          <w:b/>
          <w:bCs/>
        </w:rPr>
        <w:t>Planting</w:t>
      </w:r>
      <w:r w:rsidRPr="008E056E">
        <w:rPr>
          <w:b/>
          <w:bCs/>
        </w:rPr>
        <w:t xml:space="preserve"> media mix: </w:t>
      </w:r>
      <w:r w:rsidRPr="008E056E">
        <w:rPr>
          <w:rFonts w:eastAsia="Times New Roman" w:cs="Times New Roman"/>
        </w:rPr>
        <w:t xml:space="preserve">The user selects the type of media mix </w:t>
      </w:r>
      <w:r>
        <w:rPr>
          <w:rFonts w:eastAsia="Times New Roman" w:cs="Times New Roman"/>
        </w:rPr>
        <w:t>installed</w:t>
      </w:r>
      <w:r w:rsidRPr="008E056E">
        <w:rPr>
          <w:rFonts w:eastAsia="Times New Roman" w:cs="Times New Roman"/>
        </w:rPr>
        <w:t xml:space="preserve"> for planting from a predefined list of </w:t>
      </w:r>
      <w:hyperlink r:id="rId10" w:anchor="Materials_specifications_-_filter_media" w:history="1">
        <w:r w:rsidRPr="008E056E">
          <w:rPr>
            <w:rStyle w:val="Hyperlink"/>
            <w:rFonts w:eastAsia="Times New Roman" w:cs="Times New Roman"/>
          </w:rPr>
          <w:t>Media mixes</w:t>
        </w:r>
      </w:hyperlink>
      <w:r w:rsidRPr="008E056E">
        <w:rPr>
          <w:rFonts w:eastAsia="Times New Roman" w:cs="Times New Roman"/>
        </w:rPr>
        <w:t xml:space="preserve">: Media mix </w:t>
      </w:r>
      <w:proofErr w:type="gramStart"/>
      <w:r w:rsidRPr="008E056E">
        <w:rPr>
          <w:rFonts w:eastAsia="Times New Roman" w:cs="Times New Roman"/>
        </w:rPr>
        <w:t>A</w:t>
      </w:r>
      <w:proofErr w:type="gramEnd"/>
      <w:r w:rsidRPr="008E056E">
        <w:rPr>
          <w:rFonts w:eastAsia="Times New Roman" w:cs="Times New Roman"/>
        </w:rPr>
        <w:t xml:space="preserve"> (water quality ble</w:t>
      </w:r>
      <w:r>
        <w:rPr>
          <w:rFonts w:eastAsia="Times New Roman" w:cs="Times New Roman"/>
        </w:rPr>
        <w:t>nd), Media mix B (e</w:t>
      </w:r>
      <w:r w:rsidRPr="008E056E">
        <w:rPr>
          <w:rFonts w:eastAsia="Times New Roman" w:cs="Times New Roman"/>
        </w:rPr>
        <w:t>nhanced filtration blend), Media mix C (North Carolina State Univ</w:t>
      </w:r>
      <w:r>
        <w:rPr>
          <w:rFonts w:eastAsia="Times New Roman" w:cs="Times New Roman"/>
        </w:rPr>
        <w:t xml:space="preserve">ersity water quality blend), </w:t>
      </w:r>
      <w:r w:rsidRPr="008E056E">
        <w:rPr>
          <w:rFonts w:eastAsia="Times New Roman" w:cs="Times New Roman"/>
        </w:rPr>
        <w:t>Media mix D</w:t>
      </w:r>
      <w:r>
        <w:rPr>
          <w:rFonts w:eastAsia="Times New Roman" w:cs="Times New Roman"/>
        </w:rPr>
        <w:t>, or Other</w:t>
      </w:r>
      <w:r w:rsidRPr="008E056E">
        <w:rPr>
          <w:rFonts w:eastAsia="Times New Roman" w:cs="Times New Roman"/>
        </w:rPr>
        <w:t xml:space="preserve">. </w:t>
      </w:r>
      <w:r>
        <w:rPr>
          <w:bCs/>
        </w:rPr>
        <w:t>This value is used to determine the annual phosphorus load reduction credit.</w:t>
      </w:r>
    </w:p>
    <w:p w:rsidR="00D3725E" w:rsidRPr="008E056E" w:rsidRDefault="00D3725E" w:rsidP="00D3725E">
      <w:pPr>
        <w:numPr>
          <w:ilvl w:val="0"/>
          <w:numId w:val="7"/>
        </w:numPr>
        <w:spacing w:before="200" w:after="100" w:afterAutospacing="1"/>
        <w:rPr>
          <w:rFonts w:eastAsia="Times New Roman" w:cs="Times New Roman"/>
          <w:b/>
        </w:rPr>
      </w:pPr>
      <w:r w:rsidRPr="008E056E">
        <w:rPr>
          <w:b/>
          <w:bCs/>
        </w:rPr>
        <w:t>Is the P content of the media less than 30 mg/kg</w:t>
      </w:r>
      <w:proofErr w:type="gramStart"/>
      <w:r w:rsidRPr="008E056E">
        <w:rPr>
          <w:b/>
          <w:bCs/>
        </w:rPr>
        <w:t>?:</w:t>
      </w:r>
      <w:proofErr w:type="gramEnd"/>
      <w:r w:rsidRPr="008E056E">
        <w:rPr>
          <w:b/>
          <w:bCs/>
        </w:rPr>
        <w:t xml:space="preserve"> </w:t>
      </w:r>
      <w:r>
        <w:rPr>
          <w:bCs/>
        </w:rPr>
        <w:t>This is a YES/NO</w:t>
      </w:r>
      <w:r w:rsidRPr="008E056E">
        <w:rPr>
          <w:bCs/>
        </w:rPr>
        <w:t xml:space="preserve"> question.  The P content of the planting media </w:t>
      </w:r>
      <w:r>
        <w:rPr>
          <w:bCs/>
        </w:rPr>
        <w:t>should</w:t>
      </w:r>
      <w:r w:rsidRPr="008E056E">
        <w:rPr>
          <w:bCs/>
        </w:rPr>
        <w:t xml:space="preserve"> be tested</w:t>
      </w:r>
      <w:r>
        <w:rPr>
          <w:bCs/>
        </w:rPr>
        <w:t xml:space="preserve"> using the </w:t>
      </w:r>
      <w:hyperlink r:id="rId11" w:history="1">
        <w:proofErr w:type="spellStart"/>
        <w:r>
          <w:rPr>
            <w:rStyle w:val="Hyperlink"/>
          </w:rPr>
          <w:t>Mehlich</w:t>
        </w:r>
        <w:proofErr w:type="spellEnd"/>
        <w:r>
          <w:rPr>
            <w:rStyle w:val="Hyperlink"/>
          </w:rPr>
          <w:t xml:space="preserve"> 3 test</w:t>
        </w:r>
      </w:hyperlink>
      <w:r>
        <w:rPr>
          <w:bCs/>
        </w:rPr>
        <w:t xml:space="preserve"> or an acceptable alternative method.</w:t>
      </w:r>
      <w:r w:rsidRPr="008E056E">
        <w:rPr>
          <w:bCs/>
        </w:rPr>
        <w:t xml:space="preserve"> Select YES if the P content of the planting media is less than 30 m</w:t>
      </w:r>
      <w:r>
        <w:rPr>
          <w:bCs/>
        </w:rPr>
        <w:t>illigrams per kilogram</w:t>
      </w:r>
      <w:r w:rsidRPr="008E056E">
        <w:rPr>
          <w:bCs/>
        </w:rPr>
        <w:t xml:space="preserve"> and NO if it is greater. </w:t>
      </w:r>
      <w:r>
        <w:rPr>
          <w:bCs/>
        </w:rPr>
        <w:t xml:space="preserve"> P content testing is not needed for planting </w:t>
      </w:r>
      <w:r>
        <w:rPr>
          <w:bCs/>
        </w:rPr>
        <w:lastRenderedPageBreak/>
        <w:t xml:space="preserve">media C or D; therefore, this item will automatically populate to YES if one of those two media types are selected. </w:t>
      </w:r>
      <w:r w:rsidRPr="008E056E">
        <w:rPr>
          <w:bCs/>
        </w:rPr>
        <w:t>This value</w:t>
      </w:r>
      <w:r>
        <w:rPr>
          <w:bCs/>
        </w:rPr>
        <w:t xml:space="preserve"> is used to determine the </w:t>
      </w:r>
      <w:r w:rsidRPr="008E056E">
        <w:rPr>
          <w:bCs/>
        </w:rPr>
        <w:t>annual phosphorus load reduction credit.</w:t>
      </w:r>
    </w:p>
    <w:p w:rsidR="00D3725E" w:rsidRPr="00D3725E" w:rsidRDefault="00D3725E" w:rsidP="00D3725E">
      <w:pPr>
        <w:numPr>
          <w:ilvl w:val="0"/>
          <w:numId w:val="7"/>
        </w:numPr>
        <w:spacing w:before="200" w:after="100" w:afterAutospacing="1"/>
        <w:rPr>
          <w:rFonts w:eastAsia="Times New Roman" w:cs="Times New Roman"/>
          <w:b/>
        </w:rPr>
      </w:pPr>
      <w:r>
        <w:rPr>
          <w:rFonts w:eastAsia="Times New Roman" w:cs="Times New Roman"/>
          <w:b/>
        </w:rPr>
        <w:t>Is a soil amendment used to attenuate phosphorus</w:t>
      </w:r>
      <w:proofErr w:type="gramStart"/>
      <w:r>
        <w:rPr>
          <w:rFonts w:eastAsia="Times New Roman" w:cs="Times New Roman"/>
          <w:b/>
        </w:rPr>
        <w:t>?:</w:t>
      </w:r>
      <w:proofErr w:type="gramEnd"/>
      <w:r>
        <w:rPr>
          <w:rFonts w:eastAsia="Times New Roman" w:cs="Times New Roman"/>
          <w:b/>
        </w:rPr>
        <w:t xml:space="preserve"> </w:t>
      </w:r>
      <w:r>
        <w:rPr>
          <w:rFonts w:eastAsia="Times New Roman" w:cs="Times New Roman"/>
        </w:rPr>
        <w:t xml:space="preserve">This is a YES/NO question.  Answer YES if the </w:t>
      </w:r>
      <w:proofErr w:type="spellStart"/>
      <w:r>
        <w:rPr>
          <w:rFonts w:eastAsia="Times New Roman" w:cs="Times New Roman"/>
        </w:rPr>
        <w:t>bioretention</w:t>
      </w:r>
      <w:proofErr w:type="spellEnd"/>
      <w:r>
        <w:rPr>
          <w:rFonts w:eastAsia="Times New Roman" w:cs="Times New Roman"/>
        </w:rPr>
        <w:t xml:space="preserve"> filter media contains </w:t>
      </w:r>
      <w:hyperlink r:id="rId12" w:history="1">
        <w:r w:rsidRPr="00174F6A">
          <w:rPr>
            <w:rStyle w:val="Hyperlink"/>
            <w:rFonts w:eastAsia="Times New Roman" w:cs="Times New Roman"/>
          </w:rPr>
          <w:t>soils amendments to enhance phosphorus sorption</w:t>
        </w:r>
      </w:hyperlink>
      <w:r>
        <w:rPr>
          <w:rFonts w:eastAsia="Times New Roman" w:cs="Times New Roman"/>
        </w:rPr>
        <w:t xml:space="preserve"> and NO if amendments are not used. </w:t>
      </w:r>
      <w:r>
        <w:rPr>
          <w:bCs/>
        </w:rPr>
        <w:t>This value is used to determine the annual phosphorus load reduction credit.</w:t>
      </w:r>
    </w:p>
    <w:p w:rsidR="00D3725E" w:rsidRPr="00D3725E" w:rsidRDefault="00D3725E" w:rsidP="00D3725E">
      <w:pPr>
        <w:numPr>
          <w:ilvl w:val="0"/>
          <w:numId w:val="7"/>
        </w:numPr>
        <w:spacing w:before="200" w:after="100" w:afterAutospacing="1"/>
        <w:rPr>
          <w:rFonts w:eastAsia="Times New Roman" w:cs="Times New Roman"/>
        </w:rPr>
      </w:pPr>
      <w:r w:rsidRPr="00097077">
        <w:rPr>
          <w:rFonts w:eastAsia="Times New Roman" w:cs="Times New Roman"/>
          <w:b/>
          <w:bCs/>
        </w:rPr>
        <w:t>Underlying soil - Hydrologic Soil Group</w:t>
      </w:r>
      <w:r w:rsidRPr="00097077">
        <w:rPr>
          <w:rFonts w:eastAsia="Times New Roman" w:cs="Times New Roman"/>
        </w:rPr>
        <w:t xml:space="preserve">: The user selects the most restrictive soil (lowest hydraulic conductivity) within </w:t>
      </w:r>
      <w:r>
        <w:rPr>
          <w:rFonts w:eastAsia="Times New Roman" w:cs="Times New Roman"/>
        </w:rPr>
        <w:t>3 feet of the media/soil interface of the swale main channel</w:t>
      </w:r>
      <w:r w:rsidRPr="00097077">
        <w:rPr>
          <w:rFonts w:eastAsia="Times New Roman" w:cs="Times New Roman"/>
        </w:rPr>
        <w:t xml:space="preserve">. There are 14 soil options that fall into 4 different </w:t>
      </w:r>
      <w:r w:rsidRPr="00097077">
        <w:t>Hydrologic Soil Groups (</w:t>
      </w:r>
      <w:hyperlink r:id="rId13" w:anchor="H" w:tooltip="Glossary" w:history="1">
        <w:r w:rsidRPr="00097077">
          <w:rPr>
            <w:rStyle w:val="Hyperlink"/>
          </w:rPr>
          <w:t>Hydrologic Soil Group</w:t>
        </w:r>
      </w:hyperlink>
      <w:r w:rsidRPr="00097077">
        <w:t xml:space="preserve"> (HSG) A, B, C, or D) for the user</w:t>
      </w:r>
      <w:r w:rsidRPr="00097077">
        <w:rPr>
          <w:rFonts w:eastAsia="Times New Roman" w:cs="Times New Roman"/>
        </w:rPr>
        <w:t xml:space="preserve">. These correspond with soils and infiltration rates contained in </w:t>
      </w:r>
      <w:hyperlink r:id="rId14" w:tooltip="Design infiltration rates" w:history="1">
        <w:r w:rsidRPr="00097077">
          <w:rPr>
            <w:rFonts w:eastAsia="Times New Roman" w:cs="Times New Roman"/>
            <w:color w:val="0000FF"/>
            <w:u w:val="single"/>
          </w:rPr>
          <w:t>this Manual</w:t>
        </w:r>
      </w:hyperlink>
      <w:r w:rsidRPr="00097077">
        <w:rPr>
          <w:rFonts w:eastAsia="Times New Roman" w:cs="Times New Roman"/>
        </w:rPr>
        <w:t>. Once a soil type is selected</w:t>
      </w:r>
      <w:r>
        <w:rPr>
          <w:rFonts w:eastAsia="Times New Roman" w:cs="Times New Roman"/>
        </w:rPr>
        <w:t>,</w:t>
      </w:r>
      <w:r w:rsidRPr="00097077">
        <w:rPr>
          <w:rFonts w:eastAsia="Times New Roman" w:cs="Times New Roman"/>
        </w:rPr>
        <w:t xml:space="preserve"> the corresponding infiltration rate will populate the “Infiltration rate of underlying soils</w:t>
      </w:r>
      <w:r>
        <w:rPr>
          <w:rFonts w:eastAsia="Times New Roman" w:cs="Times New Roman"/>
        </w:rPr>
        <w:t>”</w:t>
      </w:r>
      <w:r w:rsidRPr="00097077">
        <w:rPr>
          <w:rFonts w:eastAsia="Times New Roman" w:cs="Times New Roman"/>
        </w:rPr>
        <w:t xml:space="preserve"> field</w:t>
      </w:r>
      <w:r>
        <w:rPr>
          <w:rFonts w:eastAsia="Times New Roman" w:cs="Times New Roman"/>
        </w:rPr>
        <w:t>.</w:t>
      </w:r>
      <w:r w:rsidRPr="00097077">
        <w:rPr>
          <w:rFonts w:eastAsia="Times New Roman" w:cs="Times New Roman"/>
        </w:rPr>
        <w:t xml:space="preserve"> The user may also select “User Defined</w:t>
      </w:r>
      <w:r>
        <w:rPr>
          <w:rFonts w:eastAsia="Times New Roman" w:cs="Times New Roman"/>
        </w:rPr>
        <w:t>.</w:t>
      </w:r>
      <w:r w:rsidRPr="00097077">
        <w:rPr>
          <w:rFonts w:eastAsia="Times New Roman" w:cs="Times New Roman"/>
        </w:rPr>
        <w:t>”  This selection will activate the “User Defined Infiltration Rate” cell</w:t>
      </w:r>
      <w:r>
        <w:rPr>
          <w:rFonts w:eastAsia="Times New Roman" w:cs="Times New Roman"/>
        </w:rPr>
        <w:t>,</w:t>
      </w:r>
      <w:r w:rsidRPr="00097077">
        <w:rPr>
          <w:rFonts w:eastAsia="Times New Roman" w:cs="Times New Roman"/>
        </w:rPr>
        <w:t xml:space="preserve"> allowing the user to enter a different value from the value</w:t>
      </w:r>
      <w:r>
        <w:rPr>
          <w:rFonts w:eastAsia="Times New Roman" w:cs="Times New Roman"/>
        </w:rPr>
        <w:t>s</w:t>
      </w:r>
      <w:r w:rsidRPr="00097077">
        <w:rPr>
          <w:rFonts w:eastAsia="Times New Roman" w:cs="Times New Roman"/>
        </w:rPr>
        <w:t xml:space="preserve"> in the predefined selection list. The maximum allowable infiltration rate is 1.63 inches per hour. </w:t>
      </w:r>
    </w:p>
    <w:p w:rsidR="00F47B4F" w:rsidRDefault="00F47B4F" w:rsidP="004E2E1E">
      <w:pPr>
        <w:numPr>
          <w:ilvl w:val="0"/>
          <w:numId w:val="7"/>
        </w:numPr>
        <w:spacing w:before="200" w:after="100" w:afterAutospacing="1"/>
        <w:rPr>
          <w:rFonts w:eastAsia="Times New Roman" w:cs="Times New Roman"/>
        </w:rPr>
      </w:pPr>
      <w:r>
        <w:rPr>
          <w:rFonts w:eastAsia="Times New Roman" w:cs="Times New Roman"/>
          <w:b/>
          <w:bCs/>
        </w:rPr>
        <w:t>Required drawdown time</w:t>
      </w:r>
      <w:r w:rsidRPr="00097077">
        <w:rPr>
          <w:rFonts w:eastAsia="Times New Roman" w:cs="Times New Roman"/>
        </w:rPr>
        <w:t xml:space="preserve">: </w:t>
      </w:r>
      <w:r w:rsidR="00374C73" w:rsidRPr="00097077">
        <w:rPr>
          <w:rFonts w:eastAsia="Times New Roman" w:cs="Times New Roman"/>
        </w:rPr>
        <w:t xml:space="preserve">This is the time in which the </w:t>
      </w:r>
      <w:proofErr w:type="spellStart"/>
      <w:r w:rsidR="001F0DA1">
        <w:rPr>
          <w:rFonts w:eastAsia="Times New Roman" w:cs="Times New Roman"/>
        </w:rPr>
        <w:t>storm</w:t>
      </w:r>
      <w:r w:rsidR="00374C73" w:rsidRPr="00097077">
        <w:rPr>
          <w:rFonts w:eastAsia="Times New Roman" w:cs="Times New Roman"/>
        </w:rPr>
        <w:t>water</w:t>
      </w:r>
      <w:proofErr w:type="spellEnd"/>
      <w:r w:rsidR="00374C73" w:rsidRPr="00097077">
        <w:rPr>
          <w:rFonts w:eastAsia="Times New Roman" w:cs="Times New Roman"/>
        </w:rPr>
        <w:t xml:space="preserve"> captured by the BMP must drain into the underlying soil. The user may select from predefined values of 48 or 24 hours. The MPCA </w:t>
      </w:r>
      <w:hyperlink r:id="rId15" w:history="1">
        <w:r w:rsidR="00374C73" w:rsidRPr="00097077">
          <w:rPr>
            <w:rFonts w:eastAsia="Times New Roman" w:cs="Times New Roman"/>
            <w:color w:val="0000FF"/>
            <w:u w:val="single"/>
          </w:rPr>
          <w:t>Construction Stormwater General Permit</w:t>
        </w:r>
      </w:hyperlink>
      <w:r w:rsidR="00374C73" w:rsidRPr="00097077">
        <w:rPr>
          <w:rFonts w:eastAsia="Times New Roman" w:cs="Times New Roman"/>
        </w:rPr>
        <w:t xml:space="preserve"> requires drawdown within 48 hours, but 24 hours is </w:t>
      </w:r>
      <w:proofErr w:type="gramStart"/>
      <w:r w:rsidR="00D20784">
        <w:rPr>
          <w:rFonts w:eastAsia="Times New Roman" w:cs="Times New Roman"/>
          <w:i/>
        </w:rPr>
        <w:t>Highly</w:t>
      </w:r>
      <w:proofErr w:type="gramEnd"/>
      <w:r w:rsidR="00D20784">
        <w:rPr>
          <w:rFonts w:eastAsia="Times New Roman" w:cs="Times New Roman"/>
          <w:i/>
        </w:rPr>
        <w:t xml:space="preserve"> recommended</w:t>
      </w:r>
      <w:r w:rsidR="00374C73" w:rsidRPr="00097077">
        <w:rPr>
          <w:rFonts w:eastAsia="Times New Roman" w:cs="Times New Roman"/>
        </w:rPr>
        <w:t xml:space="preserve"> when discharges are to a trout stream. </w:t>
      </w:r>
      <w:r w:rsidR="00374C73">
        <w:rPr>
          <w:rFonts w:eastAsia="Times New Roman" w:cs="Times New Roman"/>
        </w:rPr>
        <w:t>The calculator uses</w:t>
      </w:r>
      <w:r w:rsidR="00374C73" w:rsidRPr="00097077">
        <w:rPr>
          <w:rFonts w:eastAsia="Times New Roman" w:cs="Times New Roman"/>
        </w:rPr>
        <w:t xml:space="preserve"> the underlying soil infiltration rate and the </w:t>
      </w:r>
      <w:r w:rsidR="00374C73">
        <w:rPr>
          <w:rFonts w:eastAsia="Times New Roman" w:cs="Times New Roman"/>
        </w:rPr>
        <w:t>“Depth below underdrain”</w:t>
      </w:r>
      <w:r w:rsidR="00374C73" w:rsidRPr="00097077">
        <w:rPr>
          <w:rFonts w:eastAsia="Times New Roman" w:cs="Times New Roman"/>
        </w:rPr>
        <w:t xml:space="preserve"> to check if the BMP is meeting the drawdown time requirement. The user will encounter an error and be required to enter a new </w:t>
      </w:r>
      <w:r w:rsidR="00374C73">
        <w:rPr>
          <w:rFonts w:eastAsia="Times New Roman" w:cs="Times New Roman"/>
        </w:rPr>
        <w:t>“Depth below underdrain”</w:t>
      </w:r>
      <w:r w:rsidR="00374C73" w:rsidRPr="00097077">
        <w:rPr>
          <w:rFonts w:eastAsia="Times New Roman" w:cs="Times New Roman"/>
        </w:rPr>
        <w:t xml:space="preserve"> if the water stored in the BMP cannot</w:t>
      </w:r>
      <w:r w:rsidR="00374C73">
        <w:rPr>
          <w:rFonts w:eastAsia="Times New Roman" w:cs="Times New Roman"/>
        </w:rPr>
        <w:t xml:space="preserve"> drawdown in the required time.</w:t>
      </w:r>
    </w:p>
    <w:p w:rsidR="00D3725E" w:rsidRDefault="00D3725E" w:rsidP="00D3725E">
      <w:pPr>
        <w:pStyle w:val="ListParagraph"/>
        <w:numPr>
          <w:ilvl w:val="0"/>
          <w:numId w:val="8"/>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D3725E" w:rsidRDefault="00D3725E" w:rsidP="00D3725E">
      <w:pPr>
        <w:spacing w:before="200" w:after="100" w:afterAutospacing="1"/>
        <w:rPr>
          <w:rFonts w:eastAsia="Times New Roman" w:cs="Times New Roman"/>
        </w:rPr>
      </w:pPr>
    </w:p>
    <w:p w:rsidR="00C637FD" w:rsidRPr="00097077" w:rsidRDefault="00C637FD" w:rsidP="00C637FD">
      <w:pPr>
        <w:pStyle w:val="Heading3"/>
        <w:spacing w:before="100" w:beforeAutospacing="1" w:after="100" w:afterAutospacing="1"/>
      </w:pPr>
      <w:r>
        <w:rPr>
          <w:rStyle w:val="mw-headline"/>
        </w:rPr>
        <w:lastRenderedPageBreak/>
        <w:t>Model input requirements and recommendations</w:t>
      </w:r>
    </w:p>
    <w:p w:rsidR="00C637FD" w:rsidRDefault="00C637FD" w:rsidP="00C637FD">
      <w:pPr>
        <w:spacing w:before="100" w:beforeAutospacing="1" w:after="100" w:afterAutospacing="1"/>
      </w:pPr>
      <w:r>
        <w:t>The following are requirements for inputs into the MIDS calculator. If the following are not meet an error message will inform the user to change the input to meet the requirement.</w:t>
      </w:r>
    </w:p>
    <w:p w:rsidR="00C637FD" w:rsidRPr="00E34BD3" w:rsidRDefault="00C637FD" w:rsidP="00C637FD">
      <w:pPr>
        <w:pStyle w:val="ListParagraph"/>
        <w:numPr>
          <w:ilvl w:val="0"/>
          <w:numId w:val="2"/>
        </w:numPr>
      </w:pPr>
      <w:r w:rsidRPr="00E34BD3">
        <w:t xml:space="preserve">Swale bottom width cannot be </w:t>
      </w:r>
      <w:r>
        <w:t>less than 2 feet.</w:t>
      </w:r>
    </w:p>
    <w:p w:rsidR="00C637FD" w:rsidRPr="00E34BD3" w:rsidRDefault="00C637FD" w:rsidP="00C637FD">
      <w:pPr>
        <w:pStyle w:val="ListParagraph"/>
        <w:numPr>
          <w:ilvl w:val="0"/>
          <w:numId w:val="2"/>
        </w:numPr>
      </w:pPr>
      <w:r w:rsidRPr="00E34BD3">
        <w:t xml:space="preserve">Channel slope cannot be </w:t>
      </w:r>
      <w:r>
        <w:t>greater than 4</w:t>
      </w:r>
      <w:r w:rsidR="00D20784">
        <w:t xml:space="preserve"> percent</w:t>
      </w:r>
      <w:r>
        <w:t xml:space="preserve"> or less than 0.5</w:t>
      </w:r>
      <w:r w:rsidR="00D20784">
        <w:t xml:space="preserve"> percent</w:t>
      </w:r>
      <w:r>
        <w:t>.</w:t>
      </w:r>
    </w:p>
    <w:p w:rsidR="00C637FD" w:rsidRDefault="00C637FD" w:rsidP="00C637FD">
      <w:pPr>
        <w:pStyle w:val="ListParagraph"/>
        <w:numPr>
          <w:ilvl w:val="0"/>
          <w:numId w:val="2"/>
        </w:numPr>
        <w:spacing w:before="100" w:beforeAutospacing="1" w:after="100" w:afterAutospacing="1"/>
      </w:pPr>
      <w:r>
        <w:t xml:space="preserve">Infiltration rates of the underlying soils are restricted to </w:t>
      </w:r>
      <w:r w:rsidR="00D20784">
        <w:t>a maximum of</w:t>
      </w:r>
      <w:r>
        <w:t xml:space="preserve"> 1.63 inches/hour.</w:t>
      </w:r>
    </w:p>
    <w:p w:rsidR="00D3725E" w:rsidRDefault="00D3725E" w:rsidP="00D3725E">
      <w:pPr>
        <w:pStyle w:val="ListParagraph"/>
        <w:numPr>
          <w:ilvl w:val="0"/>
          <w:numId w:val="2"/>
        </w:numPr>
        <w:spacing w:before="100" w:beforeAutospacing="1" w:after="100" w:afterAutospacing="1"/>
      </w:pPr>
      <w:r>
        <w:t>The water underneath the underdrain must meet the drawdown time requirement specified. The drawdown time requirement is checked by comparing the user defined drawdown time with the calculated drawdown time(</w:t>
      </w:r>
      <w:proofErr w:type="spellStart"/>
      <w:r>
        <w:t>DDT</w:t>
      </w:r>
      <w:r w:rsidRPr="00897A6A">
        <w:rPr>
          <w:vertAlign w:val="subscript"/>
        </w:rPr>
        <w:t>calc</w:t>
      </w:r>
      <w:proofErr w:type="spellEnd"/>
      <w:r>
        <w:t>) calculated using the following:</w:t>
      </w:r>
    </w:p>
    <w:p w:rsidR="00D3725E" w:rsidRDefault="00D3725E" w:rsidP="00D3725E">
      <w:pPr>
        <w:pStyle w:val="ListParagraph"/>
        <w:spacing w:before="100" w:beforeAutospacing="1" w:after="100" w:afterAutospacing="1"/>
      </w:pPr>
    </w:p>
    <w:p w:rsidR="00D3725E" w:rsidRPr="00256664" w:rsidRDefault="00524B5D" w:rsidP="00D3725E">
      <w:pPr>
        <w:pStyle w:val="ListParagraph"/>
        <w:spacing w:before="100" w:beforeAutospacing="1" w:after="100" w:afterAutospacing="1"/>
        <w:rPr>
          <w:rFonts w:eastAsiaTheme="minorEastAsia"/>
        </w:rPr>
      </w:pPr>
      <m:oMathPara>
        <m:oMathParaPr>
          <m:jc m:val="center"/>
        </m:oMathParaPr>
        <m:oMath>
          <m:sSub>
            <m:sSubPr>
              <m:ctrlPr>
                <w:rPr>
                  <w:rFonts w:ascii="Cambria Math" w:hAnsi="Cambria Math"/>
                  <w:i/>
                </w:rPr>
              </m:ctrlPr>
            </m:sSubPr>
            <m:e>
              <m:r>
                <w:rPr>
                  <w:rFonts w:ascii="Cambria Math" w:hAnsi="Cambria Math"/>
                </w:rPr>
                <m:t>DDT</m:t>
              </m:r>
            </m:e>
            <m:sub>
              <m:r>
                <w:rPr>
                  <w:rFonts w:ascii="Cambria Math" w:hAnsi="Cambria Math"/>
                </w:rPr>
                <m:t>calc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U</m:t>
                  </m:r>
                </m:sub>
              </m:sSub>
            </m:num>
            <m:den>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 12</m:t>
              </m:r>
            </m:den>
          </m:f>
        </m:oMath>
      </m:oMathPara>
    </w:p>
    <w:p w:rsidR="00D3725E" w:rsidRDefault="00D3725E" w:rsidP="00D3725E">
      <w:pPr>
        <w:pStyle w:val="ListParagraph"/>
        <w:spacing w:before="100" w:beforeAutospacing="1" w:after="100" w:afterAutospacing="1"/>
        <w:rPr>
          <w:rFonts w:eastAsiaTheme="minorEastAsia"/>
        </w:rPr>
      </w:pPr>
      <w:r>
        <w:rPr>
          <w:rFonts w:eastAsiaTheme="minorEastAsia"/>
        </w:rPr>
        <w:t>Where</w:t>
      </w:r>
    </w:p>
    <w:p w:rsidR="00D3725E" w:rsidRDefault="00D3725E" w:rsidP="00D3725E">
      <w:pPr>
        <w:pStyle w:val="ListParagraph"/>
        <w:spacing w:before="100" w:beforeAutospacing="1" w:after="100" w:afterAutospacing="1"/>
        <w:rPr>
          <w:rFonts w:eastAsiaTheme="minorEastAsia"/>
        </w:rPr>
      </w:pPr>
      <w:r>
        <w:rPr>
          <w:rFonts w:eastAsiaTheme="minorEastAsia"/>
        </w:rPr>
        <w:tab/>
        <w:t>D</w:t>
      </w:r>
      <w:r>
        <w:rPr>
          <w:rFonts w:eastAsiaTheme="minorEastAsia"/>
          <w:vertAlign w:val="subscript"/>
        </w:rPr>
        <w:t>U</w:t>
      </w:r>
      <w:r>
        <w:rPr>
          <w:rFonts w:eastAsiaTheme="minorEastAsia"/>
        </w:rPr>
        <w:t xml:space="preserve"> is the depth below the underdrain (</w:t>
      </w:r>
      <w:proofErr w:type="spellStart"/>
      <w:r>
        <w:rPr>
          <w:rFonts w:eastAsiaTheme="minorEastAsia"/>
        </w:rPr>
        <w:t>ft</w:t>
      </w:r>
      <w:proofErr w:type="spellEnd"/>
      <w:r>
        <w:rPr>
          <w:rFonts w:eastAsiaTheme="minorEastAsia"/>
        </w:rPr>
        <w:t>); and</w:t>
      </w:r>
    </w:p>
    <w:p w:rsidR="00D3725E" w:rsidRPr="00256664" w:rsidRDefault="00D3725E" w:rsidP="00D3725E">
      <w:pPr>
        <w:pStyle w:val="ListParagraph"/>
        <w:spacing w:before="100" w:beforeAutospacing="1" w:after="100" w:afterAutospacing="1"/>
        <w:rPr>
          <w:rFonts w:eastAsiaTheme="minorEastAsia"/>
        </w:rPr>
      </w:pPr>
      <w:r>
        <w:rPr>
          <w:rFonts w:eastAsiaTheme="minorEastAsia"/>
        </w:rPr>
        <w:tab/>
        <w:t>I</w:t>
      </w:r>
      <w:r w:rsidRPr="00256664">
        <w:rPr>
          <w:rFonts w:eastAsiaTheme="minorEastAsia"/>
          <w:vertAlign w:val="subscript"/>
        </w:rPr>
        <w:t>R</w:t>
      </w:r>
      <w:r>
        <w:rPr>
          <w:rFonts w:eastAsiaTheme="minorEastAsia"/>
        </w:rPr>
        <w:t xml:space="preserve"> is the infiltration rate of the native soils (inches/</w:t>
      </w:r>
      <w:proofErr w:type="spellStart"/>
      <w:r>
        <w:rPr>
          <w:rFonts w:eastAsiaTheme="minorEastAsia"/>
        </w:rPr>
        <w:t>hr</w:t>
      </w:r>
      <w:proofErr w:type="spellEnd"/>
      <w:r>
        <w:rPr>
          <w:rFonts w:eastAsiaTheme="minorEastAsia"/>
        </w:rPr>
        <w:t>).</w:t>
      </w:r>
    </w:p>
    <w:p w:rsidR="00D3725E" w:rsidRDefault="00D3725E" w:rsidP="00D3725E">
      <w:pPr>
        <w:pStyle w:val="ListParagraph"/>
        <w:spacing w:before="100" w:beforeAutospacing="1" w:after="100" w:afterAutospacing="1"/>
      </w:pPr>
    </w:p>
    <w:p w:rsidR="00D3725E" w:rsidRDefault="00D3725E" w:rsidP="00D3725E">
      <w:pPr>
        <w:pStyle w:val="ListParagraph"/>
        <w:spacing w:before="100" w:beforeAutospacing="1" w:after="100" w:afterAutospacing="1"/>
      </w:pPr>
      <w:r>
        <w:t xml:space="preserve">If the </w:t>
      </w:r>
      <w:proofErr w:type="spellStart"/>
      <w:r>
        <w:t>DDT</w:t>
      </w:r>
      <w:r w:rsidRPr="00256664">
        <w:rPr>
          <w:vertAlign w:val="subscript"/>
        </w:rPr>
        <w:t>calc</w:t>
      </w:r>
      <w:proofErr w:type="spellEnd"/>
      <w:r>
        <w:t xml:space="preserve"> is greater than the user defined required drawdown time then the user will be prompted to enter a new depth below the underdrain or infiltration rate of the native soils.</w:t>
      </w:r>
    </w:p>
    <w:p w:rsidR="00C637FD" w:rsidRDefault="00C637FD" w:rsidP="00C637FD">
      <w:pPr>
        <w:pStyle w:val="Heading3"/>
        <w:spacing w:before="100" w:beforeAutospacing="1" w:after="100" w:afterAutospacing="1"/>
        <w:rPr>
          <w:rStyle w:val="mw-headline"/>
        </w:rPr>
      </w:pPr>
      <w:r>
        <w:rPr>
          <w:rStyle w:val="mw-headline"/>
        </w:rPr>
        <w:t>Methodology</w:t>
      </w:r>
    </w:p>
    <w:p w:rsidR="001F0DA1" w:rsidRDefault="001F0DA1" w:rsidP="001F0DA1">
      <w:pPr>
        <w:pStyle w:val="Heading4"/>
        <w:spacing w:before="100" w:beforeAutospacing="1" w:after="100" w:afterAutospacing="1"/>
      </w:pPr>
      <w:r>
        <w:t>Required Treatment Volume</w:t>
      </w:r>
    </w:p>
    <w:p w:rsidR="001F0DA1" w:rsidRPr="00C47A42" w:rsidRDefault="001F0DA1" w:rsidP="001F0DA1">
      <w:r>
        <w:t>“</w:t>
      </w:r>
      <w:r w:rsidRPr="00097077">
        <w:t>Required treatment volume</w:t>
      </w:r>
      <w:r>
        <w:t>,</w:t>
      </w:r>
      <w:r w:rsidRPr="00097077">
        <w:t xml:space="preserve">” or the volume of </w:t>
      </w:r>
      <w:r>
        <w:t xml:space="preserve">stormwater </w:t>
      </w:r>
      <w:r w:rsidRPr="00097077">
        <w:t>runoff delivered to the BMP, equals the performance goal (1.1 inches or user</w:t>
      </w:r>
      <w:r>
        <w:t>-</w:t>
      </w:r>
      <w:r w:rsidRPr="00097077">
        <w:t xml:space="preserve">specified performance goal) times the impervious area draining to the BMP. This </w:t>
      </w:r>
      <w:r>
        <w:t>storm</w:t>
      </w:r>
      <w:r w:rsidRPr="00097077">
        <w:t xml:space="preserve">water is delivered to the BMP instantaneously following the </w:t>
      </w:r>
      <w:hyperlink r:id="rId16" w:history="1">
        <w:proofErr w:type="spellStart"/>
        <w:r>
          <w:rPr>
            <w:rStyle w:val="Hyperlink"/>
          </w:rPr>
          <w:t>K</w:t>
        </w:r>
        <w:r w:rsidRPr="00097077">
          <w:rPr>
            <w:rStyle w:val="Hyperlink"/>
          </w:rPr>
          <w:t>erplunk</w:t>
        </w:r>
        <w:proofErr w:type="spellEnd"/>
        <w:r w:rsidRPr="00097077">
          <w:rPr>
            <w:rStyle w:val="Hyperlink"/>
          </w:rPr>
          <w:t xml:space="preserve"> method</w:t>
        </w:r>
      </w:hyperlink>
      <w:r w:rsidRPr="00097077">
        <w:t xml:space="preserve">.  </w:t>
      </w:r>
    </w:p>
    <w:p w:rsidR="00C637FD" w:rsidRDefault="00C637FD" w:rsidP="00C637FD">
      <w:pPr>
        <w:pStyle w:val="Heading4"/>
        <w:spacing w:before="100" w:beforeAutospacing="1" w:after="100" w:afterAutospacing="1"/>
      </w:pPr>
      <w:r>
        <w:t>Volume Reduction</w:t>
      </w:r>
    </w:p>
    <w:p w:rsidR="00A65E9E" w:rsidRDefault="00D3725E" w:rsidP="00487213">
      <w:pPr>
        <w:spacing w:before="200" w:after="100" w:afterAutospacing="1"/>
      </w:pPr>
      <w:r w:rsidRPr="00097077">
        <w:t xml:space="preserve">The volume reduction achieved by a BMP </w:t>
      </w:r>
      <w:r>
        <w:t>compares the capacity of the BMP to the required treatment volume</w:t>
      </w:r>
      <w:r w:rsidRPr="00097077">
        <w:t xml:space="preserve">. </w:t>
      </w:r>
      <w:r>
        <w:t xml:space="preserve"> </w:t>
      </w:r>
      <w:r w:rsidRPr="006717E9">
        <w:t>The “Volume reduction capacity of BMP</w:t>
      </w:r>
      <w:r>
        <w:t xml:space="preserve"> [V]</w:t>
      </w:r>
      <w:r w:rsidRPr="006717E9">
        <w:t xml:space="preserve">” </w:t>
      </w:r>
      <w:r>
        <w:t xml:space="preserve">is calculated using BMP </w:t>
      </w:r>
      <w:r w:rsidRPr="006717E9">
        <w:t>inputs</w:t>
      </w:r>
      <w:r>
        <w:t xml:space="preserve"> provided by the user</w:t>
      </w:r>
      <w:r w:rsidRPr="006717E9">
        <w:t>.  For this BMP</w:t>
      </w:r>
      <w:r>
        <w:t>,</w:t>
      </w:r>
      <w:r w:rsidRPr="006717E9">
        <w:t xml:space="preserve"> the volume reduction credit</w:t>
      </w:r>
      <w:r>
        <w:t xml:space="preserve"> methodology</w:t>
      </w:r>
      <w:r w:rsidRPr="006717E9">
        <w:t xml:space="preserve"> is determined by the location of the underdrain.</w:t>
      </w:r>
    </w:p>
    <w:p w:rsidR="00D3725E" w:rsidRPr="006717E9" w:rsidRDefault="00D3725E" w:rsidP="00D3725E">
      <w:pPr>
        <w:spacing w:before="100" w:beforeAutospacing="1" w:after="100" w:afterAutospacing="1"/>
      </w:pPr>
      <w:r w:rsidRPr="006717E9">
        <w:rPr>
          <w:b/>
        </w:rPr>
        <w:t>Underdrain located at BMP bottom</w:t>
      </w:r>
      <w:r w:rsidRPr="006717E9">
        <w:t>: If the underdrain is located at the bottom of the BMP</w:t>
      </w:r>
      <w:r>
        <w:t>,</w:t>
      </w:r>
      <w:r w:rsidRPr="006717E9">
        <w:t xml:space="preserve"> then the </w:t>
      </w:r>
      <w:r>
        <w:t>“V</w:t>
      </w:r>
      <w:r w:rsidRPr="006717E9">
        <w:t xml:space="preserve">olume reduction </w:t>
      </w:r>
      <w:r>
        <w:t>capacity of BMP [V]”</w:t>
      </w:r>
      <w:r w:rsidRPr="006717E9">
        <w:t xml:space="preserve"> is determined based on infiltration in</w:t>
      </w:r>
      <w:r>
        <w:t>to</w:t>
      </w:r>
      <w:r w:rsidRPr="006717E9">
        <w:t xml:space="preserve"> the bottom of the BMP (</w:t>
      </w:r>
      <w:proofErr w:type="spellStart"/>
      <w:r w:rsidRPr="006717E9">
        <w:t>V</w:t>
      </w:r>
      <w:r w:rsidRPr="006717E9">
        <w:rPr>
          <w:vertAlign w:val="subscript"/>
        </w:rPr>
        <w:t>inf_b</w:t>
      </w:r>
      <w:proofErr w:type="spellEnd"/>
      <w:r>
        <w:t>)</w:t>
      </w:r>
      <w:r w:rsidRPr="006717E9">
        <w:t xml:space="preserve"> and evapotranspiration in the planting media above the underdrain (V</w:t>
      </w:r>
      <w:r w:rsidRPr="006717E9">
        <w:rPr>
          <w:vertAlign w:val="subscript"/>
        </w:rPr>
        <w:t>ET</w:t>
      </w:r>
      <w:r w:rsidRPr="006717E9">
        <w:t>).</w:t>
      </w:r>
    </w:p>
    <w:p w:rsidR="00D3725E" w:rsidRDefault="00D3725E" w:rsidP="00D3725E">
      <w:pPr>
        <w:spacing w:before="100" w:beforeAutospacing="1" w:after="100" w:afterAutospacing="1"/>
        <w:rPr>
          <w:rFonts w:eastAsia="Times New Roman" w:cs="Times New Roman"/>
        </w:rPr>
      </w:pPr>
      <w:r>
        <w:rPr>
          <w:rFonts w:eastAsia="Times New Roman" w:cs="Times New Roman"/>
        </w:rPr>
        <w:t xml:space="preserve">Even with an underdrain present, under saturated media conditions some water will infiltrate through the bottom soils as water in the basin draws down.  </w:t>
      </w:r>
      <w:r w:rsidRPr="00C24A5E">
        <w:rPr>
          <w:rFonts w:eastAsia="Times New Roman" w:cs="Times New Roman"/>
        </w:rPr>
        <w:t xml:space="preserve">The volume of water lost </w:t>
      </w:r>
      <w:r>
        <w:rPr>
          <w:rFonts w:eastAsia="Times New Roman" w:cs="Times New Roman"/>
        </w:rPr>
        <w:t>through</w:t>
      </w:r>
      <w:r w:rsidRPr="00C24A5E">
        <w:rPr>
          <w:rFonts w:eastAsia="Times New Roman" w:cs="Times New Roman"/>
        </w:rPr>
        <w:t xml:space="preserve"> the bottom </w:t>
      </w:r>
      <w:r w:rsidRPr="006717E9">
        <w:t>(</w:t>
      </w:r>
      <w:proofErr w:type="spellStart"/>
      <w:r w:rsidRPr="006717E9">
        <w:t>V</w:t>
      </w:r>
      <w:r w:rsidRPr="006717E9">
        <w:rPr>
          <w:vertAlign w:val="subscript"/>
        </w:rPr>
        <w:t>inf_b</w:t>
      </w:r>
      <w:proofErr w:type="spellEnd"/>
      <w:r w:rsidRPr="006717E9">
        <w:t xml:space="preserve">) </w:t>
      </w:r>
      <w:r>
        <w:t xml:space="preserve">of the BMP </w:t>
      </w:r>
      <w:r w:rsidRPr="00C24A5E">
        <w:rPr>
          <w:rFonts w:eastAsia="Times New Roman" w:cs="Times New Roman"/>
        </w:rPr>
        <w:t xml:space="preserve">equals </w:t>
      </w:r>
      <w:r>
        <w:rPr>
          <w:rFonts w:eastAsia="Times New Roman" w:cs="Times New Roman"/>
        </w:rPr>
        <w:t>the following:</w:t>
      </w:r>
    </w:p>
    <w:p w:rsidR="00D3725E" w:rsidRPr="00C24A5E" w:rsidRDefault="00524B5D" w:rsidP="00D3725E">
      <w:pPr>
        <w:spacing w:before="100" w:beforeAutospacing="1" w:after="100" w:afterAutospacing="1"/>
        <w:rPr>
          <w:rFonts w:eastAsia="Times New Roman" w:cs="Times New Roman"/>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V</m:t>
              </m:r>
            </m:e>
            <m:sub>
              <m:r>
                <w:rPr>
                  <w:rFonts w:ascii="Cambria Math" w:eastAsia="Times New Roman" w:hAnsi="Cambria Math" w:cs="Times New Roman"/>
                </w:rPr>
                <m:t>Inf_B</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I</m:t>
              </m:r>
            </m:e>
            <m:sub>
              <m:r>
                <w:rPr>
                  <w:rFonts w:ascii="Cambria Math" w:eastAsia="Times New Roman" w:hAnsi="Cambria Math" w:cs="Times New Roman"/>
                </w:rPr>
                <m:t>R</m:t>
              </m:r>
            </m:sub>
          </m:sSub>
          <m:r>
            <w:rPr>
              <w:rFonts w:ascii="Cambria Math" w:eastAsia="Times New Roman" w:hAnsi="Cambria Math" w:cs="Times New Roman"/>
            </w:rPr>
            <m:t>*</m:t>
          </m:r>
          <m:d>
            <m:dPr>
              <m:ctrlPr>
                <w:rPr>
                  <w:rFonts w:ascii="Cambria Math" w:eastAsia="Times New Roman" w:hAnsi="Cambria Math" w:cs="Times New Roman"/>
                  <w:i/>
                  <w:iCs/>
                </w:rPr>
              </m:ctrlPr>
            </m:dPr>
            <m:e>
              <m:r>
                <w:rPr>
                  <w:rFonts w:ascii="Cambria Math" w:eastAsia="Times New Roman" w:hAnsi="Cambria Math" w:cs="Times New Roman"/>
                </w:rPr>
                <m:t>DDT</m:t>
              </m:r>
            </m:e>
          </m:d>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W</m:t>
              </m:r>
              <m:ctrlPr>
                <w:rPr>
                  <w:rFonts w:ascii="Cambria Math" w:eastAsia="Times New Roman" w:hAnsi="Cambria Math" w:cs="Times New Roman"/>
                  <w:i/>
                </w:rPr>
              </m:ctrlPr>
            </m:e>
            <m:sub>
              <m:r>
                <w:rPr>
                  <w:rFonts w:ascii="Cambria Math" w:eastAsia="Times New Roman" w:hAnsi="Cambria Math" w:cs="Times New Roman"/>
                </w:rPr>
                <m:t>B</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L</m:t>
              </m:r>
            </m:e>
            <m:sub>
              <m:r>
                <w:rPr>
                  <w:rFonts w:ascii="Cambria Math" w:eastAsia="Times New Roman" w:hAnsi="Cambria Math" w:cs="Times New Roman"/>
                </w:rPr>
                <m:t>C</m:t>
              </m:r>
            </m:sub>
          </m:sSub>
          <m:r>
            <w:rPr>
              <w:rFonts w:ascii="Cambria Math" w:eastAsia="Times New Roman" w:hAnsi="Cambria Math" w:cs="Times New Roman"/>
            </w:rPr>
            <m:t>/(</m:t>
          </m:r>
          <m:f>
            <m:fPr>
              <m:ctrlPr>
                <w:rPr>
                  <w:rFonts w:ascii="Cambria Math" w:eastAsia="Times New Roman" w:hAnsi="Cambria Math" w:cs="Times New Roman"/>
                  <w:i/>
                  <w:iCs/>
                </w:rPr>
              </m:ctrlPr>
            </m:fPr>
            <m:num>
              <m:r>
                <w:rPr>
                  <w:rFonts w:ascii="Cambria Math" w:eastAsia="Times New Roman" w:hAnsi="Cambria Math" w:cs="Times New Roman"/>
                </w:rPr>
                <m:t>12in</m:t>
              </m:r>
            </m:num>
            <m:den>
              <m:r>
                <w:rPr>
                  <w:rFonts w:ascii="Cambria Math" w:eastAsia="Times New Roman" w:hAnsi="Cambria Math" w:cs="Times New Roman"/>
                </w:rPr>
                <m:t>ft</m:t>
              </m:r>
            </m:den>
          </m:f>
          <m:r>
            <w:rPr>
              <w:rFonts w:ascii="Cambria Math" w:eastAsia="Times New Roman" w:hAnsi="Cambria Math" w:cs="Times New Roman"/>
            </w:rPr>
            <m:t>)</m:t>
          </m:r>
        </m:oMath>
      </m:oMathPara>
    </w:p>
    <w:p w:rsidR="00D3725E" w:rsidRDefault="00D3725E" w:rsidP="00D3725E">
      <w:pPr>
        <w:spacing w:before="100" w:beforeAutospacing="1" w:after="100" w:afterAutospacing="1"/>
        <w:rPr>
          <w:rFonts w:eastAsia="Times New Roman" w:cs="Times New Roman"/>
        </w:rPr>
      </w:pPr>
      <w:r>
        <w:rPr>
          <w:rFonts w:eastAsia="Times New Roman" w:cs="Times New Roman"/>
        </w:rPr>
        <w:t>Where</w:t>
      </w:r>
    </w:p>
    <w:p w:rsidR="00D3725E" w:rsidRDefault="00D3725E" w:rsidP="00D3725E">
      <w:pPr>
        <w:spacing w:before="100" w:beforeAutospacing="1" w:after="100" w:afterAutospacing="1"/>
        <w:ind w:firstLine="720"/>
        <w:rPr>
          <w:rFonts w:eastAsia="Times New Roman" w:cs="Times New Roman"/>
        </w:rPr>
      </w:pPr>
      <w:r>
        <w:rPr>
          <w:rFonts w:eastAsia="Times New Roman" w:cs="Times New Roman"/>
        </w:rPr>
        <w:t>I</w:t>
      </w:r>
      <w:r w:rsidRPr="00D30489">
        <w:rPr>
          <w:rFonts w:eastAsia="Times New Roman" w:cs="Times New Roman"/>
          <w:vertAlign w:val="subscript"/>
        </w:rPr>
        <w:t>R</w:t>
      </w:r>
      <w:r>
        <w:rPr>
          <w:rFonts w:eastAsia="Times New Roman" w:cs="Times New Roman"/>
        </w:rPr>
        <w:t xml:space="preserve"> is an infiltration rate into the native soils of </w:t>
      </w:r>
      <w:r w:rsidRPr="00C24A5E">
        <w:rPr>
          <w:rFonts w:eastAsia="Times New Roman" w:cs="Times New Roman"/>
        </w:rPr>
        <w:t>0.06 inches per h</w:t>
      </w:r>
      <w:r>
        <w:rPr>
          <w:rFonts w:eastAsia="Times New Roman" w:cs="Times New Roman"/>
        </w:rPr>
        <w:t>our;</w:t>
      </w:r>
    </w:p>
    <w:p w:rsidR="00D3725E" w:rsidRDefault="00D3725E" w:rsidP="00D3725E">
      <w:pPr>
        <w:spacing w:before="100" w:beforeAutospacing="1" w:after="100" w:afterAutospacing="1"/>
        <w:ind w:firstLine="720"/>
        <w:rPr>
          <w:rFonts w:eastAsia="Times New Roman" w:cs="Times New Roman"/>
        </w:rPr>
      </w:pPr>
      <w:r>
        <w:rPr>
          <w:rFonts w:eastAsia="Times New Roman" w:cs="Times New Roman"/>
        </w:rPr>
        <w:t>W</w:t>
      </w:r>
      <w:r w:rsidRPr="00D3725E">
        <w:rPr>
          <w:rFonts w:eastAsia="Times New Roman" w:cs="Times New Roman"/>
          <w:vertAlign w:val="subscript"/>
        </w:rPr>
        <w:t>B</w:t>
      </w:r>
      <w:r>
        <w:rPr>
          <w:rFonts w:eastAsia="Times New Roman" w:cs="Times New Roman"/>
        </w:rPr>
        <w:t xml:space="preserve"> is the width of the main channel (</w:t>
      </w:r>
      <w:proofErr w:type="spellStart"/>
      <w:r>
        <w:rPr>
          <w:rFonts w:eastAsia="Times New Roman" w:cs="Times New Roman"/>
        </w:rPr>
        <w:t>ft</w:t>
      </w:r>
      <w:proofErr w:type="spellEnd"/>
      <w:r>
        <w:rPr>
          <w:rFonts w:eastAsia="Times New Roman" w:cs="Times New Roman"/>
        </w:rPr>
        <w:t>);</w:t>
      </w:r>
    </w:p>
    <w:p w:rsidR="00D3725E" w:rsidRDefault="00D3725E" w:rsidP="00D3725E">
      <w:pPr>
        <w:spacing w:before="100" w:beforeAutospacing="1" w:after="100" w:afterAutospacing="1"/>
        <w:ind w:firstLine="720"/>
        <w:rPr>
          <w:rFonts w:eastAsia="Times New Roman" w:cs="Times New Roman"/>
        </w:rPr>
      </w:pPr>
      <w:r>
        <w:rPr>
          <w:rFonts w:eastAsia="Times New Roman" w:cs="Times New Roman"/>
        </w:rPr>
        <w:t>L</w:t>
      </w:r>
      <w:r w:rsidRPr="00D3725E">
        <w:rPr>
          <w:rFonts w:eastAsia="Times New Roman" w:cs="Times New Roman"/>
          <w:vertAlign w:val="subscript"/>
        </w:rPr>
        <w:t>C</w:t>
      </w:r>
      <w:r>
        <w:rPr>
          <w:rFonts w:eastAsia="Times New Roman" w:cs="Times New Roman"/>
        </w:rPr>
        <w:t xml:space="preserve"> is the channel </w:t>
      </w:r>
      <w:proofErr w:type="gramStart"/>
      <w:r>
        <w:rPr>
          <w:rFonts w:eastAsia="Times New Roman" w:cs="Times New Roman"/>
        </w:rPr>
        <w:t>length(</w:t>
      </w:r>
      <w:proofErr w:type="spellStart"/>
      <w:proofErr w:type="gramEnd"/>
      <w:r>
        <w:rPr>
          <w:rFonts w:eastAsia="Times New Roman" w:cs="Times New Roman"/>
        </w:rPr>
        <w:t>ft</w:t>
      </w:r>
      <w:proofErr w:type="spellEnd"/>
      <w:r>
        <w:rPr>
          <w:rFonts w:eastAsia="Times New Roman" w:cs="Times New Roman"/>
        </w:rPr>
        <w:t>); and</w:t>
      </w:r>
    </w:p>
    <w:p w:rsidR="00D3725E" w:rsidRDefault="00D3725E" w:rsidP="00D3725E">
      <w:pPr>
        <w:spacing w:before="100" w:beforeAutospacing="1" w:after="100" w:afterAutospacing="1"/>
        <w:ind w:firstLine="720"/>
        <w:rPr>
          <w:rFonts w:eastAsia="Times New Roman" w:cs="Times New Roman"/>
        </w:rPr>
      </w:pPr>
      <w:r>
        <w:rPr>
          <w:rFonts w:eastAsia="Times New Roman" w:cs="Times New Roman"/>
        </w:rPr>
        <w:t>DDT is the d</w:t>
      </w:r>
      <w:r w:rsidRPr="00C24A5E">
        <w:rPr>
          <w:rFonts w:eastAsia="Times New Roman" w:cs="Times New Roman"/>
        </w:rPr>
        <w:t>rawdown time</w:t>
      </w:r>
      <w:r>
        <w:rPr>
          <w:rFonts w:eastAsia="Times New Roman" w:cs="Times New Roman"/>
        </w:rPr>
        <w:t xml:space="preserve"> in hours</w:t>
      </w:r>
      <w:r w:rsidRPr="00C24A5E">
        <w:rPr>
          <w:rFonts w:eastAsia="Times New Roman" w:cs="Times New Roman"/>
        </w:rPr>
        <w:t>.</w:t>
      </w:r>
    </w:p>
    <w:p w:rsidR="00D3725E" w:rsidRPr="00487213" w:rsidRDefault="00D3725E" w:rsidP="00F87549">
      <w:pPr>
        <w:spacing w:before="100" w:beforeAutospacing="1" w:after="100" w:afterAutospacing="1"/>
        <w:rPr>
          <w:rFonts w:eastAsia="Times New Roman" w:cs="Times New Roman"/>
        </w:rPr>
      </w:pPr>
      <w:r w:rsidRPr="00C24A5E">
        <w:rPr>
          <w:rFonts w:eastAsia="Times New Roman" w:cs="Times New Roman"/>
        </w:rPr>
        <w:t xml:space="preserve">The default </w:t>
      </w:r>
      <w:r>
        <w:rPr>
          <w:rFonts w:eastAsia="Times New Roman" w:cs="Times New Roman"/>
        </w:rPr>
        <w:t>infiltration rate is</w:t>
      </w:r>
      <w:r w:rsidRPr="00C24A5E">
        <w:rPr>
          <w:rFonts w:eastAsia="Times New Roman" w:cs="Times New Roman"/>
        </w:rPr>
        <w:t xml:space="preserve"> set at 0.06 inches per hour to represent a D soil. This </w:t>
      </w:r>
      <w:r>
        <w:rPr>
          <w:rFonts w:eastAsia="Times New Roman" w:cs="Times New Roman"/>
        </w:rPr>
        <w:t xml:space="preserve">rate was selected </w:t>
      </w:r>
      <w:r w:rsidRPr="00C24A5E">
        <w:rPr>
          <w:rFonts w:eastAsia="Times New Roman" w:cs="Times New Roman"/>
        </w:rPr>
        <w:t xml:space="preserve">because it is assumed most of the </w:t>
      </w:r>
      <w:proofErr w:type="spellStart"/>
      <w:r>
        <w:rPr>
          <w:rFonts w:eastAsia="Times New Roman" w:cs="Times New Roman"/>
        </w:rPr>
        <w:t>stormwater</w:t>
      </w:r>
      <w:proofErr w:type="spellEnd"/>
      <w:r w:rsidRPr="00C24A5E">
        <w:rPr>
          <w:rFonts w:eastAsia="Times New Roman" w:cs="Times New Roman"/>
        </w:rPr>
        <w:t xml:space="preserve"> will pass through the underdrain before it can infiltrate through the bottom of the BMP. This may be a conservative assumption if underdrains are small, spaced far apart, and the underlying soil has an infiltration rate greater than 0.06 inches per hour. Conversely, more closely spaced or larger underdrains may allow the basin to drain in less than the required drawdown time, </w:t>
      </w:r>
      <w:r>
        <w:rPr>
          <w:rFonts w:eastAsia="Times New Roman" w:cs="Times New Roman"/>
        </w:rPr>
        <w:t>resulting</w:t>
      </w:r>
      <w:r w:rsidRPr="00C24A5E">
        <w:rPr>
          <w:rFonts w:eastAsia="Times New Roman" w:cs="Times New Roman"/>
        </w:rPr>
        <w:t xml:space="preserve"> in a slight overestimation of infiltration loss through the basin bottom. </w:t>
      </w:r>
      <w:r w:rsidRPr="006717E9">
        <w:rPr>
          <w:rFonts w:eastAsia="Times New Roman" w:cs="Times New Roman"/>
        </w:rPr>
        <w:t xml:space="preserve"> If the user specifies that an impermeable liner is present at the bottom of the BMP</w:t>
      </w:r>
      <w:r>
        <w:rPr>
          <w:rFonts w:eastAsia="Times New Roman" w:cs="Times New Roman"/>
        </w:rPr>
        <w:t>,</w:t>
      </w:r>
      <w:r w:rsidRPr="006717E9">
        <w:rPr>
          <w:rFonts w:eastAsia="Times New Roman" w:cs="Times New Roman"/>
        </w:rPr>
        <w:t xml:space="preserve"> then no credit is given for infiltration into the bottom soils.</w:t>
      </w:r>
    </w:p>
    <w:p w:rsidR="00D3725E" w:rsidRPr="00C24A5E" w:rsidRDefault="00C47D79" w:rsidP="00D3725E">
      <w:pPr>
        <w:spacing w:before="100" w:beforeAutospacing="1" w:after="100" w:afterAutospacing="1"/>
        <w:rPr>
          <w:rFonts w:eastAsia="Times New Roman" w:cs="Times New Roman"/>
        </w:rPr>
      </w:pPr>
      <w:r w:rsidRPr="006717E9">
        <w:rPr>
          <w:rFonts w:eastAsia="Times New Roman" w:cs="Times New Roman"/>
        </w:rPr>
        <w:t xml:space="preserve">In addition to the credit given for the </w:t>
      </w:r>
      <w:r w:rsidR="00F87549">
        <w:rPr>
          <w:rFonts w:eastAsia="Times New Roman" w:cs="Times New Roman"/>
        </w:rPr>
        <w:t>infiltration below the</w:t>
      </w:r>
      <w:r w:rsidRPr="006717E9">
        <w:rPr>
          <w:rFonts w:eastAsia="Times New Roman" w:cs="Times New Roman"/>
        </w:rPr>
        <w:t xml:space="preserve"> underdrain</w:t>
      </w:r>
      <w:r w:rsidR="001F0DA1">
        <w:rPr>
          <w:rFonts w:eastAsia="Times New Roman" w:cs="Times New Roman"/>
        </w:rPr>
        <w:t>,</w:t>
      </w:r>
      <w:r>
        <w:rPr>
          <w:rFonts w:eastAsia="Times New Roman" w:cs="Times New Roman"/>
        </w:rPr>
        <w:t xml:space="preserve"> a swale main channel BMP can also achieve </w:t>
      </w:r>
      <w:r w:rsidR="001F0DA1">
        <w:rPr>
          <w:rFonts w:eastAsia="Times New Roman" w:cs="Times New Roman"/>
        </w:rPr>
        <w:t xml:space="preserve">stormwater </w:t>
      </w:r>
      <w:r>
        <w:rPr>
          <w:rFonts w:eastAsia="Times New Roman" w:cs="Times New Roman"/>
        </w:rPr>
        <w:t>volume reduction through evapotranspiration</w:t>
      </w:r>
      <w:r w:rsidR="001F0DA1">
        <w:rPr>
          <w:rFonts w:eastAsia="Times New Roman" w:cs="Times New Roman"/>
        </w:rPr>
        <w:t xml:space="preserve"> (</w:t>
      </w:r>
      <w:r w:rsidR="00D3725E">
        <w:rPr>
          <w:rFonts w:eastAsia="Times New Roman" w:cs="Times New Roman"/>
        </w:rPr>
        <w:t>V</w:t>
      </w:r>
      <w:r w:rsidR="001F0DA1" w:rsidRPr="00D3725E">
        <w:rPr>
          <w:rFonts w:eastAsia="Times New Roman" w:cs="Times New Roman"/>
          <w:vertAlign w:val="subscript"/>
        </w:rPr>
        <w:t>ET</w:t>
      </w:r>
      <w:r w:rsidR="001F0DA1">
        <w:rPr>
          <w:rFonts w:eastAsia="Times New Roman" w:cs="Times New Roman"/>
        </w:rPr>
        <w:t>)</w:t>
      </w:r>
      <w:r>
        <w:rPr>
          <w:rFonts w:eastAsia="Times New Roman" w:cs="Times New Roman"/>
        </w:rPr>
        <w:t xml:space="preserve">. </w:t>
      </w:r>
      <w:r w:rsidR="00D3725E" w:rsidRPr="00C24A5E">
        <w:rPr>
          <w:rFonts w:eastAsia="Times New Roman" w:cs="Times New Roman"/>
        </w:rPr>
        <w:t>The volume of water lost through evapotranspiration (</w:t>
      </w:r>
      <w:r w:rsidR="00D3725E" w:rsidRPr="006717E9">
        <w:rPr>
          <w:rFonts w:eastAsia="Times New Roman" w:cs="Times New Roman"/>
        </w:rPr>
        <w:t>V</w:t>
      </w:r>
      <w:r w:rsidR="00D3725E" w:rsidRPr="00C24A5E">
        <w:rPr>
          <w:rFonts w:eastAsia="Times New Roman" w:cs="Times New Roman"/>
          <w:vertAlign w:val="subscript"/>
        </w:rPr>
        <w:t>ET</w:t>
      </w:r>
      <w:r w:rsidR="00D3725E" w:rsidRPr="00C24A5E">
        <w:rPr>
          <w:rFonts w:eastAsia="Times New Roman" w:cs="Times New Roman"/>
        </w:rPr>
        <w:t>) is the smaller of two calculated values</w:t>
      </w:r>
      <w:r w:rsidR="00D3725E">
        <w:rPr>
          <w:rFonts w:eastAsia="Times New Roman" w:cs="Times New Roman"/>
        </w:rPr>
        <w:t>,</w:t>
      </w:r>
      <w:r w:rsidR="00D3725E" w:rsidRPr="006717E9">
        <w:rPr>
          <w:rFonts w:eastAsia="Times New Roman" w:cs="Times New Roman"/>
        </w:rPr>
        <w:t xml:space="preserve"> potential ET and measured ET</w:t>
      </w:r>
      <w:r w:rsidR="00D3725E" w:rsidRPr="00C24A5E">
        <w:rPr>
          <w:rFonts w:eastAsia="Times New Roman" w:cs="Times New Roman"/>
        </w:rPr>
        <w:t xml:space="preserve">. </w:t>
      </w:r>
    </w:p>
    <w:p w:rsidR="00D3725E" w:rsidRDefault="00D3725E" w:rsidP="00D3725E">
      <w:pPr>
        <w:numPr>
          <w:ilvl w:val="0"/>
          <w:numId w:val="4"/>
        </w:numPr>
        <w:spacing w:before="100" w:beforeAutospacing="1" w:after="100" w:afterAutospacing="1"/>
        <w:rPr>
          <w:rFonts w:eastAsia="Times New Roman" w:cs="Times New Roman"/>
        </w:rPr>
      </w:pPr>
      <w:r>
        <w:rPr>
          <w:rFonts w:eastAsia="Times New Roman" w:cs="Times New Roman"/>
        </w:rPr>
        <w:t>P</w:t>
      </w:r>
      <w:r w:rsidRPr="00C24A5E">
        <w:rPr>
          <w:rFonts w:eastAsia="Times New Roman" w:cs="Times New Roman"/>
        </w:rPr>
        <w:t xml:space="preserve">otential ET </w:t>
      </w:r>
      <w:r>
        <w:rPr>
          <w:rFonts w:eastAsia="Times New Roman" w:cs="Times New Roman"/>
        </w:rPr>
        <w:t>(</w:t>
      </w:r>
      <w:proofErr w:type="spellStart"/>
      <w:r>
        <w:rPr>
          <w:rFonts w:eastAsia="Times New Roman" w:cs="Times New Roman"/>
        </w:rPr>
        <w:t>ET</w:t>
      </w:r>
      <w:r w:rsidRPr="00320716">
        <w:rPr>
          <w:rFonts w:eastAsia="Times New Roman" w:cs="Times New Roman"/>
          <w:vertAlign w:val="subscript"/>
        </w:rPr>
        <w:t>pot</w:t>
      </w:r>
      <w:proofErr w:type="spellEnd"/>
      <w:r>
        <w:rPr>
          <w:rFonts w:eastAsia="Times New Roman" w:cs="Times New Roman"/>
        </w:rPr>
        <w:t xml:space="preserve">) </w:t>
      </w:r>
      <w:r w:rsidRPr="00C24A5E">
        <w:rPr>
          <w:rFonts w:eastAsia="Times New Roman" w:cs="Times New Roman"/>
        </w:rPr>
        <w:t>is equal to the amount of water stored</w:t>
      </w:r>
      <w:r w:rsidRPr="00D14FFE">
        <w:rPr>
          <w:rFonts w:eastAsia="Times New Roman" w:cs="Times New Roman"/>
        </w:rPr>
        <w:t xml:space="preserve"> </w:t>
      </w:r>
      <w:r w:rsidRPr="00C24A5E">
        <w:rPr>
          <w:rFonts w:eastAsia="Times New Roman" w:cs="Times New Roman"/>
        </w:rPr>
        <w:t xml:space="preserve">between </w:t>
      </w:r>
      <w:hyperlink r:id="rId17" w:anchor="F" w:tooltip="Glossary" w:history="1">
        <w:r w:rsidRPr="006717E9">
          <w:rPr>
            <w:rFonts w:eastAsia="Times New Roman" w:cs="Times New Roman"/>
            <w:color w:val="0000FF"/>
            <w:u w:val="single"/>
          </w:rPr>
          <w:t>field capacity</w:t>
        </w:r>
      </w:hyperlink>
      <w:r w:rsidRPr="00C24A5E">
        <w:rPr>
          <w:rFonts w:eastAsia="Times New Roman" w:cs="Times New Roman"/>
        </w:rPr>
        <w:t xml:space="preserve"> and the </w:t>
      </w:r>
      <w:hyperlink r:id="rId18" w:anchor="W" w:tooltip="Glossary" w:history="1">
        <w:r w:rsidRPr="006717E9">
          <w:rPr>
            <w:rFonts w:eastAsia="Times New Roman" w:cs="Times New Roman"/>
            <w:color w:val="0000FF"/>
            <w:u w:val="single"/>
          </w:rPr>
          <w:t>wilting point</w:t>
        </w:r>
      </w:hyperlink>
      <w:r>
        <w:rPr>
          <w:rFonts w:eastAsia="Times New Roman" w:cs="Times New Roman"/>
        </w:rPr>
        <w:t xml:space="preserve">  in the media above the underdrain</w:t>
      </w:r>
      <w:r w:rsidRPr="00C24A5E">
        <w:rPr>
          <w:rFonts w:eastAsia="Times New Roman" w:cs="Times New Roman"/>
        </w:rPr>
        <w:t xml:space="preserve">. </w:t>
      </w:r>
      <w:r>
        <w:rPr>
          <w:rFonts w:eastAsia="Times New Roman" w:cs="Times New Roman"/>
        </w:rPr>
        <w:t xml:space="preserve"> </w:t>
      </w:r>
      <w:proofErr w:type="spellStart"/>
      <w:r>
        <w:rPr>
          <w:rFonts w:eastAsia="Times New Roman" w:cs="Times New Roman"/>
        </w:rPr>
        <w:t>ET</w:t>
      </w:r>
      <w:r w:rsidRPr="00320716">
        <w:rPr>
          <w:rFonts w:eastAsia="Times New Roman" w:cs="Times New Roman"/>
          <w:vertAlign w:val="subscript"/>
        </w:rPr>
        <w:t>pot</w:t>
      </w:r>
      <w:proofErr w:type="spellEnd"/>
      <w:r>
        <w:rPr>
          <w:rFonts w:eastAsia="Times New Roman" w:cs="Times New Roman"/>
        </w:rPr>
        <w:t xml:space="preserve"> is given by</w:t>
      </w:r>
    </w:p>
    <w:p w:rsidR="00D3725E" w:rsidRPr="00C24A5E" w:rsidRDefault="00524B5D" w:rsidP="00D3725E">
      <w:pPr>
        <w:spacing w:before="100" w:beforeAutospacing="1" w:after="100" w:afterAutospacing="1"/>
        <w:ind w:left="720"/>
        <w:rPr>
          <w:rFonts w:eastAsia="Times New Roman" w:cs="Times New Roman"/>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ET</m:t>
              </m:r>
            </m:e>
            <m:sub>
              <m:r>
                <w:rPr>
                  <w:rFonts w:ascii="Cambria Math" w:eastAsia="Times New Roman" w:hAnsi="Cambria Math" w:cs="Times New Roman"/>
                </w:rPr>
                <m:t>pot</m:t>
              </m:r>
            </m:sub>
          </m:sSub>
          <m:r>
            <w:rPr>
              <w:rFonts w:ascii="Cambria Math" w:eastAsia="Times New Roman" w:hAnsi="Cambria Math" w:cs="Times New Roman"/>
            </w:rPr>
            <m:t>=</m:t>
          </m:r>
          <m:d>
            <m:dPr>
              <m:ctrlPr>
                <w:rPr>
                  <w:rFonts w:ascii="Cambria Math" w:eastAsia="Times New Roman" w:hAnsi="Cambria Math" w:cs="Times New Roman"/>
                  <w:i/>
                  <w:iCs/>
                </w:rPr>
              </m:ctrlPr>
            </m:dPr>
            <m:e>
              <m:d>
                <m:dPr>
                  <m:ctrlPr>
                    <w:rPr>
                      <w:rFonts w:ascii="Cambria Math" w:eastAsia="Times New Roman" w:hAnsi="Cambria Math" w:cs="Times New Roman"/>
                      <w:i/>
                      <w:iCs/>
                    </w:rPr>
                  </m:ctrlPr>
                </m:dPr>
                <m:e>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M</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D</m:t>
                      </m:r>
                    </m:e>
                    <m:sub>
                      <m:r>
                        <w:rPr>
                          <w:rFonts w:ascii="Cambria Math" w:eastAsia="Times New Roman" w:hAnsi="Cambria Math" w:cs="Times New Roman"/>
                        </w:rPr>
                        <m:t>U</m:t>
                      </m:r>
                    </m:sub>
                  </m:sSub>
                </m:e>
              </m:d>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L</m:t>
                  </m:r>
                </m:e>
                <m:sub>
                  <m:r>
                    <w:rPr>
                      <w:rFonts w:ascii="Cambria Math" w:eastAsia="Times New Roman" w:hAnsi="Cambria Math" w:cs="Times New Roman"/>
                    </w:rPr>
                    <m:t>C</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W</m:t>
                  </m:r>
                </m:e>
                <m:sub>
                  <m:r>
                    <w:rPr>
                      <w:rFonts w:ascii="Cambria Math" w:eastAsia="Times New Roman" w:hAnsi="Cambria Math" w:cs="Times New Roman"/>
                    </w:rPr>
                    <m:t>B</m:t>
                  </m:r>
                </m:sub>
              </m:sSub>
              <m:r>
                <w:rPr>
                  <w:rFonts w:ascii="Cambria Math" w:eastAsia="Times New Roman" w:hAnsi="Cambria Math" w:cs="Times New Roman"/>
                </w:rPr>
                <m:t>)*</m:t>
              </m:r>
              <m:d>
                <m:dPr>
                  <m:ctrlPr>
                    <w:rPr>
                      <w:rFonts w:ascii="Cambria Math" w:eastAsia="Times New Roman" w:hAnsi="Cambria Math" w:cs="Times New Roman"/>
                      <w:i/>
                      <w:iCs/>
                    </w:rPr>
                  </m:ctrlPr>
                </m:dPr>
                <m:e>
                  <m:r>
                    <w:rPr>
                      <w:rFonts w:ascii="Cambria Math" w:eastAsia="Times New Roman" w:hAnsi="Cambria Math" w:cs="Times New Roman"/>
                    </w:rPr>
                    <m:t>FC-WP</m:t>
                  </m:r>
                </m:e>
              </m:d>
            </m:e>
          </m:d>
        </m:oMath>
      </m:oMathPara>
    </w:p>
    <w:p w:rsidR="00D3725E" w:rsidRPr="00F8177C" w:rsidRDefault="00D3725E" w:rsidP="00D3725E">
      <w:pPr>
        <w:ind w:left="720"/>
        <w:rPr>
          <w:rFonts w:eastAsia="Times New Roman" w:cs="Times New Roman"/>
        </w:rPr>
      </w:pPr>
      <w:proofErr w:type="gramStart"/>
      <w:r>
        <w:rPr>
          <w:rFonts w:eastAsia="Times New Roman" w:cs="Times New Roman"/>
        </w:rPr>
        <w:t>where</w:t>
      </w:r>
      <w:proofErr w:type="gramEnd"/>
      <w:r>
        <w:rPr>
          <w:rFonts w:eastAsia="Times New Roman" w:cs="Times New Roman"/>
        </w:rPr>
        <w:t xml:space="preserve"> D</w:t>
      </w:r>
      <w:r>
        <w:rPr>
          <w:rFonts w:eastAsia="Times New Roman" w:cs="Times New Roman"/>
          <w:vertAlign w:val="subscript"/>
        </w:rPr>
        <w:t>M</w:t>
      </w:r>
      <w:r>
        <w:rPr>
          <w:rFonts w:eastAsia="Times New Roman" w:cs="Times New Roman"/>
        </w:rPr>
        <w:t xml:space="preserve"> is the total media depth in feet, D</w:t>
      </w:r>
      <w:r>
        <w:rPr>
          <w:rFonts w:eastAsia="Times New Roman" w:cs="Times New Roman"/>
          <w:vertAlign w:val="subscript"/>
        </w:rPr>
        <w:t>U</w:t>
      </w:r>
      <w:r>
        <w:rPr>
          <w:rFonts w:eastAsia="Times New Roman" w:cs="Times New Roman"/>
        </w:rPr>
        <w:t xml:space="preserve"> is the depth under the underdrain in feet, </w:t>
      </w:r>
      <w:r w:rsidR="00F87549">
        <w:rPr>
          <w:rFonts w:eastAsia="Times New Roman" w:cs="Times New Roman"/>
        </w:rPr>
        <w:t>L</w:t>
      </w:r>
      <w:r w:rsidR="00F87549" w:rsidRPr="00F87549">
        <w:rPr>
          <w:rFonts w:eastAsia="Times New Roman" w:cs="Times New Roman"/>
          <w:vertAlign w:val="subscript"/>
        </w:rPr>
        <w:t>C</w:t>
      </w:r>
      <w:r w:rsidR="00F87549">
        <w:rPr>
          <w:rFonts w:eastAsia="Times New Roman" w:cs="Times New Roman"/>
        </w:rPr>
        <w:t xml:space="preserve"> is the channel length, W</w:t>
      </w:r>
      <w:r w:rsidR="00F87549" w:rsidRPr="00F87549">
        <w:rPr>
          <w:rFonts w:eastAsia="Times New Roman" w:cs="Times New Roman"/>
          <w:vertAlign w:val="subscript"/>
        </w:rPr>
        <w:t>B</w:t>
      </w:r>
      <w:r w:rsidR="00F87549">
        <w:rPr>
          <w:rFonts w:eastAsia="Times New Roman" w:cs="Times New Roman"/>
        </w:rPr>
        <w:t xml:space="preserve"> is the channel width,</w:t>
      </w:r>
      <w:r>
        <w:rPr>
          <w:rFonts w:eastAsia="Times New Roman" w:cs="Times New Roman"/>
        </w:rPr>
        <w:t xml:space="preserve"> and (FC – WP) is the difference between field capacity and wilting point.</w:t>
      </w:r>
    </w:p>
    <w:p w:rsidR="00D3725E" w:rsidRDefault="00D3725E" w:rsidP="00D3725E">
      <w:pPr>
        <w:pStyle w:val="ListParagraph"/>
        <w:numPr>
          <w:ilvl w:val="0"/>
          <w:numId w:val="4"/>
        </w:numPr>
        <w:rPr>
          <w:rFonts w:eastAsia="Times New Roman" w:cs="Times New Roman"/>
        </w:rPr>
      </w:pPr>
      <w:r>
        <w:rPr>
          <w:rFonts w:eastAsia="Times New Roman" w:cs="Times New Roman"/>
        </w:rPr>
        <w:t>M</w:t>
      </w:r>
      <w:r w:rsidRPr="00363E20">
        <w:rPr>
          <w:rFonts w:eastAsia="Times New Roman" w:cs="Times New Roman"/>
        </w:rPr>
        <w:t>easured ET (</w:t>
      </w:r>
      <w:proofErr w:type="spellStart"/>
      <w:r w:rsidRPr="00363E20">
        <w:rPr>
          <w:rFonts w:eastAsia="Times New Roman" w:cs="Times New Roman"/>
        </w:rPr>
        <w:t>ET</w:t>
      </w:r>
      <w:r w:rsidRPr="00363E20">
        <w:rPr>
          <w:rFonts w:eastAsia="Times New Roman" w:cs="Times New Roman"/>
          <w:vertAlign w:val="subscript"/>
        </w:rPr>
        <w:t>mea</w:t>
      </w:r>
      <w:proofErr w:type="spellEnd"/>
      <w:r w:rsidRPr="00363E20">
        <w:rPr>
          <w:rFonts w:eastAsia="Times New Roman" w:cs="Times New Roman"/>
        </w:rPr>
        <w:t xml:space="preserve">) is the amount of water lost to ET as measured using available data. Pan evaporation (PE) measurements collected at the University of Minnesota Southwest Experiment Station at </w:t>
      </w:r>
      <w:proofErr w:type="spellStart"/>
      <w:r w:rsidRPr="00363E20">
        <w:rPr>
          <w:rFonts w:eastAsia="Times New Roman" w:cs="Times New Roman"/>
        </w:rPr>
        <w:t>Lamberton</w:t>
      </w:r>
      <w:proofErr w:type="spellEnd"/>
      <w:r w:rsidRPr="00363E20">
        <w:rPr>
          <w:rFonts w:eastAsia="Times New Roman" w:cs="Times New Roman"/>
        </w:rPr>
        <w:t>, Minnesota were used to estimate an average daily PE</w:t>
      </w:r>
      <w:r>
        <w:rPr>
          <w:rFonts w:eastAsia="Times New Roman" w:cs="Times New Roman"/>
        </w:rPr>
        <w:t xml:space="preserve"> </w:t>
      </w:r>
      <w:r w:rsidRPr="00363E20">
        <w:rPr>
          <w:rFonts w:eastAsia="Times New Roman" w:cs="Times New Roman"/>
        </w:rPr>
        <w:t>(</w:t>
      </w:r>
      <w:r w:rsidRPr="00363E20">
        <w:rPr>
          <w:rFonts w:eastAsia="Times New Roman" w:cs="Times New Roman"/>
          <w:i/>
        </w:rPr>
        <w:t>Source:</w:t>
      </w:r>
      <w:r w:rsidRPr="00363E20">
        <w:rPr>
          <w:rFonts w:eastAsia="Times New Roman" w:cs="Times New Roman"/>
        </w:rPr>
        <w:t xml:space="preserve">  Climate of Minnesota Part XII- The Hydrologic Cycle and Soil Water, 1979). A rate of 0.2 inches per day was used, which is an intermediate value between the summertime maximum rate and the lowest rates in October. PE is co</w:t>
      </w:r>
      <w:r>
        <w:rPr>
          <w:rFonts w:eastAsia="Times New Roman" w:cs="Times New Roman"/>
        </w:rPr>
        <w:t xml:space="preserve">nverted to ET by multiplying </w:t>
      </w:r>
      <w:r w:rsidRPr="00363E20">
        <w:rPr>
          <w:rFonts w:eastAsia="Times New Roman" w:cs="Times New Roman"/>
        </w:rPr>
        <w:t xml:space="preserve">by a correction factor of 0.5. Analysis of rainfall patterns indicates that a typical time period between precipitation events is </w:t>
      </w:r>
      <w:r>
        <w:rPr>
          <w:rFonts w:eastAsia="Times New Roman" w:cs="Times New Roman"/>
        </w:rPr>
        <w:t>72 hours in Minnesota</w:t>
      </w:r>
      <w:r w:rsidRPr="00363E20">
        <w:rPr>
          <w:rFonts w:eastAsia="Times New Roman" w:cs="Times New Roman"/>
        </w:rPr>
        <w:t xml:space="preserve">. Therefore, a volume loss from ET is calculated </w:t>
      </w:r>
      <w:r>
        <w:rPr>
          <w:rFonts w:eastAsia="Times New Roman" w:cs="Times New Roman"/>
        </w:rPr>
        <w:t xml:space="preserve">over a 3 day period to measure </w:t>
      </w:r>
      <w:r w:rsidRPr="00363E20">
        <w:rPr>
          <w:rFonts w:eastAsia="Times New Roman" w:cs="Times New Roman"/>
        </w:rPr>
        <w:lastRenderedPageBreak/>
        <w:t>conformance to the MIDS performance goal.</w:t>
      </w:r>
      <w:r>
        <w:rPr>
          <w:rFonts w:eastAsia="Times New Roman" w:cs="Times New Roman"/>
        </w:rPr>
        <w:t xml:space="preserve"> </w:t>
      </w:r>
      <w:r w:rsidRPr="00363E20">
        <w:rPr>
          <w:rFonts w:eastAsia="Times New Roman" w:cs="Times New Roman"/>
        </w:rPr>
        <w:t xml:space="preserve"> Therefore, the measured ET volume equals the media surface area </w:t>
      </w:r>
      <w:r w:rsidR="00F87549">
        <w:rPr>
          <w:rFonts w:eastAsia="Times New Roman" w:cs="Times New Roman"/>
        </w:rPr>
        <w:t>(L</w:t>
      </w:r>
      <w:r w:rsidR="00F87549" w:rsidRPr="00F87549">
        <w:rPr>
          <w:rFonts w:eastAsia="Times New Roman" w:cs="Times New Roman"/>
          <w:vertAlign w:val="subscript"/>
        </w:rPr>
        <w:t>C</w:t>
      </w:r>
      <w:r w:rsidR="00F87549">
        <w:rPr>
          <w:rFonts w:eastAsia="Times New Roman" w:cs="Times New Roman"/>
        </w:rPr>
        <w:t xml:space="preserve"> * W</w:t>
      </w:r>
      <w:r w:rsidR="00F87549" w:rsidRPr="00F87549">
        <w:rPr>
          <w:rFonts w:eastAsia="Times New Roman" w:cs="Times New Roman"/>
          <w:vertAlign w:val="subscript"/>
        </w:rPr>
        <w:t>B</w:t>
      </w:r>
      <w:r w:rsidR="00F87549">
        <w:rPr>
          <w:rFonts w:eastAsia="Times New Roman" w:cs="Times New Roman"/>
        </w:rPr>
        <w:t>)</w:t>
      </w:r>
      <w:r w:rsidRPr="00363E20">
        <w:rPr>
          <w:rFonts w:eastAsia="Times New Roman" w:cs="Times New Roman"/>
        </w:rPr>
        <w:t xml:space="preserve"> </w:t>
      </w:r>
      <w:r>
        <w:rPr>
          <w:rFonts w:eastAsia="Times New Roman" w:cs="Times New Roman"/>
        </w:rPr>
        <w:t xml:space="preserve">in square feet </w:t>
      </w:r>
      <w:r w:rsidRPr="00363E20">
        <w:rPr>
          <w:rFonts w:eastAsia="Times New Roman" w:cs="Times New Roman"/>
        </w:rPr>
        <w:t xml:space="preserve">times the daily ET rate </w:t>
      </w:r>
      <w:r>
        <w:rPr>
          <w:rFonts w:eastAsia="Times New Roman" w:cs="Times New Roman"/>
        </w:rPr>
        <w:t xml:space="preserve">in inches per day </w:t>
      </w:r>
      <w:r w:rsidRPr="00363E20">
        <w:rPr>
          <w:rFonts w:eastAsia="Times New Roman" w:cs="Times New Roman"/>
        </w:rPr>
        <w:t xml:space="preserve">times 3 days. </w:t>
      </w:r>
    </w:p>
    <w:p w:rsidR="00D3725E" w:rsidRPr="00363E20" w:rsidRDefault="00D3725E" w:rsidP="00D3725E">
      <w:pPr>
        <w:pStyle w:val="ListParagraph"/>
        <w:rPr>
          <w:rFonts w:eastAsia="Times New Roman" w:cs="Times New Roman"/>
        </w:rPr>
      </w:pPr>
    </w:p>
    <w:p w:rsidR="00D3725E" w:rsidRDefault="00524B5D" w:rsidP="00D3725E">
      <w:pPr>
        <w:pStyle w:val="ListParagraph"/>
        <w:spacing w:before="100" w:beforeAutospacing="1" w:after="100" w:afterAutospacing="1"/>
        <w:jc w:val="center"/>
        <w:rPr>
          <w:rFonts w:eastAsia="Times New Roman" w:cs="Times New Roman"/>
          <w:iCs/>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ET</m:t>
              </m:r>
            </m:e>
            <m:sub>
              <m:r>
                <w:rPr>
                  <w:rFonts w:ascii="Cambria Math" w:eastAsia="Times New Roman" w:hAnsi="Cambria Math" w:cs="Times New Roman"/>
                </w:rPr>
                <m:t>mea</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L</m:t>
              </m:r>
            </m:e>
            <m:sub>
              <m:r>
                <w:rPr>
                  <w:rFonts w:ascii="Cambria Math" w:eastAsia="Times New Roman" w:hAnsi="Cambria Math" w:cs="Times New Roman"/>
                </w:rPr>
                <m:t>C</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W</m:t>
              </m:r>
            </m:e>
            <m:sub>
              <m:r>
                <w:rPr>
                  <w:rFonts w:ascii="Cambria Math" w:eastAsia="Times New Roman" w:hAnsi="Cambria Math" w:cs="Times New Roman"/>
                </w:rPr>
                <m:t>B</m:t>
              </m:r>
            </m:sub>
          </m:sSub>
          <m:r>
            <w:rPr>
              <w:rFonts w:ascii="Cambria Math" w:eastAsia="Times New Roman" w:hAnsi="Cambria Math" w:cs="Times New Roman"/>
            </w:rPr>
            <m:t>*0.2</m:t>
          </m:r>
          <m:f>
            <m:fPr>
              <m:ctrlPr>
                <w:rPr>
                  <w:rFonts w:ascii="Cambria Math" w:eastAsia="Times New Roman" w:hAnsi="Cambria Math" w:cs="Times New Roman"/>
                  <w:i/>
                  <w:iCs/>
                </w:rPr>
              </m:ctrlPr>
            </m:fPr>
            <m:num>
              <m:r>
                <w:rPr>
                  <w:rFonts w:ascii="Cambria Math" w:eastAsia="Times New Roman" w:hAnsi="Cambria Math" w:cs="Times New Roman"/>
                </w:rPr>
                <m:t>in</m:t>
              </m:r>
            </m:num>
            <m:den>
              <m:r>
                <w:rPr>
                  <w:rFonts w:ascii="Cambria Math" w:eastAsia="Times New Roman" w:hAnsi="Cambria Math" w:cs="Times New Roman"/>
                </w:rPr>
                <m:t>day</m:t>
              </m:r>
            </m:den>
          </m:f>
          <m:r>
            <w:rPr>
              <w:rFonts w:ascii="Cambria Math" w:eastAsia="Times New Roman" w:hAnsi="Cambria Math" w:cs="Times New Roman"/>
            </w:rPr>
            <m:t xml:space="preserve">*0.5*3 days/12 in/ft </m:t>
          </m:r>
        </m:oMath>
      </m:oMathPara>
    </w:p>
    <w:p w:rsidR="00D3725E" w:rsidRDefault="00D3725E" w:rsidP="00D3725E">
      <w:pPr>
        <w:pStyle w:val="ListParagraph"/>
        <w:spacing w:before="100" w:beforeAutospacing="1" w:after="100" w:afterAutospacing="1"/>
        <w:rPr>
          <w:rFonts w:eastAsia="Times New Roman" w:cs="Times New Roman"/>
          <w:iCs/>
        </w:rPr>
      </w:pPr>
    </w:p>
    <w:p w:rsidR="00D3725E" w:rsidRDefault="00D3725E" w:rsidP="00D3725E">
      <w:pPr>
        <w:spacing w:before="100" w:beforeAutospacing="1" w:after="100" w:afterAutospacing="1"/>
        <w:rPr>
          <w:rFonts w:eastAsia="Times New Roman" w:cs="Times New Roman"/>
        </w:rPr>
      </w:pPr>
      <w:r>
        <w:rPr>
          <w:rFonts w:eastAsia="Times New Roman" w:cs="Times New Roman"/>
        </w:rPr>
        <w:t>Measured ET and potential ET</w:t>
      </w:r>
      <w:r w:rsidRPr="00C24A5E">
        <w:rPr>
          <w:rFonts w:eastAsia="Times New Roman" w:cs="Times New Roman"/>
        </w:rPr>
        <w:t xml:space="preserve"> are compared and the volume lost to ET is the smaller of the two values. </w:t>
      </w:r>
    </w:p>
    <w:p w:rsidR="00F87549" w:rsidRPr="00F87549" w:rsidRDefault="00F87549" w:rsidP="00D3725E">
      <w:pPr>
        <w:spacing w:before="100" w:beforeAutospacing="1" w:after="100" w:afterAutospacing="1"/>
      </w:pPr>
      <w:r w:rsidRPr="006717E9">
        <w:rPr>
          <w:rFonts w:eastAsia="Times New Roman" w:cs="Times New Roman"/>
          <w:b/>
        </w:rPr>
        <w:t>Elevated Underdrain:</w:t>
      </w:r>
      <w:r w:rsidRPr="006717E9">
        <w:rPr>
          <w:rFonts w:eastAsia="Times New Roman" w:cs="Times New Roman"/>
        </w:rPr>
        <w:t xml:space="preserve"> </w:t>
      </w:r>
      <w:r w:rsidRPr="006717E9">
        <w:t xml:space="preserve">If the underdrain </w:t>
      </w:r>
      <w:r>
        <w:t xml:space="preserve">is elevated above </w:t>
      </w:r>
      <w:r w:rsidRPr="006717E9">
        <w:t>the bottom of the BMP</w:t>
      </w:r>
      <w:r>
        <w:t>,</w:t>
      </w:r>
      <w:r w:rsidRPr="006717E9">
        <w:t xml:space="preserve"> then the volume reduction credit is determined based on the storage capacity in the media between the u</w:t>
      </w:r>
      <w:r>
        <w:t xml:space="preserve">nderdrain and the native soils </w:t>
      </w:r>
      <w:r w:rsidRPr="006717E9">
        <w:t>and evapotranspiration in the planting media above the underdrain (V</w:t>
      </w:r>
      <w:r w:rsidRPr="006717E9">
        <w:rPr>
          <w:vertAlign w:val="subscript"/>
        </w:rPr>
        <w:t>ET</w:t>
      </w:r>
      <w:r w:rsidRPr="006717E9">
        <w:t>).</w:t>
      </w:r>
    </w:p>
    <w:p w:rsidR="00F87549" w:rsidRPr="006717E9" w:rsidRDefault="00F87549" w:rsidP="00F87549">
      <w:pPr>
        <w:spacing w:before="100" w:beforeAutospacing="1" w:after="100" w:afterAutospacing="1"/>
        <w:rPr>
          <w:rFonts w:eastAsia="Times New Roman" w:cs="Times New Roman"/>
        </w:rPr>
      </w:pPr>
      <w:r>
        <w:rPr>
          <w:rFonts w:eastAsia="Times New Roman" w:cs="Times New Roman"/>
        </w:rPr>
        <w:t xml:space="preserve">The volume </w:t>
      </w:r>
      <w:r w:rsidRPr="00C24A5E">
        <w:rPr>
          <w:rFonts w:eastAsia="Times New Roman" w:cs="Times New Roman"/>
        </w:rPr>
        <w:t xml:space="preserve">captured below the underdrain equals </w:t>
      </w:r>
      <w:r>
        <w:rPr>
          <w:rFonts w:eastAsia="Times New Roman" w:cs="Times New Roman"/>
        </w:rPr>
        <w:t>the following:</w:t>
      </w:r>
    </w:p>
    <w:p w:rsidR="00F87549" w:rsidRPr="00F87549" w:rsidRDefault="00F87549" w:rsidP="00F87549">
      <w:pPr>
        <w:spacing w:before="100" w:beforeAutospacing="1" w:after="100" w:afterAutospacing="1"/>
        <w:rPr>
          <w:rFonts w:eastAsia="Times New Roman" w:cs="Times New Roman"/>
        </w:rPr>
      </w:pPr>
      <m:oMathPara>
        <m:oMath>
          <m:r>
            <w:rPr>
              <w:rFonts w:ascii="Cambria Math" w:hAnsi="Cambria Math"/>
            </w:rPr>
            <m:t xml:space="preserve">V= </m:t>
          </m:r>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B</m:t>
              </m:r>
            </m:sub>
          </m:sSub>
          <m:r>
            <w:rPr>
              <w:rFonts w:ascii="Cambria Math" w:hAnsi="Cambria Math"/>
            </w:rPr>
            <m:t>*n*</m:t>
          </m:r>
          <m:sSub>
            <m:sSubPr>
              <m:ctrlPr>
                <w:rPr>
                  <w:rFonts w:ascii="Cambria Math" w:hAnsi="Cambria Math"/>
                  <w:i/>
                </w:rPr>
              </m:ctrlPr>
            </m:sSubPr>
            <m:e>
              <m:r>
                <w:rPr>
                  <w:rFonts w:ascii="Cambria Math" w:hAnsi="Cambria Math"/>
                </w:rPr>
                <m:t>D</m:t>
              </m:r>
            </m:e>
            <m:sub>
              <m:r>
                <w:rPr>
                  <w:rFonts w:ascii="Cambria Math" w:hAnsi="Cambria Math"/>
                </w:rPr>
                <m:t>U</m:t>
              </m:r>
            </m:sub>
          </m:sSub>
        </m:oMath>
      </m:oMathPara>
    </w:p>
    <w:p w:rsidR="00F87549" w:rsidRDefault="00F87549" w:rsidP="00F87549">
      <w:pPr>
        <w:spacing w:before="100" w:beforeAutospacing="1" w:after="100" w:afterAutospacing="1"/>
        <w:rPr>
          <w:rFonts w:eastAsia="Times New Roman" w:cs="Times New Roman"/>
        </w:rPr>
      </w:pPr>
      <w:r>
        <w:rPr>
          <w:rFonts w:eastAsia="Times New Roman" w:cs="Times New Roman"/>
        </w:rPr>
        <w:t>Where</w:t>
      </w:r>
    </w:p>
    <w:p w:rsidR="00F87549" w:rsidRDefault="00F87549" w:rsidP="00F87549">
      <w:pPr>
        <w:spacing w:before="100" w:beforeAutospacing="1" w:after="100" w:afterAutospacing="1"/>
        <w:rPr>
          <w:rFonts w:eastAsia="Times New Roman" w:cs="Times New Roman"/>
        </w:rPr>
      </w:pPr>
      <w:r>
        <w:rPr>
          <w:rFonts w:eastAsia="Times New Roman" w:cs="Times New Roman"/>
        </w:rPr>
        <w:tab/>
        <w:t>L</w:t>
      </w:r>
      <w:r w:rsidRPr="00F87549">
        <w:rPr>
          <w:rFonts w:eastAsia="Times New Roman" w:cs="Times New Roman"/>
          <w:vertAlign w:val="subscript"/>
        </w:rPr>
        <w:t>C</w:t>
      </w:r>
      <w:r>
        <w:rPr>
          <w:rFonts w:eastAsia="Times New Roman" w:cs="Times New Roman"/>
        </w:rPr>
        <w:t xml:space="preserve"> is the channel length (</w:t>
      </w:r>
      <w:proofErr w:type="spellStart"/>
      <w:r>
        <w:rPr>
          <w:rFonts w:eastAsia="Times New Roman" w:cs="Times New Roman"/>
        </w:rPr>
        <w:t>ft</w:t>
      </w:r>
      <w:proofErr w:type="spellEnd"/>
      <w:r>
        <w:rPr>
          <w:rFonts w:eastAsia="Times New Roman" w:cs="Times New Roman"/>
        </w:rPr>
        <w:t>);</w:t>
      </w:r>
    </w:p>
    <w:p w:rsidR="00F87549" w:rsidRDefault="00F87549" w:rsidP="00F87549">
      <w:pPr>
        <w:spacing w:before="100" w:beforeAutospacing="1" w:after="100" w:afterAutospacing="1"/>
        <w:rPr>
          <w:rFonts w:eastAsia="Times New Roman" w:cs="Times New Roman"/>
        </w:rPr>
      </w:pPr>
      <w:r>
        <w:rPr>
          <w:rFonts w:eastAsia="Times New Roman" w:cs="Times New Roman"/>
        </w:rPr>
        <w:tab/>
        <w:t>W</w:t>
      </w:r>
      <w:r w:rsidRPr="00F87549">
        <w:rPr>
          <w:rFonts w:eastAsia="Times New Roman" w:cs="Times New Roman"/>
          <w:vertAlign w:val="subscript"/>
        </w:rPr>
        <w:t>B</w:t>
      </w:r>
      <w:r>
        <w:rPr>
          <w:rFonts w:eastAsia="Times New Roman" w:cs="Times New Roman"/>
        </w:rPr>
        <w:t xml:space="preserve"> is the channel width (</w:t>
      </w:r>
      <w:proofErr w:type="spellStart"/>
      <w:r>
        <w:rPr>
          <w:rFonts w:eastAsia="Times New Roman" w:cs="Times New Roman"/>
        </w:rPr>
        <w:t>ft</w:t>
      </w:r>
      <w:proofErr w:type="spellEnd"/>
      <w:r>
        <w:rPr>
          <w:rFonts w:eastAsia="Times New Roman" w:cs="Times New Roman"/>
        </w:rPr>
        <w:t>);</w:t>
      </w:r>
    </w:p>
    <w:p w:rsidR="00F87549" w:rsidRDefault="00F87549" w:rsidP="00F87549">
      <w:pPr>
        <w:spacing w:before="100" w:beforeAutospacing="1" w:after="100" w:afterAutospacing="1"/>
        <w:rPr>
          <w:rFonts w:eastAsia="Times New Roman" w:cs="Times New Roman"/>
        </w:rPr>
      </w:pPr>
      <w:r>
        <w:rPr>
          <w:rFonts w:eastAsia="Times New Roman" w:cs="Times New Roman"/>
        </w:rPr>
        <w:tab/>
        <w:t xml:space="preserve">(n-FC) is the media porosity minus the field capacity; and </w:t>
      </w:r>
    </w:p>
    <w:p w:rsidR="00F87549" w:rsidRPr="00C24A5E" w:rsidRDefault="00F87549" w:rsidP="00F87549">
      <w:pPr>
        <w:spacing w:before="100" w:beforeAutospacing="1" w:after="100" w:afterAutospacing="1"/>
        <w:rPr>
          <w:rFonts w:eastAsia="Times New Roman" w:cs="Times New Roman"/>
        </w:rPr>
      </w:pPr>
      <w:r>
        <w:rPr>
          <w:rFonts w:eastAsia="Times New Roman" w:cs="Times New Roman"/>
        </w:rPr>
        <w:tab/>
        <w:t>D</w:t>
      </w:r>
      <w:r w:rsidRPr="00F87549">
        <w:rPr>
          <w:rFonts w:eastAsia="Times New Roman" w:cs="Times New Roman"/>
          <w:vertAlign w:val="subscript"/>
        </w:rPr>
        <w:t>U</w:t>
      </w:r>
      <w:r>
        <w:rPr>
          <w:rFonts w:eastAsia="Times New Roman" w:cs="Times New Roman"/>
        </w:rPr>
        <w:t xml:space="preserve"> is the depth below the underdrain (</w:t>
      </w:r>
      <w:proofErr w:type="spellStart"/>
      <w:r>
        <w:rPr>
          <w:rFonts w:eastAsia="Times New Roman" w:cs="Times New Roman"/>
        </w:rPr>
        <w:t>ft</w:t>
      </w:r>
      <w:proofErr w:type="spellEnd"/>
      <w:r>
        <w:rPr>
          <w:rFonts w:eastAsia="Times New Roman" w:cs="Times New Roman"/>
        </w:rPr>
        <w:t>).</w:t>
      </w:r>
    </w:p>
    <w:p w:rsidR="00F87549" w:rsidRDefault="00F87549" w:rsidP="00F87549">
      <w:pPr>
        <w:spacing w:before="100" w:beforeAutospacing="1" w:after="100" w:afterAutospacing="1"/>
        <w:rPr>
          <w:rFonts w:eastAsia="Times New Roman" w:cs="Times New Roman"/>
        </w:rPr>
      </w:pPr>
      <w:r w:rsidRPr="00C24A5E">
        <w:rPr>
          <w:rFonts w:eastAsia="Times New Roman" w:cs="Times New Roman"/>
        </w:rPr>
        <w:t>The stored water must drain within the specified drawdown time. The underlying soil controls the infiltration rate. The user must input the soil with the most restrictive hydraulic conductivity in the 3 feet directly below the basin</w:t>
      </w:r>
      <w:r>
        <w:rPr>
          <w:rFonts w:eastAsia="Times New Roman" w:cs="Times New Roman"/>
        </w:rPr>
        <w:t xml:space="preserve"> (i.e. below the bottom of the engineered media).</w:t>
      </w:r>
    </w:p>
    <w:p w:rsidR="00F87549" w:rsidRPr="00C24A5E" w:rsidRDefault="00F87549" w:rsidP="00D3725E">
      <w:pPr>
        <w:spacing w:before="100" w:beforeAutospacing="1" w:after="100" w:afterAutospacing="1"/>
        <w:rPr>
          <w:rFonts w:eastAsia="Times New Roman" w:cs="Times New Roman"/>
        </w:rPr>
      </w:pPr>
      <w:r w:rsidRPr="006717E9">
        <w:rPr>
          <w:rFonts w:eastAsia="Times New Roman" w:cs="Times New Roman"/>
        </w:rPr>
        <w:t>In addition to the credit given for the storage capacity below the underdrain</w:t>
      </w:r>
      <w:r>
        <w:rPr>
          <w:rFonts w:eastAsia="Times New Roman" w:cs="Times New Roman"/>
        </w:rPr>
        <w:t>,</w:t>
      </w:r>
      <w:r w:rsidRPr="006717E9">
        <w:rPr>
          <w:rFonts w:eastAsia="Times New Roman" w:cs="Times New Roman"/>
        </w:rPr>
        <w:t xml:space="preserve"> a </w:t>
      </w:r>
      <w:r>
        <w:rPr>
          <w:rFonts w:eastAsia="Times New Roman" w:cs="Times New Roman"/>
        </w:rPr>
        <w:t>swale main channel</w:t>
      </w:r>
      <w:r w:rsidRPr="006717E9">
        <w:rPr>
          <w:rFonts w:eastAsia="Times New Roman" w:cs="Times New Roman"/>
        </w:rPr>
        <w:t xml:space="preserve"> system with an elevated underdrain also </w:t>
      </w:r>
      <w:r>
        <w:rPr>
          <w:rFonts w:eastAsia="Times New Roman" w:cs="Times New Roman"/>
        </w:rPr>
        <w:t>receives</w:t>
      </w:r>
      <w:r w:rsidRPr="006717E9">
        <w:rPr>
          <w:rFonts w:eastAsia="Times New Roman" w:cs="Times New Roman"/>
        </w:rPr>
        <w:t xml:space="preserve"> volume reduction credit for evapotranspiration</w:t>
      </w:r>
      <w:r>
        <w:rPr>
          <w:rFonts w:eastAsia="Times New Roman" w:cs="Times New Roman"/>
        </w:rPr>
        <w:t>.  Credit is given</w:t>
      </w:r>
      <w:r w:rsidRPr="006717E9">
        <w:rPr>
          <w:rFonts w:eastAsia="Times New Roman" w:cs="Times New Roman"/>
        </w:rPr>
        <w:t xml:space="preserve"> following the same methods described when the underdrain is located at the bottom of the BMP</w:t>
      </w:r>
      <w:r>
        <w:rPr>
          <w:rFonts w:eastAsia="Times New Roman" w:cs="Times New Roman"/>
        </w:rPr>
        <w:t xml:space="preserve"> (see discussion above)</w:t>
      </w:r>
      <w:r w:rsidRPr="006717E9">
        <w:rPr>
          <w:rFonts w:eastAsia="Times New Roman" w:cs="Times New Roman"/>
        </w:rPr>
        <w:t>.</w:t>
      </w:r>
    </w:p>
    <w:p w:rsidR="00F87549" w:rsidRPr="00097077" w:rsidRDefault="00F87549" w:rsidP="00F87549">
      <w:pPr>
        <w:pStyle w:val="NormalWeb"/>
        <w:spacing w:line="276" w:lineRule="auto"/>
        <w:rPr>
          <w:rFonts w:asciiTheme="minorHAnsi" w:hAnsiTheme="minorHAnsi"/>
          <w:sz w:val="22"/>
          <w:szCs w:val="22"/>
        </w:rPr>
      </w:pPr>
      <w:r w:rsidRPr="00097077">
        <w:rPr>
          <w:rFonts w:asciiTheme="minorHAnsi" w:hAnsiTheme="minorHAnsi"/>
          <w:sz w:val="22"/>
          <w:szCs w:val="22"/>
        </w:rPr>
        <w:t>The “Volume of retention provided by BMP” is the amount of volume credit the BMP provides toward the performance goal.  This value is equal to the “Vo</w:t>
      </w:r>
      <w:r>
        <w:rPr>
          <w:rFonts w:asciiTheme="minorHAnsi" w:hAnsiTheme="minorHAnsi"/>
          <w:sz w:val="22"/>
          <w:szCs w:val="22"/>
        </w:rPr>
        <w:t xml:space="preserve">lume reduction capacity of BMP [V]”, calculated using the above method, </w:t>
      </w:r>
      <w:r w:rsidRPr="00097077">
        <w:rPr>
          <w:rFonts w:asciiTheme="minorHAnsi" w:hAnsiTheme="minorHAnsi"/>
          <w:sz w:val="22"/>
          <w:szCs w:val="22"/>
        </w:rPr>
        <w:t>as long as the volume reduction capacity is less than or equal to the “Require</w:t>
      </w:r>
      <w:r>
        <w:rPr>
          <w:rFonts w:asciiTheme="minorHAnsi" w:hAnsiTheme="minorHAnsi"/>
          <w:sz w:val="22"/>
          <w:szCs w:val="22"/>
        </w:rPr>
        <w:t>d</w:t>
      </w:r>
      <w:r w:rsidRPr="00097077">
        <w:rPr>
          <w:rFonts w:asciiTheme="minorHAnsi" w:hAnsiTheme="minorHAnsi"/>
          <w:sz w:val="22"/>
          <w:szCs w:val="22"/>
        </w:rPr>
        <w:t xml:space="preserve"> treatment volume</w:t>
      </w:r>
      <w:r>
        <w:rPr>
          <w:rFonts w:asciiTheme="minorHAnsi" w:hAnsiTheme="minorHAnsi"/>
          <w:sz w:val="22"/>
          <w:szCs w:val="22"/>
        </w:rPr>
        <w:t>.</w:t>
      </w:r>
      <w:r w:rsidRPr="00097077">
        <w:rPr>
          <w:rFonts w:asciiTheme="minorHAnsi" w:hAnsiTheme="minorHAnsi"/>
          <w:sz w:val="22"/>
          <w:szCs w:val="22"/>
        </w:rPr>
        <w:t xml:space="preserve">”  If </w:t>
      </w:r>
      <w:r>
        <w:rPr>
          <w:rFonts w:asciiTheme="minorHAnsi" w:hAnsiTheme="minorHAnsi"/>
          <w:sz w:val="22"/>
          <w:szCs w:val="22"/>
        </w:rPr>
        <w:t>“V</w:t>
      </w:r>
      <w:r w:rsidRPr="00097077">
        <w:rPr>
          <w:rFonts w:asciiTheme="minorHAnsi" w:hAnsiTheme="minorHAnsi"/>
          <w:sz w:val="22"/>
          <w:szCs w:val="22"/>
        </w:rPr>
        <w:t>olume reduction capacity</w:t>
      </w:r>
      <w:r>
        <w:rPr>
          <w:rFonts w:asciiTheme="minorHAnsi" w:hAnsiTheme="minorHAnsi"/>
          <w:sz w:val="22"/>
          <w:szCs w:val="22"/>
        </w:rPr>
        <w:t xml:space="preserve"> of BMP [V]”</w:t>
      </w:r>
      <w:r w:rsidRPr="00097077">
        <w:rPr>
          <w:rFonts w:asciiTheme="minorHAnsi" w:hAnsiTheme="minorHAnsi"/>
          <w:sz w:val="22"/>
          <w:szCs w:val="22"/>
        </w:rPr>
        <w:t xml:space="preserve"> is greater than </w:t>
      </w:r>
      <w:r>
        <w:rPr>
          <w:rFonts w:asciiTheme="minorHAnsi" w:hAnsiTheme="minorHAnsi"/>
          <w:sz w:val="22"/>
          <w:szCs w:val="22"/>
        </w:rPr>
        <w:t>“R</w:t>
      </w:r>
      <w:r w:rsidRPr="00097077">
        <w:rPr>
          <w:rFonts w:asciiTheme="minorHAnsi" w:hAnsiTheme="minorHAnsi"/>
          <w:sz w:val="22"/>
          <w:szCs w:val="22"/>
        </w:rPr>
        <w:t>equired treatment volume</w:t>
      </w:r>
      <w:r>
        <w:rPr>
          <w:rFonts w:asciiTheme="minorHAnsi" w:hAnsiTheme="minorHAnsi"/>
          <w:sz w:val="22"/>
          <w:szCs w:val="22"/>
        </w:rPr>
        <w:t>”,</w:t>
      </w:r>
      <w:r w:rsidRPr="00097077">
        <w:rPr>
          <w:rFonts w:asciiTheme="minorHAnsi" w:hAnsiTheme="minorHAnsi"/>
          <w:sz w:val="22"/>
          <w:szCs w:val="22"/>
        </w:rPr>
        <w:t xml:space="preserve"> then the BMP volume credit is equal to “Required treatment volume</w:t>
      </w:r>
      <w:r>
        <w:rPr>
          <w:rFonts w:asciiTheme="minorHAnsi" w:hAnsiTheme="minorHAnsi"/>
          <w:sz w:val="22"/>
          <w:szCs w:val="22"/>
        </w:rPr>
        <w:t>.</w:t>
      </w:r>
      <w:r w:rsidRPr="00097077">
        <w:rPr>
          <w:rFonts w:asciiTheme="minorHAnsi" w:hAnsiTheme="minorHAnsi"/>
          <w:sz w:val="22"/>
          <w:szCs w:val="22"/>
        </w:rPr>
        <w:t>”</w:t>
      </w:r>
      <w:r>
        <w:rPr>
          <w:rFonts w:asciiTheme="minorHAnsi" w:hAnsiTheme="minorHAnsi"/>
          <w:sz w:val="22"/>
          <w:szCs w:val="22"/>
        </w:rPr>
        <w:t xml:space="preserve"> </w:t>
      </w:r>
      <w:r w:rsidRPr="00097077">
        <w:rPr>
          <w:rFonts w:asciiTheme="minorHAnsi" w:hAnsiTheme="minorHAnsi"/>
          <w:sz w:val="22"/>
          <w:szCs w:val="22"/>
        </w:rPr>
        <w:t xml:space="preserve"> This check makes sure </w:t>
      </w:r>
      <w:r w:rsidRPr="00097077">
        <w:rPr>
          <w:rFonts w:asciiTheme="minorHAnsi" w:hAnsiTheme="minorHAnsi"/>
          <w:sz w:val="22"/>
          <w:szCs w:val="22"/>
        </w:rPr>
        <w:lastRenderedPageBreak/>
        <w:t>the BMP is not getting more credit than the amount of water it receives.</w:t>
      </w:r>
      <w:r>
        <w:rPr>
          <w:rFonts w:asciiTheme="minorHAnsi" w:hAnsiTheme="minorHAnsi"/>
          <w:sz w:val="22"/>
          <w:szCs w:val="22"/>
        </w:rPr>
        <w:t xml:space="preserve">  For example, if the BMP is oversized the user will only receive credit for “Required treatment volume” routed to the BMP.</w:t>
      </w:r>
    </w:p>
    <w:p w:rsidR="00F87549" w:rsidRPr="00097077" w:rsidRDefault="00F87549" w:rsidP="00F87549">
      <w:pPr>
        <w:pStyle w:val="Heading4"/>
        <w:spacing w:before="100" w:beforeAutospacing="1" w:after="100" w:afterAutospacing="1"/>
        <w:rPr>
          <w:rFonts w:eastAsia="Times New Roman"/>
        </w:rPr>
      </w:pPr>
      <w:r>
        <w:rPr>
          <w:rFonts w:eastAsia="Times New Roman"/>
        </w:rPr>
        <w:t>Pollutant Reduction</w:t>
      </w:r>
    </w:p>
    <w:p w:rsidR="00F87549" w:rsidRDefault="00F87549" w:rsidP="00F87549">
      <w:pPr>
        <w:spacing w:before="100" w:beforeAutospacing="1" w:after="100" w:afterAutospacing="1"/>
      </w:pPr>
      <w:r>
        <w:t xml:space="preserve">Pollutant load reductions are calculated on an annual basis.  Therefore, the first step in calculating annual pollutant load reductions is converting </w:t>
      </w:r>
      <w:r w:rsidRPr="00097077">
        <w:t>“Volume reduction capacity of BMP</w:t>
      </w:r>
      <w:r>
        <w:t>,</w:t>
      </w:r>
      <w:r w:rsidRPr="00097077">
        <w:t xml:space="preserve">” </w:t>
      </w:r>
      <w:r>
        <w:t xml:space="preserve">which is an instantaneous volume reduction, to an annual volume reduction percentage. This is accomplished through the use of </w:t>
      </w:r>
      <w:r w:rsidRPr="00CD7A34">
        <w:rPr>
          <w:highlight w:val="yellow"/>
        </w:rPr>
        <w:t>performance curves (add link to addendum)</w:t>
      </w:r>
      <w:r>
        <w:t xml:space="preserve"> developed from multiple modeling scenarios. The performance curves use “Volume reduction capacity of BMP [V]”, the infiltration rate of the underlying soils, the contributing watershed percent impervious area, and the size of the contributing watershed to calculate a percent annual volume reduction. While oversizing a BMP above “Required treatment volume” will not provide additional credit towards the performance goal volume, it may provide additional pollutant reduction.</w:t>
      </w:r>
    </w:p>
    <w:p w:rsidR="00F87549" w:rsidRDefault="00F87549" w:rsidP="00F87549">
      <w:pPr>
        <w:spacing w:before="100" w:beforeAutospacing="1" w:after="100" w:afterAutospacing="1"/>
        <w:rPr>
          <w:rFonts w:eastAsia="Times New Roman" w:cs="Times New Roman"/>
        </w:rPr>
      </w:pPr>
      <w:r>
        <w:t xml:space="preserve">A 100 percent removal is credited for all pollutants associated with the reduced volume of </w:t>
      </w:r>
      <w:proofErr w:type="spellStart"/>
      <w:r>
        <w:t>stormwater</w:t>
      </w:r>
      <w:proofErr w:type="spellEnd"/>
      <w:r>
        <w:t xml:space="preserve">. </w:t>
      </w:r>
      <w:proofErr w:type="spellStart"/>
      <w:r>
        <w:t>Stormwater</w:t>
      </w:r>
      <w:proofErr w:type="spellEnd"/>
      <w:r>
        <w:t xml:space="preserve"> captured by the swale system but not infiltrated or consumed through ET is assumed to flow through the filter media and out the underdrain.  A constant 68 percent removal rate is applied to the filtered </w:t>
      </w:r>
      <w:proofErr w:type="spellStart"/>
      <w:r>
        <w:t>stormwater</w:t>
      </w:r>
      <w:proofErr w:type="spellEnd"/>
      <w:r>
        <w:t xml:space="preserve"> for TSS reduction.  </w:t>
      </w:r>
      <w:r>
        <w:rPr>
          <w:rFonts w:eastAsia="Times New Roman" w:cs="Times New Roman"/>
        </w:rPr>
        <w:t xml:space="preserve">The removal rates of the filtered </w:t>
      </w:r>
      <w:proofErr w:type="spellStart"/>
      <w:r>
        <w:rPr>
          <w:rFonts w:eastAsia="Times New Roman" w:cs="Times New Roman"/>
        </w:rPr>
        <w:t>stormwater</w:t>
      </w:r>
      <w:proofErr w:type="spellEnd"/>
      <w:r>
        <w:rPr>
          <w:rFonts w:eastAsia="Times New Roman" w:cs="Times New Roman"/>
        </w:rPr>
        <w:t xml:space="preserve"> for annual particulate phosphorus and dissolved phosphorus </w:t>
      </w:r>
      <w:r>
        <w:t>depend on the answers given to the three user inputs: “Planting</w:t>
      </w:r>
      <w:r w:rsidRPr="00FF69BD">
        <w:rPr>
          <w:bCs/>
        </w:rPr>
        <w:t xml:space="preserve"> media mix</w:t>
      </w:r>
      <w:r>
        <w:rPr>
          <w:bCs/>
        </w:rPr>
        <w:t>”, “</w:t>
      </w:r>
      <w:r w:rsidRPr="00FF69BD">
        <w:rPr>
          <w:bCs/>
        </w:rPr>
        <w:t>Is the P content of the media less than 30 mg/kg</w:t>
      </w:r>
      <w:r>
        <w:rPr>
          <w:bCs/>
        </w:rPr>
        <w:t>?” and “</w:t>
      </w:r>
      <w:r w:rsidRPr="00FF69BD">
        <w:rPr>
          <w:rFonts w:eastAsia="Times New Roman" w:cs="Times New Roman"/>
        </w:rPr>
        <w:t>Is a soil amendmen</w:t>
      </w:r>
      <w:r>
        <w:rPr>
          <w:rFonts w:eastAsia="Times New Roman" w:cs="Times New Roman"/>
        </w:rPr>
        <w:t>t used to attenuate phosphorus?”</w:t>
      </w:r>
    </w:p>
    <w:p w:rsidR="00F87549" w:rsidRDefault="00F87549" w:rsidP="00F87549">
      <w:pPr>
        <w:spacing w:before="100" w:beforeAutospacing="1" w:after="100" w:afterAutospacing="1"/>
        <w:rPr>
          <w:rFonts w:eastAsia="Times New Roman" w:cs="Times New Roman"/>
        </w:rPr>
      </w:pPr>
      <w:r w:rsidRPr="000F5861">
        <w:rPr>
          <w:rFonts w:eastAsia="Times New Roman" w:cs="Times New Roman"/>
          <w:b/>
        </w:rPr>
        <w:t xml:space="preserve">Particulate </w:t>
      </w:r>
      <w:r>
        <w:rPr>
          <w:rFonts w:eastAsia="Times New Roman" w:cs="Times New Roman"/>
          <w:b/>
        </w:rPr>
        <w:t>P</w:t>
      </w:r>
      <w:r w:rsidRPr="000F5861">
        <w:rPr>
          <w:rFonts w:eastAsia="Times New Roman" w:cs="Times New Roman"/>
          <w:b/>
        </w:rPr>
        <w:t>hosphorus:</w:t>
      </w:r>
      <w:r>
        <w:rPr>
          <w:rFonts w:eastAsia="Times New Roman" w:cs="Times New Roman"/>
        </w:rPr>
        <w:t xml:space="preserve"> The particulate phosphorus credit given is either 0 percent or 45 percent depending on the media mix used and the P content of the media.</w:t>
      </w:r>
    </w:p>
    <w:p w:rsidR="00F87549" w:rsidRDefault="00F87549" w:rsidP="00F87549">
      <w:pPr>
        <w:pStyle w:val="ListParagraph"/>
        <w:numPr>
          <w:ilvl w:val="0"/>
          <w:numId w:val="9"/>
        </w:numPr>
      </w:pPr>
      <w:r>
        <w:t xml:space="preserve">If </w:t>
      </w:r>
      <w:hyperlink r:id="rId19" w:anchor="Materials_specifications_-_filter_media" w:tooltip="Construction specifications for bioretention" w:history="1">
        <w:r>
          <w:rPr>
            <w:rStyle w:val="Hyperlink"/>
          </w:rPr>
          <w:t>Media Mix</w:t>
        </w:r>
      </w:hyperlink>
      <w:r>
        <w:t xml:space="preserve"> C or D is used, the annual particulate phosphorus reduction credit is 45 percent of the filtered water volume. </w:t>
      </w:r>
    </w:p>
    <w:p w:rsidR="00F87549" w:rsidRDefault="00F87549" w:rsidP="00F87549">
      <w:pPr>
        <w:pStyle w:val="ListParagraph"/>
        <w:numPr>
          <w:ilvl w:val="0"/>
          <w:numId w:val="9"/>
        </w:numPr>
      </w:pPr>
      <w:r>
        <w:t xml:space="preserve">If a media mix other than C or D is used and the soil phosphorus as measured using the </w:t>
      </w:r>
      <w:hyperlink r:id="rId20" w:history="1">
        <w:proofErr w:type="spellStart"/>
        <w:r>
          <w:rPr>
            <w:rStyle w:val="Hyperlink"/>
          </w:rPr>
          <w:t>Mehlich</w:t>
        </w:r>
        <w:proofErr w:type="spellEnd"/>
        <w:r>
          <w:rPr>
            <w:rStyle w:val="Hyperlink"/>
          </w:rPr>
          <w:t xml:space="preserve"> 3 test</w:t>
        </w:r>
      </w:hyperlink>
      <w:r>
        <w:t xml:space="preserve">  or a suitable alternative test is 30 milligrams per kilogram or less, the annual particulate phosphorus reduction credit is 45 percent of the filtered water volume. </w:t>
      </w:r>
    </w:p>
    <w:p w:rsidR="00F87549" w:rsidRDefault="00F87549" w:rsidP="00F87549">
      <w:pPr>
        <w:pStyle w:val="ListParagraph"/>
        <w:numPr>
          <w:ilvl w:val="0"/>
          <w:numId w:val="9"/>
        </w:numPr>
      </w:pPr>
      <w:r>
        <w:t xml:space="preserve">If a media mix other than C or D is used and the soil phosphorus as measured using the </w:t>
      </w:r>
      <w:hyperlink r:id="rId21" w:history="1">
        <w:proofErr w:type="spellStart"/>
        <w:r>
          <w:rPr>
            <w:rStyle w:val="Hyperlink"/>
          </w:rPr>
          <w:t>Mehlich</w:t>
        </w:r>
        <w:proofErr w:type="spellEnd"/>
        <w:r>
          <w:rPr>
            <w:rStyle w:val="Hyperlink"/>
          </w:rPr>
          <w:t xml:space="preserve"> 3 test</w:t>
        </w:r>
      </w:hyperlink>
      <w:r>
        <w:t xml:space="preserve"> or a suitable alternative test is greater than 30 milligrams per kilogram, the annual pollutant phosphorus reduction credit is 0 percent of the filtered water volume. </w:t>
      </w:r>
    </w:p>
    <w:p w:rsidR="00F87549" w:rsidRPr="00541336" w:rsidRDefault="00F87549" w:rsidP="00F87549">
      <w:pPr>
        <w:pStyle w:val="ListParagraph"/>
        <w:numPr>
          <w:ilvl w:val="0"/>
          <w:numId w:val="9"/>
        </w:numPr>
      </w:pPr>
      <w:r>
        <w:t xml:space="preserve">If a media mix other than C or D is used and the soil phosphorus has not been determined, the annual particulate phosphorus credit is 0 percent of the filtered water volume. </w:t>
      </w:r>
    </w:p>
    <w:p w:rsidR="00F87549" w:rsidRDefault="00F87549" w:rsidP="00F87549">
      <w:pPr>
        <w:spacing w:before="100" w:beforeAutospacing="1" w:after="100" w:afterAutospacing="1"/>
        <w:rPr>
          <w:rFonts w:eastAsia="Times New Roman" w:cs="Times New Roman"/>
        </w:rPr>
      </w:pPr>
      <w:proofErr w:type="gramStart"/>
      <w:r w:rsidRPr="000F5861">
        <w:rPr>
          <w:rFonts w:eastAsia="Times New Roman" w:cs="Times New Roman"/>
          <w:b/>
        </w:rPr>
        <w:t>Dissolved Phosphorus:</w:t>
      </w:r>
      <w:r>
        <w:rPr>
          <w:rFonts w:eastAsia="Times New Roman" w:cs="Times New Roman"/>
        </w:rPr>
        <w:t xml:space="preserve"> The dissolved phosphorus credit given is between 0 percent and 60 percent depending on the media mix, the media P content, and if the media was amended to attenuate phosphorus.</w:t>
      </w:r>
      <w:proofErr w:type="gramEnd"/>
      <w:r>
        <w:rPr>
          <w:rFonts w:eastAsia="Times New Roman" w:cs="Times New Roman"/>
        </w:rPr>
        <w:t xml:space="preserve"> </w:t>
      </w:r>
    </w:p>
    <w:p w:rsidR="00F87549" w:rsidRDefault="00F87549" w:rsidP="00F87549">
      <w:pPr>
        <w:pStyle w:val="ListParagraph"/>
        <w:numPr>
          <w:ilvl w:val="0"/>
          <w:numId w:val="10"/>
        </w:numPr>
      </w:pPr>
      <w:r w:rsidRPr="00D27EFB">
        <w:lastRenderedPageBreak/>
        <w:t>If Media Mix C or D is used</w:t>
      </w:r>
      <w:r>
        <w:t xml:space="preserve">, or if a media mix other than C or D is used and soil phosphorus as measured using the </w:t>
      </w:r>
      <w:hyperlink r:id="rId22" w:history="1">
        <w:proofErr w:type="spellStart"/>
        <w:r>
          <w:rPr>
            <w:rStyle w:val="Hyperlink"/>
          </w:rPr>
          <w:t>Mehlich</w:t>
        </w:r>
        <w:proofErr w:type="spellEnd"/>
        <w:r>
          <w:rPr>
            <w:rStyle w:val="Hyperlink"/>
          </w:rPr>
          <w:t xml:space="preserve"> 3 test</w:t>
        </w:r>
      </w:hyperlink>
      <w:r w:rsidRPr="007E5FE1">
        <w:t xml:space="preserve"> </w:t>
      </w:r>
      <w:r>
        <w:t>or a suitable alternative test is 30 milligrams per kilogram or less</w:t>
      </w:r>
      <w:r w:rsidRPr="00D27EFB">
        <w:t xml:space="preserve">, the </w:t>
      </w:r>
      <w:r>
        <w:t xml:space="preserve">annual dissolved phosphorus </w:t>
      </w:r>
      <w:r w:rsidRPr="00D27EFB">
        <w:t>credit</w:t>
      </w:r>
      <w:r>
        <w:t xml:space="preserve"> applied to the filtered water volume is calculated by</w:t>
      </w:r>
      <w:r w:rsidRPr="00D27EFB">
        <w:t xml:space="preserve"> </w:t>
      </w:r>
    </w:p>
    <w:p w:rsidR="00F87549" w:rsidRPr="00A328BA" w:rsidRDefault="00F87549" w:rsidP="00F87549">
      <w:pPr>
        <w:ind w:left="720" w:firstLine="720"/>
        <w:rPr>
          <w:rFonts w:eastAsiaTheme="minorEastAsia"/>
        </w:rPr>
      </w:pPr>
      <m:oMathPara>
        <m:oMath>
          <m:r>
            <w:rPr>
              <w:rFonts w:ascii="Cambria Math" w:hAnsi="Cambria Math"/>
            </w:rPr>
            <m:t>credit=20%*</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U</m:t>
                  </m:r>
                </m:sub>
              </m:sSub>
              <m:r>
                <w:rPr>
                  <w:rFonts w:ascii="Cambria Math" w:hAnsi="Cambria Math"/>
                </w:rPr>
                <m:t>)</m:t>
              </m:r>
            </m:num>
            <m:den>
              <m:r>
                <w:rPr>
                  <w:rFonts w:ascii="Cambria Math" w:hAnsi="Cambria Math"/>
                </w:rPr>
                <m:t>2 ft</m:t>
              </m:r>
            </m:den>
          </m:f>
        </m:oMath>
      </m:oMathPara>
    </w:p>
    <w:p w:rsidR="00F87549" w:rsidRPr="00D27EFB" w:rsidRDefault="00F87549" w:rsidP="00F87549">
      <w:pPr>
        <w:spacing w:after="0"/>
        <w:ind w:left="720"/>
      </w:pPr>
      <w:proofErr w:type="gramStart"/>
      <w:r>
        <w:t>where</w:t>
      </w:r>
      <w:proofErr w:type="gramEnd"/>
      <w:r>
        <w:t xml:space="preserve"> (D</w:t>
      </w:r>
      <w:r>
        <w:rPr>
          <w:vertAlign w:val="subscript"/>
        </w:rPr>
        <w:t>M</w:t>
      </w:r>
      <w:r>
        <w:t xml:space="preserve"> - D</w:t>
      </w:r>
      <w:r>
        <w:rPr>
          <w:vertAlign w:val="subscript"/>
        </w:rPr>
        <w:t>U</w:t>
      </w:r>
      <w:r>
        <w:t>) represents the media depth above the underdrain.  The credit is calculated as a percent reduction with a maximum value o</w:t>
      </w:r>
      <w:r w:rsidRPr="00D27EFB">
        <w:t>f 20 percent</w:t>
      </w:r>
      <w:r>
        <w:t xml:space="preserve"> for media depths above the underdrain greater than 2 feet.  If the media depth above the underdrain is less than 2 feet the credit is reduced equivalently.  </w:t>
      </w:r>
    </w:p>
    <w:p w:rsidR="00F87549" w:rsidRPr="00D27EFB" w:rsidRDefault="00F87549" w:rsidP="00F87549">
      <w:pPr>
        <w:pStyle w:val="ListParagraph"/>
        <w:numPr>
          <w:ilvl w:val="0"/>
          <w:numId w:val="10"/>
        </w:numPr>
      </w:pPr>
      <w:r w:rsidRPr="00D27EFB">
        <w:t xml:space="preserve">If a media mix other than C or D is used and the soil phosphorus as measured using the </w:t>
      </w:r>
      <w:hyperlink r:id="rId23" w:history="1">
        <w:proofErr w:type="spellStart"/>
        <w:r>
          <w:rPr>
            <w:rStyle w:val="Hyperlink"/>
          </w:rPr>
          <w:t>Mehlich</w:t>
        </w:r>
        <w:proofErr w:type="spellEnd"/>
        <w:r>
          <w:rPr>
            <w:rStyle w:val="Hyperlink"/>
          </w:rPr>
          <w:t xml:space="preserve"> 3 test</w:t>
        </w:r>
      </w:hyperlink>
      <w:r w:rsidRPr="00D27EFB">
        <w:t xml:space="preserve"> </w:t>
      </w:r>
      <w:r>
        <w:t>or a suitable alternative test</w:t>
      </w:r>
      <w:r w:rsidRPr="00D27EFB">
        <w:t xml:space="preserve"> is greater than 30 milligrams per kilogram, the </w:t>
      </w:r>
      <w:r>
        <w:t xml:space="preserve">annual dissolved phosphorus </w:t>
      </w:r>
      <w:r w:rsidRPr="00D27EFB">
        <w:t>credit is 0 percent</w:t>
      </w:r>
      <w:r>
        <w:t xml:space="preserve"> of the filtered water volume</w:t>
      </w:r>
      <w:r w:rsidRPr="00D27EFB">
        <w:t xml:space="preserve">. </w:t>
      </w:r>
    </w:p>
    <w:p w:rsidR="00F87549" w:rsidRDefault="00F87549" w:rsidP="00F87549">
      <w:pPr>
        <w:pStyle w:val="ListParagraph"/>
        <w:numPr>
          <w:ilvl w:val="0"/>
          <w:numId w:val="10"/>
        </w:numPr>
      </w:pPr>
      <w:r w:rsidRPr="00D27EFB">
        <w:t xml:space="preserve">If a media mix other than C or D is used and the soil phosphorus has not been determined, the </w:t>
      </w:r>
      <w:r>
        <w:t xml:space="preserve">annual dissolved phosphorus </w:t>
      </w:r>
      <w:r w:rsidRPr="00D27EFB">
        <w:t>credit is 0 percent</w:t>
      </w:r>
      <w:r>
        <w:t xml:space="preserve"> of the filtered water volume</w:t>
      </w:r>
      <w:r w:rsidRPr="00D27EFB">
        <w:t xml:space="preserve">. </w:t>
      </w:r>
    </w:p>
    <w:p w:rsidR="00F87549" w:rsidRPr="00241D97" w:rsidRDefault="00F87549" w:rsidP="00F87549">
      <w:pPr>
        <w:pStyle w:val="ListParagraph"/>
        <w:numPr>
          <w:ilvl w:val="0"/>
          <w:numId w:val="10"/>
        </w:numPr>
      </w:pPr>
      <w:r w:rsidRPr="00241D97">
        <w:t xml:space="preserve">An additional </w:t>
      </w:r>
      <w:r>
        <w:t xml:space="preserve">annual dissolved </w:t>
      </w:r>
      <w:r w:rsidRPr="00241D97">
        <w:t xml:space="preserve">phosphorus credit of 40 percent </w:t>
      </w:r>
      <w:r>
        <w:t xml:space="preserve">of the filtered water volume </w:t>
      </w:r>
      <w:r w:rsidRPr="00241D97">
        <w:t xml:space="preserve">may be received if </w:t>
      </w:r>
      <w:hyperlink r:id="rId24" w:history="1">
        <w:r w:rsidRPr="00FC763E">
          <w:rPr>
            <w:rStyle w:val="Hyperlink"/>
          </w:rPr>
          <w:t>phosphorus-</w:t>
        </w:r>
        <w:proofErr w:type="spellStart"/>
        <w:r w:rsidRPr="00FC763E">
          <w:rPr>
            <w:rStyle w:val="Hyperlink"/>
          </w:rPr>
          <w:t>sorbing</w:t>
        </w:r>
        <w:proofErr w:type="spellEnd"/>
        <w:r w:rsidRPr="00FC763E">
          <w:rPr>
            <w:rStyle w:val="Hyperlink"/>
          </w:rPr>
          <w:t xml:space="preserve"> amendments</w:t>
        </w:r>
      </w:hyperlink>
      <w:r w:rsidRPr="00241D97">
        <w:t xml:space="preserve"> are used. Acceptable amendments include the following</w:t>
      </w:r>
      <w:r>
        <w:t>:</w:t>
      </w:r>
      <w:r w:rsidRPr="00241D97">
        <w:t xml:space="preserve"> </w:t>
      </w:r>
    </w:p>
    <w:p w:rsidR="00F87549" w:rsidRPr="00241D97" w:rsidRDefault="00F87549" w:rsidP="00F87549">
      <w:pPr>
        <w:pStyle w:val="ListParagraph"/>
        <w:numPr>
          <w:ilvl w:val="1"/>
          <w:numId w:val="11"/>
        </w:numPr>
      </w:pPr>
      <w:r w:rsidRPr="00241D97">
        <w:t xml:space="preserve">5 percent by volume elemental iron filings above </w:t>
      </w:r>
      <w:r>
        <w:t>the internal water storage (</w:t>
      </w:r>
      <w:r w:rsidRPr="00241D97">
        <w:t>IWS</w:t>
      </w:r>
      <w:r>
        <w:t>) layer</w:t>
      </w:r>
      <w:r w:rsidRPr="00241D97">
        <w:t xml:space="preserve"> or elevated underdrain;</w:t>
      </w:r>
    </w:p>
    <w:p w:rsidR="00F87549" w:rsidRPr="00241D97" w:rsidRDefault="00F87549" w:rsidP="00F87549">
      <w:pPr>
        <w:pStyle w:val="ListParagraph"/>
        <w:numPr>
          <w:ilvl w:val="1"/>
          <w:numId w:val="11"/>
        </w:numPr>
      </w:pPr>
      <w:r w:rsidRPr="00241D97">
        <w:t xml:space="preserve">minimum 5 percent by volume </w:t>
      </w:r>
      <w:proofErr w:type="spellStart"/>
      <w:r w:rsidRPr="00241D97">
        <w:t>sorptive</w:t>
      </w:r>
      <w:proofErr w:type="spellEnd"/>
      <w:r w:rsidRPr="00241D97">
        <w:t xml:space="preserve"> media above IWS </w:t>
      </w:r>
      <w:r>
        <w:t xml:space="preserve">layer </w:t>
      </w:r>
      <w:r w:rsidRPr="00241D97">
        <w:t>or elevated underdrain</w:t>
      </w:r>
      <w:r>
        <w:t>;</w:t>
      </w:r>
    </w:p>
    <w:p w:rsidR="00F87549" w:rsidRPr="00FC763E" w:rsidRDefault="00F87549" w:rsidP="00F87549">
      <w:pPr>
        <w:pStyle w:val="ListParagraph"/>
        <w:numPr>
          <w:ilvl w:val="1"/>
          <w:numId w:val="11"/>
        </w:numPr>
      </w:pPr>
      <w:r w:rsidRPr="00241D97">
        <w:t xml:space="preserve">minimum 5 percent by weight water treatment residuals (WTR) to a depth of at least </w:t>
      </w:r>
      <w:r>
        <w:t>3.9 inches (</w:t>
      </w:r>
      <w:r w:rsidRPr="00241D97">
        <w:t xml:space="preserve">10 </w:t>
      </w:r>
      <w:r w:rsidRPr="00FC763E">
        <w:t>centimeters</w:t>
      </w:r>
      <w:r>
        <w:t>)</w:t>
      </w:r>
      <w:r w:rsidRPr="00FC763E">
        <w:t xml:space="preserve">; </w:t>
      </w:r>
    </w:p>
    <w:p w:rsidR="00F87549" w:rsidRDefault="00F87549" w:rsidP="00F87549">
      <w:pPr>
        <w:pStyle w:val="ListParagraph"/>
        <w:numPr>
          <w:ilvl w:val="0"/>
          <w:numId w:val="11"/>
        </w:numPr>
      </w:pPr>
      <w:r>
        <w:t xml:space="preserve">An additional annual dissolved phosphorus credit commensurate with the research results can be applied if </w:t>
      </w:r>
      <w:r w:rsidRPr="00241D97">
        <w:t xml:space="preserve">other </w:t>
      </w:r>
      <w:r>
        <w:t>phosphorus-</w:t>
      </w:r>
      <w:proofErr w:type="spellStart"/>
      <w:r w:rsidRPr="00241D97">
        <w:t>sorptive</w:t>
      </w:r>
      <w:proofErr w:type="spellEnd"/>
      <w:r w:rsidRPr="00241D97">
        <w:t xml:space="preserve"> amendments </w:t>
      </w:r>
      <w:r>
        <w:t xml:space="preserve">are proposed that have </w:t>
      </w:r>
      <w:r w:rsidRPr="00241D97">
        <w:t xml:space="preserve">supporting third party research results showing </w:t>
      </w:r>
      <w:r>
        <w:t>dissolved phosphorus</w:t>
      </w:r>
      <w:r w:rsidRPr="00241D97">
        <w:t xml:space="preserve"> reduction for at least </w:t>
      </w:r>
      <w:r>
        <w:t xml:space="preserve">a </w:t>
      </w:r>
      <w:r w:rsidRPr="00241D97">
        <w:t>20</w:t>
      </w:r>
      <w:r>
        <w:t>-</w:t>
      </w:r>
      <w:r w:rsidRPr="00241D97">
        <w:t xml:space="preserve">year lifespan. </w:t>
      </w:r>
    </w:p>
    <w:p w:rsidR="00F87549" w:rsidRDefault="00F87549" w:rsidP="00F87549">
      <w:pPr>
        <w:rPr>
          <w:rFonts w:eastAsia="Times New Roman" w:cs="Times New Roman"/>
        </w:rPr>
      </w:pPr>
      <w:r>
        <w:rPr>
          <w:rFonts w:eastAsia="Times New Roman" w:cs="Times New Roman"/>
        </w:rPr>
        <w:t xml:space="preserve">The removal rates of the filtered </w:t>
      </w:r>
      <w:proofErr w:type="spellStart"/>
      <w:r>
        <w:rPr>
          <w:rFonts w:eastAsia="Times New Roman" w:cs="Times New Roman"/>
        </w:rPr>
        <w:t>stormwater</w:t>
      </w:r>
      <w:proofErr w:type="spellEnd"/>
      <w:r>
        <w:rPr>
          <w:rFonts w:eastAsia="Times New Roman" w:cs="Times New Roman"/>
        </w:rPr>
        <w:t xml:space="preserve"> for annual particulate phosphorus and dissolved phosphorus is summarized in the following </w:t>
      </w:r>
      <w:hyperlink r:id="rId25" w:history="1">
        <w:r w:rsidRPr="00C84FBF">
          <w:rPr>
            <w:rStyle w:val="Hyperlink"/>
            <w:rFonts w:eastAsia="Times New Roman" w:cs="Times New Roman"/>
          </w:rPr>
          <w:t>table</w:t>
        </w:r>
      </w:hyperlink>
      <w:r>
        <w:rPr>
          <w:rFonts w:eastAsia="Times New Roman" w:cs="Times New Roman"/>
        </w:rPr>
        <w:t xml:space="preserve">.  </w:t>
      </w:r>
    </w:p>
    <w:p w:rsidR="00297FB9" w:rsidRDefault="00297FB9" w:rsidP="00297FB9">
      <w:pPr>
        <w:spacing w:before="100" w:beforeAutospacing="1"/>
      </w:pPr>
      <w:r>
        <w:t xml:space="preserve">NOTE: The user can modify event mean concentrations (EMCs) on the </w:t>
      </w:r>
      <w:r w:rsidRPr="004E35A7">
        <w:rPr>
          <w:b/>
          <w:i/>
        </w:rPr>
        <w:t xml:space="preserve">Site </w:t>
      </w:r>
      <w:r>
        <w:rPr>
          <w:b/>
          <w:i/>
        </w:rPr>
        <w:t>I</w:t>
      </w:r>
      <w:r w:rsidRPr="00BF02DA">
        <w:rPr>
          <w:b/>
          <w:i/>
        </w:rPr>
        <w:t>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p>
    <w:p w:rsidR="00297FB9" w:rsidRDefault="00297FB9" w:rsidP="00F87549"/>
    <w:p w:rsidR="00A72C84" w:rsidRDefault="00A72C84" w:rsidP="00A72C84">
      <w:pPr>
        <w:pStyle w:val="Heading3"/>
        <w:spacing w:before="100" w:beforeAutospacing="1" w:after="100" w:afterAutospacing="1"/>
        <w:rPr>
          <w:rStyle w:val="mw-headline"/>
        </w:rPr>
      </w:pPr>
      <w:r>
        <w:rPr>
          <w:rStyle w:val="mw-headline"/>
        </w:rPr>
        <w:lastRenderedPageBreak/>
        <w:t>Routing</w:t>
      </w:r>
    </w:p>
    <w:p w:rsidR="00A72C84" w:rsidRDefault="00A72C84" w:rsidP="00A72C84">
      <w:pPr>
        <w:spacing w:before="100" w:beforeAutospacing="1" w:after="100" w:afterAutospacing="1"/>
      </w:pPr>
      <w:r>
        <w:t>Overflow from a swale main channel with an underdrain can be routed to any other BMP</w:t>
      </w:r>
      <w:r w:rsidR="00E81CBF">
        <w:t>,</w:t>
      </w:r>
      <w:r>
        <w:t xml:space="preserve"> except for a green roof and a swale side slope or any BMP </w:t>
      </w:r>
      <w:r w:rsidR="00E81CBF">
        <w:t xml:space="preserve">in a stormwater treatment sequence </w:t>
      </w:r>
      <w:r>
        <w:t xml:space="preserve">that would cause </w:t>
      </w:r>
      <w:r w:rsidR="00E81CBF">
        <w:t>storm</w:t>
      </w:r>
      <w:r>
        <w:t>water to be rerouted back to the swale main channel</w:t>
      </w:r>
      <w:r w:rsidR="00E81CBF">
        <w:t xml:space="preserve"> already in the treatment sequence</w:t>
      </w:r>
      <w:r>
        <w:t>.  All BMPs can be routed to the swale main channel</w:t>
      </w:r>
    </w:p>
    <w:p w:rsidR="00A72C84" w:rsidRDefault="00A72C84" w:rsidP="00A72C84">
      <w:pPr>
        <w:pStyle w:val="Heading3"/>
        <w:spacing w:before="100" w:beforeAutospacing="1" w:after="100" w:afterAutospacing="1"/>
        <w:rPr>
          <w:rStyle w:val="mw-headline"/>
        </w:rPr>
      </w:pPr>
      <w:r>
        <w:rPr>
          <w:rStyle w:val="mw-headline"/>
        </w:rPr>
        <w:t>Assumptions for swale main channel</w:t>
      </w:r>
    </w:p>
    <w:p w:rsidR="00A72C84" w:rsidRPr="00080F68" w:rsidRDefault="00A72C84" w:rsidP="00A72C84">
      <w:r>
        <w:t>The following general assumption appl</w:t>
      </w:r>
      <w:r w:rsidR="006248C1">
        <w:t>ies</w:t>
      </w:r>
      <w:r>
        <w:t xml:space="preserve"> in calculating the credit for a swale main channel with an underdrain.  If th</w:t>
      </w:r>
      <w:r w:rsidR="006248C1">
        <w:t>is</w:t>
      </w:r>
      <w:r>
        <w:t xml:space="preserve"> assumption</w:t>
      </w:r>
      <w:r w:rsidR="006248C1">
        <w:t xml:space="preserve"> i</w:t>
      </w:r>
      <w:r>
        <w:t>s not followed the volume and pollutant reduction credits cannot be applied.</w:t>
      </w:r>
    </w:p>
    <w:p w:rsidR="00A72C84" w:rsidRDefault="00A72C84" w:rsidP="00A72C84">
      <w:pPr>
        <w:numPr>
          <w:ilvl w:val="0"/>
          <w:numId w:val="5"/>
        </w:numPr>
        <w:spacing w:before="100" w:beforeAutospacing="1" w:after="100" w:afterAutospacing="1" w:line="240" w:lineRule="auto"/>
      </w:pPr>
      <w:r>
        <w:t xml:space="preserve">The swale main channel has been properly </w:t>
      </w:r>
      <w:hyperlink r:id="rId26" w:tooltip="Design criteria for bioretention" w:history="1">
        <w:r>
          <w:rPr>
            <w:rStyle w:val="Hyperlink"/>
          </w:rPr>
          <w:t>designed</w:t>
        </w:r>
      </w:hyperlink>
      <w:r>
        <w:t xml:space="preserve">, </w:t>
      </w:r>
      <w:hyperlink r:id="rId27" w:tooltip="Construction specifications for bioretention" w:history="1">
        <w:r>
          <w:rPr>
            <w:rStyle w:val="Hyperlink"/>
          </w:rPr>
          <w:t>constructed</w:t>
        </w:r>
      </w:hyperlink>
      <w:r>
        <w:t xml:space="preserve"> and will be properly </w:t>
      </w:r>
      <w:hyperlink r:id="rId28" w:tooltip="Operation and maintenance of bioretention" w:history="1">
        <w:r>
          <w:rPr>
            <w:rStyle w:val="Hyperlink"/>
          </w:rPr>
          <w:t>maintained</w:t>
        </w:r>
      </w:hyperlink>
      <w:r>
        <w:t xml:space="preserve"> according to specifications for filtration systems.</w:t>
      </w:r>
    </w:p>
    <w:p w:rsidR="00A72C84" w:rsidRDefault="00A72C84" w:rsidP="00A72C84">
      <w:pPr>
        <w:spacing w:before="100" w:beforeAutospacing="1" w:after="100" w:afterAutospacing="1"/>
      </w:pPr>
      <w:r>
        <w:t xml:space="preserve"> </w:t>
      </w:r>
    </w:p>
    <w:p w:rsidR="002122F2" w:rsidRDefault="002122F2"/>
    <w:p w:rsidR="00905DDE" w:rsidRDefault="00905DDE"/>
    <w:p w:rsidR="00905DDE" w:rsidRDefault="00905DDE"/>
    <w:p w:rsidR="00905DDE" w:rsidRDefault="00905DDE"/>
    <w:p w:rsidR="00271847" w:rsidRDefault="00271847">
      <w:pPr>
        <w:rPr>
          <w:rFonts w:asciiTheme="majorHAnsi" w:eastAsiaTheme="majorEastAsia" w:hAnsiTheme="majorHAnsi" w:cstheme="majorBidi"/>
          <w:b/>
          <w:bCs/>
          <w:color w:val="4F81BD" w:themeColor="accent1"/>
          <w:sz w:val="26"/>
          <w:szCs w:val="26"/>
        </w:rPr>
      </w:pPr>
      <w:r>
        <w:br w:type="page"/>
      </w:r>
    </w:p>
    <w:p w:rsidR="00905DDE" w:rsidRDefault="00905DDE" w:rsidP="00905DDE">
      <w:pPr>
        <w:pStyle w:val="Heading2"/>
      </w:pPr>
      <w:r>
        <w:lastRenderedPageBreak/>
        <w:t>Images</w:t>
      </w:r>
    </w:p>
    <w:p w:rsidR="00905DDE" w:rsidRDefault="00905DDE" w:rsidP="00905DDE">
      <w:pPr>
        <w:jc w:val="center"/>
      </w:pPr>
      <w:r w:rsidRPr="006A2097">
        <w:rPr>
          <w:rStyle w:val="Heading2Char"/>
          <w:noProof/>
        </w:rPr>
        <mc:AlternateContent>
          <mc:Choice Requires="wps">
            <w:drawing>
              <wp:anchor distT="0" distB="0" distL="114300" distR="114300" simplePos="0" relativeHeight="251659264" behindDoc="1" locked="0" layoutInCell="1" allowOverlap="1" wp14:anchorId="767FDFE5" wp14:editId="22BD59A4">
                <wp:simplePos x="0" y="0"/>
                <wp:positionH relativeFrom="column">
                  <wp:posOffset>2305050</wp:posOffset>
                </wp:positionH>
                <wp:positionV relativeFrom="paragraph">
                  <wp:posOffset>853440</wp:posOffset>
                </wp:positionV>
                <wp:extent cx="1314450" cy="838200"/>
                <wp:effectExtent l="0" t="0" r="19050" b="19050"/>
                <wp:wrapTight wrapText="bothSides">
                  <wp:wrapPolygon edited="0">
                    <wp:start x="0" y="0"/>
                    <wp:lineTo x="0" y="21600"/>
                    <wp:lineTo x="21600" y="21600"/>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38200"/>
                        </a:xfrm>
                        <a:prstGeom prst="rect">
                          <a:avLst/>
                        </a:prstGeom>
                        <a:solidFill>
                          <a:srgbClr val="FFFFFF"/>
                        </a:solidFill>
                        <a:ln w="9525">
                          <a:solidFill>
                            <a:srgbClr val="000000"/>
                          </a:solidFill>
                          <a:miter lim="800000"/>
                          <a:headEnd/>
                          <a:tailEnd/>
                        </a:ln>
                      </wps:spPr>
                      <wps:txbx>
                        <w:txbxContent>
                          <w:p w:rsidR="00905DDE" w:rsidRDefault="00905DDE" w:rsidP="00905DDE">
                            <w:pPr>
                              <w:spacing w:after="0" w:line="240" w:lineRule="auto"/>
                              <w:jc w:val="center"/>
                            </w:pPr>
                            <w:r>
                              <w:t>Symbol for Swale main channel with underdrain in MIDS calculator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81.5pt;margin-top:67.2pt;width:103.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">
                <v:textbox>
                  <w:txbxContent>
                    <w:p w:rsidR="00905DDE" w:rsidRDefault="00905DDE" w:rsidP="00905DDE">
                      <w:pPr>
                        <w:spacing w:after="0" w:line="240" w:lineRule="auto"/>
                        <w:jc w:val="center"/>
                      </w:pPr>
                      <w:r>
                        <w:t>Symbol for Swale main channel with underdrain in MIDS calculator</w:t>
                      </w:r>
                    </w:p>
                  </w:txbxContent>
                </v:textbox>
                <w10:wrap type="tight"/>
              </v:shape>
            </w:pict>
          </mc:Fallback>
        </mc:AlternateContent>
      </w:r>
      <w:r>
        <w:rPr>
          <w:noProof/>
        </w:rPr>
        <w:drawing>
          <wp:inline distT="0" distB="0" distL="0" distR="0" wp14:anchorId="699F1AC0" wp14:editId="17D23675">
            <wp:extent cx="1285875" cy="8386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85875" cy="838614"/>
                    </a:xfrm>
                    <a:prstGeom prst="rect">
                      <a:avLst/>
                    </a:prstGeom>
                    <a:noFill/>
                  </pic:spPr>
                </pic:pic>
              </a:graphicData>
            </a:graphic>
          </wp:inline>
        </w:drawing>
      </w:r>
    </w:p>
    <w:p w:rsidR="00905DDE" w:rsidRDefault="00905DDE" w:rsidP="00905DDE">
      <w:pPr>
        <w:jc w:val="center"/>
      </w:pPr>
    </w:p>
    <w:p w:rsidR="00905DDE" w:rsidRDefault="00905DDE" w:rsidP="00905DDE">
      <w:pPr>
        <w:jc w:val="center"/>
      </w:pPr>
    </w:p>
    <w:p w:rsidR="00905DDE" w:rsidRDefault="00905DDE" w:rsidP="00905DDE">
      <w:pPr>
        <w:jc w:val="center"/>
      </w:pPr>
    </w:p>
    <w:p w:rsidR="00905DDE" w:rsidRDefault="00905DDE" w:rsidP="00905DDE">
      <w:pPr>
        <w:jc w:val="center"/>
      </w:pPr>
    </w:p>
    <w:p w:rsidR="00905DDE" w:rsidRDefault="00905DDE" w:rsidP="00905DDE">
      <w:pPr>
        <w:jc w:val="center"/>
      </w:pPr>
      <w:r w:rsidRPr="006A2097">
        <w:rPr>
          <w:rStyle w:val="Heading4Char"/>
          <w:noProof/>
        </w:rPr>
        <mc:AlternateContent>
          <mc:Choice Requires="wps">
            <w:drawing>
              <wp:anchor distT="0" distB="0" distL="114300" distR="114300" simplePos="0" relativeHeight="251661312" behindDoc="1" locked="0" layoutInCell="1" allowOverlap="1" wp14:anchorId="605FD79F" wp14:editId="57DFCAC6">
                <wp:simplePos x="0" y="0"/>
                <wp:positionH relativeFrom="column">
                  <wp:posOffset>0</wp:posOffset>
                </wp:positionH>
                <wp:positionV relativeFrom="paragraph">
                  <wp:posOffset>4275455</wp:posOffset>
                </wp:positionV>
                <wp:extent cx="5943600" cy="26670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905DDE" w:rsidRDefault="00905DDE" w:rsidP="00905DDE">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36.65pt;width:468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kQJA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">
                <v:textbox>
                  <w:txbxContent>
                    <w:p w:rsidR="00905DDE" w:rsidRDefault="00905DDE" w:rsidP="00905DDE">
                      <w:pPr>
                        <w:spacing w:after="0" w:line="240" w:lineRule="auto"/>
                        <w:jc w:val="center"/>
                      </w:pPr>
                      <w:r>
                        <w:t>BMP watershed area parameters</w:t>
                      </w:r>
                    </w:p>
                  </w:txbxContent>
                </v:textbox>
                <w10:wrap type="tight"/>
              </v:shape>
            </w:pict>
          </mc:Fallback>
        </mc:AlternateContent>
      </w:r>
      <w:r>
        <w:rPr>
          <w:noProof/>
        </w:rPr>
        <w:drawing>
          <wp:inline distT="0" distB="0" distL="0" distR="0" wp14:anchorId="7CB21541" wp14:editId="56E6693B">
            <wp:extent cx="5943600" cy="41770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943600" cy="4177030"/>
                    </a:xfrm>
                    <a:prstGeom prst="rect">
                      <a:avLst/>
                    </a:prstGeom>
                  </pic:spPr>
                </pic:pic>
              </a:graphicData>
            </a:graphic>
          </wp:inline>
        </w:drawing>
      </w:r>
    </w:p>
    <w:p w:rsidR="00905DDE" w:rsidRDefault="00905DDE" w:rsidP="00905DDE">
      <w:pPr>
        <w:jc w:val="center"/>
      </w:pPr>
    </w:p>
    <w:p w:rsidR="00905DDE" w:rsidRDefault="00905DDE" w:rsidP="00905DDE">
      <w:pPr>
        <w:jc w:val="center"/>
      </w:pPr>
    </w:p>
    <w:p w:rsidR="00905DDE" w:rsidRDefault="00905DDE" w:rsidP="00905DDE">
      <w:pPr>
        <w:jc w:val="center"/>
      </w:pPr>
    </w:p>
    <w:p w:rsidR="00905DDE" w:rsidRDefault="007B273E" w:rsidP="00905DDE">
      <w:pPr>
        <w:jc w:val="center"/>
      </w:pPr>
      <w:r>
        <w:rPr>
          <w:noProof/>
        </w:rPr>
        <w:lastRenderedPageBreak/>
        <w:drawing>
          <wp:inline distT="0" distB="0" distL="0" distR="0" wp14:anchorId="4328CE9F" wp14:editId="0F8B7D63">
            <wp:extent cx="5943600" cy="4004945"/>
            <wp:effectExtent l="19050" t="19050" r="19050" b="14605"/>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a:srcRect l="3366" t="11982" r="4288" b="28417"/>
                    <a:stretch/>
                  </pic:blipFill>
                  <pic:spPr bwMode="auto">
                    <a:xfrm>
                      <a:off x="0" y="0"/>
                      <a:ext cx="5943600" cy="40049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05DDE" w:rsidRDefault="003113C0" w:rsidP="00905DDE">
      <w:pPr>
        <w:jc w:val="center"/>
      </w:pPr>
      <w:r>
        <w:rPr>
          <w:noProof/>
        </w:rPr>
        <mc:AlternateContent>
          <mc:Choice Requires="wps">
            <w:drawing>
              <wp:inline distT="0" distB="0" distL="0" distR="0" wp14:anchorId="6FB88F51" wp14:editId="165EFD61">
                <wp:extent cx="5991225" cy="476250"/>
                <wp:effectExtent l="0" t="0" r="28575" b="1905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76250"/>
                        </a:xfrm>
                        <a:prstGeom prst="rect">
                          <a:avLst/>
                        </a:prstGeom>
                        <a:solidFill>
                          <a:srgbClr val="FFFFFF"/>
                        </a:solidFill>
                        <a:ln w="9525">
                          <a:solidFill>
                            <a:srgbClr val="000000"/>
                          </a:solidFill>
                          <a:miter lim="800000"/>
                          <a:headEnd/>
                          <a:tailEnd/>
                        </a:ln>
                      </wps:spPr>
                      <wps:txbx>
                        <w:txbxContent>
                          <w:p w:rsidR="003113C0" w:rsidRDefault="003113C0" w:rsidP="003113C0">
                            <w:r>
                              <w:t xml:space="preserve">Screen shot from MIDS calculator showing user inputs needed for a swale main channel with an underdrain. </w:t>
                            </w:r>
                          </w:p>
                        </w:txbxContent>
                      </wps:txbx>
                      <wps:bodyPr rot="0" vert="horz" wrap="square" lIns="91440" tIns="45720" rIns="91440" bIns="45720" anchor="t" anchorCtr="0">
                        <a:noAutofit/>
                      </wps:bodyPr>
                    </wps:wsp>
                  </a:graphicData>
                </a:graphic>
              </wp:inline>
            </w:drawing>
          </mc:Choice>
          <mc:Fallback>
            <w:pict>
              <v:shape id="Text Box 2" o:spid="_x0000_s1028" type="#_x0000_t202" style="width:471.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">
                <v:textbox>
                  <w:txbxContent>
                    <w:p w:rsidR="003113C0" w:rsidRDefault="003113C0" w:rsidP="003113C0">
                      <w:r>
                        <w:t xml:space="preserve">Screen shot from MIDS calculator showing user inputs needed for a swale main channel with an underdrain. </w:t>
                      </w:r>
                    </w:p>
                  </w:txbxContent>
                </v:textbox>
                <w10:anchorlock/>
              </v:shape>
            </w:pict>
          </mc:Fallback>
        </mc:AlternateContent>
      </w:r>
    </w:p>
    <w:p w:rsidR="00524B5D" w:rsidRDefault="00524B5D" w:rsidP="00905DDE">
      <w:pPr>
        <w:jc w:val="center"/>
      </w:pPr>
      <w:r>
        <w:rPr>
          <w:noProof/>
        </w:rPr>
        <w:drawing>
          <wp:inline distT="0" distB="0" distL="0" distR="0" wp14:anchorId="49149B15">
            <wp:extent cx="4600575" cy="2635939"/>
            <wp:effectExtent l="19050" t="19050" r="952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05956" cy="2639022"/>
                    </a:xfrm>
                    <a:prstGeom prst="rect">
                      <a:avLst/>
                    </a:prstGeom>
                    <a:noFill/>
                    <a:ln>
                      <a:solidFill>
                        <a:schemeClr val="tx1"/>
                      </a:solidFill>
                    </a:ln>
                  </pic:spPr>
                </pic:pic>
              </a:graphicData>
            </a:graphic>
          </wp:inline>
        </w:drawing>
      </w:r>
      <w:bookmarkStart w:id="0" w:name="_GoBack"/>
      <w:bookmarkEnd w:id="0"/>
    </w:p>
    <w:p w:rsidR="00524B5D" w:rsidRPr="00905DDE" w:rsidRDefault="00524B5D" w:rsidP="00905DDE">
      <w:pPr>
        <w:jc w:val="center"/>
      </w:pPr>
      <w:r>
        <w:rPr>
          <w:noProof/>
        </w:rPr>
        <mc:AlternateContent>
          <mc:Choice Requires="wps">
            <w:drawing>
              <wp:inline distT="0" distB="0" distL="0" distR="0" wp14:anchorId="31D3795F" wp14:editId="18E3ED9C">
                <wp:extent cx="5810250" cy="323850"/>
                <wp:effectExtent l="0" t="0" r="19050"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23850"/>
                        </a:xfrm>
                        <a:prstGeom prst="rect">
                          <a:avLst/>
                        </a:prstGeom>
                        <a:solidFill>
                          <a:srgbClr val="FFFFFF"/>
                        </a:solidFill>
                        <a:ln w="9525">
                          <a:solidFill>
                            <a:srgbClr val="000000"/>
                          </a:solidFill>
                          <a:miter lim="800000"/>
                          <a:headEnd/>
                          <a:tailEnd/>
                        </a:ln>
                      </wps:spPr>
                      <wps:txbx>
                        <w:txbxContent>
                          <w:p w:rsidR="00524B5D" w:rsidRDefault="00524B5D" w:rsidP="00524B5D">
                            <w:r>
                              <w:t>Schematic showing pollutant load reductions for infiltrated and overflow water</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29" type="#_x0000_t202" style="width:45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3GiJAIAAEw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">
                <v:textbox>
                  <w:txbxContent>
                    <w:p w:rsidR="00524B5D" w:rsidRDefault="00524B5D" w:rsidP="00524B5D">
                      <w:r>
                        <w:t>Schematic showing pollutant load reductions for infiltrated and overflow water</w:t>
                      </w:r>
                    </w:p>
                  </w:txbxContent>
                </v:textbox>
                <w10:anchorlock/>
              </v:shape>
            </w:pict>
          </mc:Fallback>
        </mc:AlternateContent>
      </w:r>
    </w:p>
    <w:sectPr w:rsidR="00524B5D" w:rsidRPr="00905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CDF"/>
    <w:multiLevelType w:val="hybridMultilevel"/>
    <w:tmpl w:val="F5B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D580B"/>
    <w:multiLevelType w:val="hybridMultilevel"/>
    <w:tmpl w:val="E754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F6BFE"/>
    <w:multiLevelType w:val="hybridMultilevel"/>
    <w:tmpl w:val="46BE7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C372E"/>
    <w:multiLevelType w:val="hybridMultilevel"/>
    <w:tmpl w:val="0FA467B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151D46"/>
    <w:multiLevelType w:val="hybridMultilevel"/>
    <w:tmpl w:val="76F0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DE3EE1"/>
    <w:multiLevelType w:val="hybridMultilevel"/>
    <w:tmpl w:val="1B3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014B68"/>
    <w:multiLevelType w:val="multilevel"/>
    <w:tmpl w:val="303CE17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540F1ABB"/>
    <w:multiLevelType w:val="multilevel"/>
    <w:tmpl w:val="473E8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607C3657"/>
    <w:multiLevelType w:val="multilevel"/>
    <w:tmpl w:val="BF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A85B1E"/>
    <w:multiLevelType w:val="multilevel"/>
    <w:tmpl w:val="9A88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EE1828"/>
    <w:multiLevelType w:val="multilevel"/>
    <w:tmpl w:val="4C826B1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5"/>
  </w:num>
  <w:num w:numId="4">
    <w:abstractNumId w:val="9"/>
  </w:num>
  <w:num w:numId="5">
    <w:abstractNumId w:val="8"/>
  </w:num>
  <w:num w:numId="6">
    <w:abstractNumId w:val="0"/>
  </w:num>
  <w:num w:numId="7">
    <w:abstractNumId w:val="6"/>
  </w:num>
  <w:num w:numId="8">
    <w:abstractNumId w:val="7"/>
  </w:num>
  <w:num w:numId="9">
    <w:abstractNumId w:val="1"/>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4F"/>
    <w:rsid w:val="000C22CE"/>
    <w:rsid w:val="001562B6"/>
    <w:rsid w:val="00182C4C"/>
    <w:rsid w:val="001F0DA1"/>
    <w:rsid w:val="002122F2"/>
    <w:rsid w:val="00271847"/>
    <w:rsid w:val="00297FB9"/>
    <w:rsid w:val="002A4542"/>
    <w:rsid w:val="002B04E1"/>
    <w:rsid w:val="003113C0"/>
    <w:rsid w:val="00374C73"/>
    <w:rsid w:val="003E4433"/>
    <w:rsid w:val="00445152"/>
    <w:rsid w:val="00487213"/>
    <w:rsid w:val="004C392D"/>
    <w:rsid w:val="004E2E1E"/>
    <w:rsid w:val="00524B5D"/>
    <w:rsid w:val="006248C1"/>
    <w:rsid w:val="00650723"/>
    <w:rsid w:val="006E2A47"/>
    <w:rsid w:val="007560FF"/>
    <w:rsid w:val="007B273E"/>
    <w:rsid w:val="00816400"/>
    <w:rsid w:val="008D4CC5"/>
    <w:rsid w:val="00905DDE"/>
    <w:rsid w:val="0094715D"/>
    <w:rsid w:val="0097295D"/>
    <w:rsid w:val="009B2272"/>
    <w:rsid w:val="00A01226"/>
    <w:rsid w:val="00A65E9E"/>
    <w:rsid w:val="00A72C84"/>
    <w:rsid w:val="00AA35EE"/>
    <w:rsid w:val="00BB0761"/>
    <w:rsid w:val="00C002FE"/>
    <w:rsid w:val="00C47D79"/>
    <w:rsid w:val="00C637FD"/>
    <w:rsid w:val="00D14912"/>
    <w:rsid w:val="00D20784"/>
    <w:rsid w:val="00D3725E"/>
    <w:rsid w:val="00E81CBF"/>
    <w:rsid w:val="00EE57DB"/>
    <w:rsid w:val="00F46D4B"/>
    <w:rsid w:val="00F47B4F"/>
    <w:rsid w:val="00F56596"/>
    <w:rsid w:val="00F87549"/>
    <w:rsid w:val="00F9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47B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7B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37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B4F"/>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F47B4F"/>
  </w:style>
  <w:style w:type="character" w:customStyle="1" w:styleId="Heading3Char">
    <w:name w:val="Heading 3 Char"/>
    <w:basedOn w:val="DefaultParagraphFont"/>
    <w:link w:val="Heading3"/>
    <w:uiPriority w:val="9"/>
    <w:rsid w:val="00F47B4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F47B4F"/>
    <w:rPr>
      <w:color w:val="0000FF"/>
      <w:u w:val="single"/>
    </w:rPr>
  </w:style>
  <w:style w:type="paragraph" w:styleId="ListParagraph">
    <w:name w:val="List Paragraph"/>
    <w:basedOn w:val="Normal"/>
    <w:uiPriority w:val="34"/>
    <w:qFormat/>
    <w:rsid w:val="00C637FD"/>
    <w:pPr>
      <w:ind w:left="720"/>
      <w:contextualSpacing/>
    </w:pPr>
  </w:style>
  <w:style w:type="character" w:customStyle="1" w:styleId="Heading4Char">
    <w:name w:val="Heading 4 Char"/>
    <w:basedOn w:val="DefaultParagraphFont"/>
    <w:link w:val="Heading4"/>
    <w:uiPriority w:val="9"/>
    <w:rsid w:val="00C637F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A65E9E"/>
    <w:rPr>
      <w:sz w:val="16"/>
      <w:szCs w:val="16"/>
    </w:rPr>
  </w:style>
  <w:style w:type="paragraph" w:styleId="CommentText">
    <w:name w:val="annotation text"/>
    <w:basedOn w:val="Normal"/>
    <w:link w:val="CommentTextChar"/>
    <w:uiPriority w:val="99"/>
    <w:semiHidden/>
    <w:unhideWhenUsed/>
    <w:rsid w:val="00A65E9E"/>
    <w:pPr>
      <w:spacing w:line="240" w:lineRule="auto"/>
    </w:pPr>
    <w:rPr>
      <w:sz w:val="20"/>
      <w:szCs w:val="20"/>
    </w:rPr>
  </w:style>
  <w:style w:type="character" w:customStyle="1" w:styleId="CommentTextChar">
    <w:name w:val="Comment Text Char"/>
    <w:basedOn w:val="DefaultParagraphFont"/>
    <w:link w:val="CommentText"/>
    <w:uiPriority w:val="99"/>
    <w:semiHidden/>
    <w:rsid w:val="00A65E9E"/>
    <w:rPr>
      <w:sz w:val="20"/>
      <w:szCs w:val="20"/>
    </w:rPr>
  </w:style>
  <w:style w:type="paragraph" w:styleId="CommentSubject">
    <w:name w:val="annotation subject"/>
    <w:basedOn w:val="CommentText"/>
    <w:next w:val="CommentText"/>
    <w:link w:val="CommentSubjectChar"/>
    <w:uiPriority w:val="99"/>
    <w:semiHidden/>
    <w:unhideWhenUsed/>
    <w:rsid w:val="00A65E9E"/>
    <w:rPr>
      <w:b/>
      <w:bCs/>
    </w:rPr>
  </w:style>
  <w:style w:type="character" w:customStyle="1" w:styleId="CommentSubjectChar">
    <w:name w:val="Comment Subject Char"/>
    <w:basedOn w:val="CommentTextChar"/>
    <w:link w:val="CommentSubject"/>
    <w:uiPriority w:val="99"/>
    <w:semiHidden/>
    <w:rsid w:val="00A65E9E"/>
    <w:rPr>
      <w:b/>
      <w:bCs/>
      <w:sz w:val="20"/>
      <w:szCs w:val="20"/>
    </w:rPr>
  </w:style>
  <w:style w:type="paragraph" w:styleId="BalloonText">
    <w:name w:val="Balloon Text"/>
    <w:basedOn w:val="Normal"/>
    <w:link w:val="BalloonTextChar"/>
    <w:uiPriority w:val="99"/>
    <w:semiHidden/>
    <w:unhideWhenUsed/>
    <w:rsid w:val="00A65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E9E"/>
    <w:rPr>
      <w:rFonts w:ascii="Tahoma" w:hAnsi="Tahoma" w:cs="Tahoma"/>
      <w:sz w:val="16"/>
      <w:szCs w:val="16"/>
    </w:rPr>
  </w:style>
  <w:style w:type="paragraph" w:styleId="NormalWeb">
    <w:name w:val="Normal (Web)"/>
    <w:basedOn w:val="Normal"/>
    <w:uiPriority w:val="99"/>
    <w:unhideWhenUsed/>
    <w:rsid w:val="0048721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F0D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47B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7B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37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B4F"/>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F47B4F"/>
  </w:style>
  <w:style w:type="character" w:customStyle="1" w:styleId="Heading3Char">
    <w:name w:val="Heading 3 Char"/>
    <w:basedOn w:val="DefaultParagraphFont"/>
    <w:link w:val="Heading3"/>
    <w:uiPriority w:val="9"/>
    <w:rsid w:val="00F47B4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F47B4F"/>
    <w:rPr>
      <w:color w:val="0000FF"/>
      <w:u w:val="single"/>
    </w:rPr>
  </w:style>
  <w:style w:type="paragraph" w:styleId="ListParagraph">
    <w:name w:val="List Paragraph"/>
    <w:basedOn w:val="Normal"/>
    <w:uiPriority w:val="34"/>
    <w:qFormat/>
    <w:rsid w:val="00C637FD"/>
    <w:pPr>
      <w:ind w:left="720"/>
      <w:contextualSpacing/>
    </w:pPr>
  </w:style>
  <w:style w:type="character" w:customStyle="1" w:styleId="Heading4Char">
    <w:name w:val="Heading 4 Char"/>
    <w:basedOn w:val="DefaultParagraphFont"/>
    <w:link w:val="Heading4"/>
    <w:uiPriority w:val="9"/>
    <w:rsid w:val="00C637F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A65E9E"/>
    <w:rPr>
      <w:sz w:val="16"/>
      <w:szCs w:val="16"/>
    </w:rPr>
  </w:style>
  <w:style w:type="paragraph" w:styleId="CommentText">
    <w:name w:val="annotation text"/>
    <w:basedOn w:val="Normal"/>
    <w:link w:val="CommentTextChar"/>
    <w:uiPriority w:val="99"/>
    <w:semiHidden/>
    <w:unhideWhenUsed/>
    <w:rsid w:val="00A65E9E"/>
    <w:pPr>
      <w:spacing w:line="240" w:lineRule="auto"/>
    </w:pPr>
    <w:rPr>
      <w:sz w:val="20"/>
      <w:szCs w:val="20"/>
    </w:rPr>
  </w:style>
  <w:style w:type="character" w:customStyle="1" w:styleId="CommentTextChar">
    <w:name w:val="Comment Text Char"/>
    <w:basedOn w:val="DefaultParagraphFont"/>
    <w:link w:val="CommentText"/>
    <w:uiPriority w:val="99"/>
    <w:semiHidden/>
    <w:rsid w:val="00A65E9E"/>
    <w:rPr>
      <w:sz w:val="20"/>
      <w:szCs w:val="20"/>
    </w:rPr>
  </w:style>
  <w:style w:type="paragraph" w:styleId="CommentSubject">
    <w:name w:val="annotation subject"/>
    <w:basedOn w:val="CommentText"/>
    <w:next w:val="CommentText"/>
    <w:link w:val="CommentSubjectChar"/>
    <w:uiPriority w:val="99"/>
    <w:semiHidden/>
    <w:unhideWhenUsed/>
    <w:rsid w:val="00A65E9E"/>
    <w:rPr>
      <w:b/>
      <w:bCs/>
    </w:rPr>
  </w:style>
  <w:style w:type="character" w:customStyle="1" w:styleId="CommentSubjectChar">
    <w:name w:val="Comment Subject Char"/>
    <w:basedOn w:val="CommentTextChar"/>
    <w:link w:val="CommentSubject"/>
    <w:uiPriority w:val="99"/>
    <w:semiHidden/>
    <w:rsid w:val="00A65E9E"/>
    <w:rPr>
      <w:b/>
      <w:bCs/>
      <w:sz w:val="20"/>
      <w:szCs w:val="20"/>
    </w:rPr>
  </w:style>
  <w:style w:type="paragraph" w:styleId="BalloonText">
    <w:name w:val="Balloon Text"/>
    <w:basedOn w:val="Normal"/>
    <w:link w:val="BalloonTextChar"/>
    <w:uiPriority w:val="99"/>
    <w:semiHidden/>
    <w:unhideWhenUsed/>
    <w:rsid w:val="00A65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E9E"/>
    <w:rPr>
      <w:rFonts w:ascii="Tahoma" w:hAnsi="Tahoma" w:cs="Tahoma"/>
      <w:sz w:val="16"/>
      <w:szCs w:val="16"/>
    </w:rPr>
  </w:style>
  <w:style w:type="paragraph" w:styleId="NormalWeb">
    <w:name w:val="Normal (Web)"/>
    <w:basedOn w:val="Normal"/>
    <w:uiPriority w:val="99"/>
    <w:unhideWhenUsed/>
    <w:rsid w:val="0048721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F0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Soil_water_storage_properties" TargetMode="External"/><Relationship Id="rId13" Type="http://schemas.openxmlformats.org/officeDocument/2006/relationships/hyperlink" Target="http://stormwater.pca.state.mn.us/index.php/Glossary" TargetMode="External"/><Relationship Id="rId18" Type="http://schemas.openxmlformats.org/officeDocument/2006/relationships/hyperlink" Target="http://stormwater.pca.state.mn.us/index.php/Glossary" TargetMode="External"/><Relationship Id="rId26" Type="http://schemas.openxmlformats.org/officeDocument/2006/relationships/hyperlink" Target="http://stormwater.pca.state.mn.us/index.php/Design_criteria_for_filtration" TargetMode="External"/><Relationship Id="rId3" Type="http://schemas.microsoft.com/office/2007/relationships/stylesWithEffects" Target="stylesWithEffects.xml"/><Relationship Id="rId21" Type="http://schemas.openxmlformats.org/officeDocument/2006/relationships/hyperlink" Target="http://soiltesting.tamu.edu/files/mehlich3.pdf" TargetMode="External"/><Relationship Id="rId34" Type="http://schemas.openxmlformats.org/officeDocument/2006/relationships/theme" Target="theme/theme1.xml"/><Relationship Id="rId7" Type="http://schemas.openxmlformats.org/officeDocument/2006/relationships/hyperlink" Target="http://stormwater.pca.state.mn.us/index.php/Glossary" TargetMode="External"/><Relationship Id="rId12" Type="http://schemas.openxmlformats.org/officeDocument/2006/relationships/hyperlink" Target="http://stormwater.pca.state.mn.us/index.php/Soil_amendments_to_enhance_phosphorus_sorption" TargetMode="External"/><Relationship Id="rId17" Type="http://schemas.openxmlformats.org/officeDocument/2006/relationships/hyperlink" Target="http://stormwater.pca.state.mn.us/index.php/Glossary" TargetMode="External"/><Relationship Id="rId25" Type="http://schemas.openxmlformats.org/officeDocument/2006/relationships/hyperlink" Target="http://stormwater.pca.state.mn.us/index.php/Phosphorus_credits_for_bioretention_systems_with_an_underdrai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ormh2o.com/SW/Articles/Kerplunk_15253.aspx" TargetMode="External"/><Relationship Id="rId20" Type="http://schemas.openxmlformats.org/officeDocument/2006/relationships/hyperlink" Target="http://soiltesting.tamu.edu/files/mehlich3.pdf"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tormwater.pca.state.mn.us/index.php/Glossary" TargetMode="External"/><Relationship Id="rId11" Type="http://schemas.openxmlformats.org/officeDocument/2006/relationships/hyperlink" Target="http://soiltesting.tamu.edu/files/mehlich3.pdf" TargetMode="External"/><Relationship Id="rId24" Type="http://schemas.openxmlformats.org/officeDocument/2006/relationships/hyperlink" Target="http://stormwater.pca.state.mn.us/index.php/Soil_amendments_to_enhance_phosphorus_sorption" TargetMode="Externa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pca.state.mn.us/index.php/water/water-types-and-programs/stormwater/construction-stormwater/index.html" TargetMode="External"/><Relationship Id="rId23" Type="http://schemas.openxmlformats.org/officeDocument/2006/relationships/hyperlink" Target="http://soiltesting.tamu.edu/files/mehlich3.pdf" TargetMode="External"/><Relationship Id="rId28" Type="http://schemas.openxmlformats.org/officeDocument/2006/relationships/hyperlink" Target="http://stormwater.pca.state.mn.us/index.php/Operation_and_maintenance_of_filtration" TargetMode="External"/><Relationship Id="rId10" Type="http://schemas.openxmlformats.org/officeDocument/2006/relationships/hyperlink" Target="http://stormwater.pca.state.mn.us/index.php/Design_criteria_for_bioretention" TargetMode="External"/><Relationship Id="rId19" Type="http://schemas.openxmlformats.org/officeDocument/2006/relationships/hyperlink" Target="http://stormwater.pca.state.mn.us/index.php/Construction_specifications_for_bioretention"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tormwater.pca.state.mn.us/index.php/Soil_water_storage_properties" TargetMode="External"/><Relationship Id="rId14" Type="http://schemas.openxmlformats.org/officeDocument/2006/relationships/hyperlink" Target="http://stormwater.pca.state.mn.us/index.php/Design_infiltration_rates" TargetMode="External"/><Relationship Id="rId22" Type="http://schemas.openxmlformats.org/officeDocument/2006/relationships/hyperlink" Target="http://soiltesting.tamu.edu/files/mehlich3.pdf" TargetMode="External"/><Relationship Id="rId27" Type="http://schemas.openxmlformats.org/officeDocument/2006/relationships/hyperlink" Target="http://stormwater.pca.state.mn.us/index.php/Construction_specifications_for_filtration"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3573</Words>
  <Characters>20367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23893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2014-06-28T15:52:00Z</dcterms:created>
  <dcterms:modified xsi:type="dcterms:W3CDTF">2014-06-30T15:50:00Z</dcterms:modified>
</cp:coreProperties>
</file>