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F2" w:rsidRDefault="00437A8F" w:rsidP="00437A8F">
      <w:pPr>
        <w:pStyle w:val="Heading2"/>
      </w:pPr>
      <w:r>
        <w:t xml:space="preserve">Swale Side Slope and </w:t>
      </w:r>
      <w:r w:rsidR="008446E7">
        <w:t>Wet Swale Example</w:t>
      </w:r>
    </w:p>
    <w:p w:rsidR="00251A49" w:rsidRPr="00437A8F" w:rsidRDefault="00987B48" w:rsidP="00437A8F">
      <w:r>
        <w:t>The runoff from a</w:t>
      </w:r>
      <w:r w:rsidR="00251A49">
        <w:t xml:space="preserve"> 1.4 acre parking lot surrounded by 0.359 acre </w:t>
      </w:r>
      <w:r w:rsidR="00415E20">
        <w:t xml:space="preserve">of pervious </w:t>
      </w:r>
      <w:r w:rsidR="008E4CF9">
        <w:t>turf area</w:t>
      </w:r>
      <w:r w:rsidR="00415E20">
        <w:t xml:space="preserve"> </w:t>
      </w:r>
      <w:r>
        <w:t>flow</w:t>
      </w:r>
      <w:r w:rsidR="00415E20">
        <w:t>s</w:t>
      </w:r>
      <w:r w:rsidR="00251A49">
        <w:t xml:space="preserve"> through sheet flow over one of the side slopes of a swale </w:t>
      </w:r>
      <w:r>
        <w:t xml:space="preserve">and into </w:t>
      </w:r>
      <w:r w:rsidR="00DD711A">
        <w:t>the main channel of the swale, which consists of a wet swale.</w:t>
      </w:r>
      <w:r w:rsidR="00251A49">
        <w:t xml:space="preserve">  </w:t>
      </w:r>
      <w:r>
        <w:t xml:space="preserve">The soils </w:t>
      </w:r>
      <w:r w:rsidR="008E4CF9">
        <w:t>across</w:t>
      </w:r>
      <w:r>
        <w:t xml:space="preserve"> the area have a unified soils classification of SW </w:t>
      </w:r>
      <w:r w:rsidR="00521885">
        <w:t>(</w:t>
      </w:r>
      <w:r>
        <w:t xml:space="preserve">HSG </w:t>
      </w:r>
      <w:r w:rsidR="00251A49">
        <w:t xml:space="preserve">type </w:t>
      </w:r>
      <w:proofErr w:type="gramStart"/>
      <w:r w:rsidR="00251A49">
        <w:t>A</w:t>
      </w:r>
      <w:proofErr w:type="gramEnd"/>
      <w:r>
        <w:t xml:space="preserve"> soil</w:t>
      </w:r>
      <w:r w:rsidR="00521885">
        <w:t>)</w:t>
      </w:r>
      <w:r w:rsidR="00251A49">
        <w:t xml:space="preserve">. </w:t>
      </w:r>
      <w:r w:rsidR="008E4CF9">
        <w:t xml:space="preserve">A second side slope associated with the </w:t>
      </w:r>
      <w:r w:rsidR="00DD711A">
        <w:t>wet swale</w:t>
      </w:r>
      <w:r w:rsidR="008E4CF9">
        <w:t xml:space="preserve"> does not receive runoff from impervious surfaces. </w:t>
      </w:r>
      <w:r w:rsidR="00251A49">
        <w:t>Each of the swale side slopes are 800 feet long by 10 feet wide with a side slope of 5H</w:t>
      </w:r>
      <w:proofErr w:type="gramStart"/>
      <w:r w:rsidR="00251A49">
        <w:t>:1V</w:t>
      </w:r>
      <w:proofErr w:type="gramEnd"/>
      <w:r w:rsidR="00251A49">
        <w:t xml:space="preserve">. The maintenance on the swale </w:t>
      </w:r>
      <w:r w:rsidR="00A33212">
        <w:t>side slopes call</w:t>
      </w:r>
      <w:r w:rsidR="00251A49">
        <w:t xml:space="preserve"> for mowing once a year.</w:t>
      </w:r>
      <w:r>
        <w:t xml:space="preserve">  </w:t>
      </w:r>
      <w:r w:rsidR="000F0577">
        <w:t>The following steps detail how this system would be set up in the MIDS calculator.</w:t>
      </w:r>
    </w:p>
    <w:p w:rsidR="00437A8F" w:rsidRDefault="00A33212" w:rsidP="00437A8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608965</wp:posOffset>
                </wp:positionV>
                <wp:extent cx="428625" cy="3762375"/>
                <wp:effectExtent l="0" t="0" r="28575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762375"/>
                        </a:xfrm>
                        <a:prstGeom prst="rec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33212" w:rsidRPr="00A33212" w:rsidRDefault="00A33212" w:rsidP="00A33212">
                            <w:pPr>
                              <w:spacing w:after="0" w:line="240" w:lineRule="auto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A33212">
                              <w:rPr>
                                <w:sz w:val="36"/>
                                <w:szCs w:val="36"/>
                              </w:rPr>
                              <w:t>Wet Swale</w:t>
                            </w:r>
                            <w:r w:rsidR="00216AAF">
                              <w:rPr>
                                <w:sz w:val="36"/>
                                <w:szCs w:val="36"/>
                              </w:rPr>
                              <w:t xml:space="preserve"> (0.073 acres)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9" o:spid="_x0000_s1026" style="position:absolute;left:0;text-align:left;margin-left:364.5pt;margin-top:47.95pt;width:33.75pt;height:296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" fillcolor="#4f81bd [3204]" strokecolor="black [3213]" strokeweight="2pt">
                <v:textbox style="layout-flow:vertical;mso-layout-flow-alt:bottom-to-top">
                  <w:txbxContent>
                    <w:p w:rsidR="00A33212" w:rsidRPr="00A33212" w:rsidRDefault="00A33212" w:rsidP="00A33212">
                      <w:pPr>
                        <w:spacing w:after="0" w:line="240" w:lineRule="auto"/>
                        <w:jc w:val="center"/>
                        <w:rPr>
                          <w:sz w:val="36"/>
                          <w:szCs w:val="36"/>
                        </w:rPr>
                      </w:pPr>
                      <w:r w:rsidRPr="00A33212">
                        <w:rPr>
                          <w:sz w:val="36"/>
                          <w:szCs w:val="36"/>
                        </w:rPr>
                        <w:t>Wet Swale</w:t>
                      </w:r>
                      <w:r w:rsidR="00216AAF">
                        <w:rPr>
                          <w:sz w:val="36"/>
                          <w:szCs w:val="36"/>
                        </w:rPr>
                        <w:t xml:space="preserve"> (0.073 acres)</w:t>
                      </w:r>
                    </w:p>
                  </w:txbxContent>
                </v:textbox>
              </v:rect>
            </w:pict>
          </mc:Fallback>
        </mc:AlternateContent>
      </w:r>
      <w:r w:rsidR="00C649DB">
        <w:rPr>
          <w:noProof/>
        </w:rPr>
        <w:drawing>
          <wp:inline distT="0" distB="0" distL="0" distR="0" wp14:anchorId="2852BC05">
            <wp:extent cx="5059303" cy="43719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1075" cy="43735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37A8F" w:rsidRDefault="00437A8F" w:rsidP="00437A8F"/>
    <w:p w:rsidR="00437A8F" w:rsidRDefault="00437A8F" w:rsidP="00437A8F">
      <w:r>
        <w:t xml:space="preserve">Step 1: Determine the watershed characteristics of your entire site.  For this example we have a 2.2 acre site with 1.4 acres of impervious area </w:t>
      </w:r>
      <w:r w:rsidR="003D4D92">
        <w:t xml:space="preserve">(parking lot) </w:t>
      </w:r>
      <w:r>
        <w:t xml:space="preserve">and 0.8 acre of pervious area in type </w:t>
      </w:r>
      <w:proofErr w:type="gramStart"/>
      <w:r w:rsidR="00327C6C">
        <w:t>A</w:t>
      </w:r>
      <w:proofErr w:type="gramEnd"/>
      <w:r>
        <w:t xml:space="preserve"> soils</w:t>
      </w:r>
      <w:r w:rsidR="009209EF">
        <w:t xml:space="preserve">. </w:t>
      </w:r>
      <w:r>
        <w:t>The pervious area includes the</w:t>
      </w:r>
      <w:r w:rsidR="008E4CF9">
        <w:t xml:space="preserve"> turf area and the</w:t>
      </w:r>
      <w:r>
        <w:t xml:space="preserve"> area of the </w:t>
      </w:r>
      <w:r w:rsidR="003D4D92">
        <w:t>swale side slopes and main channel</w:t>
      </w:r>
      <w:r w:rsidR="00DD711A">
        <w:t xml:space="preserve"> (wet swale)</w:t>
      </w:r>
      <w:r>
        <w:t xml:space="preserve">. </w:t>
      </w:r>
    </w:p>
    <w:p w:rsidR="00437A8F" w:rsidRDefault="00437A8F">
      <w:r>
        <w:br w:type="page"/>
      </w:r>
    </w:p>
    <w:p w:rsidR="00437A8F" w:rsidRDefault="00437A8F" w:rsidP="00437A8F">
      <w:r>
        <w:lastRenderedPageBreak/>
        <w:t>Step 2: Fill in the site specific information into the “</w:t>
      </w:r>
      <w:r w:rsidRPr="00B5749A">
        <w:rPr>
          <w:i/>
        </w:rPr>
        <w:t>Site Information</w:t>
      </w:r>
      <w:r>
        <w:t xml:space="preserve">” tab.  This includes entering a Zip Code (55414 for this example) and the watershed information </w:t>
      </w:r>
      <w:r w:rsidR="008E4CF9">
        <w:t>from</w:t>
      </w:r>
      <w:r>
        <w:t xml:space="preserve"> Step 1.</w:t>
      </w:r>
      <w:r w:rsidR="008E4CF9" w:rsidRPr="008E4CF9">
        <w:t xml:space="preserve"> </w:t>
      </w:r>
      <w:r w:rsidR="008E4CF9" w:rsidRPr="004871E4">
        <w:t xml:space="preserve">The Managed </w:t>
      </w:r>
      <w:r w:rsidR="008E4CF9">
        <w:t>T</w:t>
      </w:r>
      <w:r w:rsidR="008E4CF9" w:rsidRPr="004871E4">
        <w:t>urf area includes the turf area</w:t>
      </w:r>
      <w:r w:rsidR="008E4CF9">
        <w:t>,</w:t>
      </w:r>
      <w:r w:rsidR="008E4CF9" w:rsidRPr="004871E4">
        <w:t xml:space="preserve"> the area of the </w:t>
      </w:r>
      <w:r w:rsidR="008E4CF9">
        <w:t>side slopes and the area of the main channel</w:t>
      </w:r>
      <w:r w:rsidR="00756F60">
        <w:t>.  Zip code and i</w:t>
      </w:r>
      <w:r w:rsidR="008E4CF9" w:rsidRPr="004871E4">
        <w:t>mpervious area must be filled in or an error message will be generated.  Other fields on this screen are optional.</w:t>
      </w:r>
    </w:p>
    <w:p w:rsidR="00936F9B" w:rsidRDefault="00936F9B" w:rsidP="00437A8F">
      <w:pPr>
        <w:tabs>
          <w:tab w:val="left" w:pos="1275"/>
        </w:tabs>
      </w:pPr>
    </w:p>
    <w:p w:rsidR="00936F9B" w:rsidRDefault="00936F9B" w:rsidP="00936F9B"/>
    <w:p w:rsidR="009209EF" w:rsidRDefault="009209EF">
      <w:r>
        <w:br w:type="page"/>
      </w:r>
      <w:r w:rsidR="00756F60">
        <w:rPr>
          <w:noProof/>
        </w:rPr>
        <w:drawing>
          <wp:inline distT="0" distB="0" distL="0" distR="0" wp14:anchorId="24453735" wp14:editId="0E63ACC5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6F9B" w:rsidRDefault="00936F9B" w:rsidP="00936F9B">
      <w:r>
        <w:lastRenderedPageBreak/>
        <w:t>Step 3: Go</w:t>
      </w:r>
      <w:r w:rsidR="008E4CF9">
        <w:t xml:space="preserve"> </w:t>
      </w:r>
      <w:r>
        <w:t xml:space="preserve">to the Schematic tab and drag and drop </w:t>
      </w:r>
      <w:r w:rsidR="009209EF">
        <w:t>a “Swale Side Slope” and a</w:t>
      </w:r>
      <w:r>
        <w:t xml:space="preserve"> “</w:t>
      </w:r>
      <w:r w:rsidR="00216AAF">
        <w:t>Wet Swale</w:t>
      </w:r>
      <w:r>
        <w:t>” icon into the “Schematic Window”</w:t>
      </w:r>
    </w:p>
    <w:p w:rsidR="00437A8F" w:rsidRDefault="00756F60" w:rsidP="00936F9B">
      <w:pPr>
        <w:tabs>
          <w:tab w:val="left" w:pos="3105"/>
        </w:tabs>
      </w:pPr>
      <w:r>
        <w:rPr>
          <w:noProof/>
        </w:rPr>
        <w:drawing>
          <wp:inline distT="0" distB="0" distL="0" distR="0" wp14:anchorId="78244154" wp14:editId="21EB38BE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4CF9" w:rsidRPr="008E4CF9" w:rsidRDefault="00936F9B" w:rsidP="008E4CF9">
      <w:r>
        <w:t xml:space="preserve">Step 4: Determine the watershed characteristic for </w:t>
      </w:r>
      <w:r w:rsidR="00BD7451">
        <w:t xml:space="preserve">each of the </w:t>
      </w:r>
      <w:r w:rsidR="00A654FE">
        <w:t>BMP c</w:t>
      </w:r>
      <w:r w:rsidR="00BD7451">
        <w:t>omponents</w:t>
      </w:r>
      <w:r>
        <w:t xml:space="preserve">.  For this example </w:t>
      </w:r>
      <w:r w:rsidR="009209EF">
        <w:t xml:space="preserve">the </w:t>
      </w:r>
      <w:r w:rsidR="00BD7451">
        <w:t>swale side slope watershed includes 1.</w:t>
      </w:r>
      <w:r w:rsidR="009209EF">
        <w:t>4</w:t>
      </w:r>
      <w:r w:rsidR="00BD7451">
        <w:t xml:space="preserve"> acres of impervious area and 0.543 acre of pervious area </w:t>
      </w:r>
      <w:r w:rsidR="008E4CF9">
        <w:t>(0.359 acre of</w:t>
      </w:r>
      <w:r w:rsidR="00BD7451">
        <w:t xml:space="preserve"> turf area</w:t>
      </w:r>
      <w:r w:rsidR="008E4CF9">
        <w:t xml:space="preserve"> plus 0.184 acre of</w:t>
      </w:r>
      <w:r w:rsidR="00BD7451">
        <w:t xml:space="preserve"> swale side slope.  </w:t>
      </w:r>
      <w:r w:rsidR="009209EF">
        <w:t xml:space="preserve">The watershed of the </w:t>
      </w:r>
      <w:r w:rsidR="00216AAF">
        <w:t>wet swale</w:t>
      </w:r>
      <w:r w:rsidR="009209EF">
        <w:t xml:space="preserve"> includes the pervious area of the </w:t>
      </w:r>
      <w:r w:rsidR="008E4CF9">
        <w:t>wet swale (0.073 acre)</w:t>
      </w:r>
      <w:r w:rsidR="009209EF">
        <w:t xml:space="preserve"> and the pervious area of the other swale side slope</w:t>
      </w:r>
      <w:r w:rsidR="008E4CF9">
        <w:t xml:space="preserve"> (0.184)</w:t>
      </w:r>
      <w:r w:rsidR="009209EF">
        <w:t xml:space="preserve"> for a total pervious area of 0.257 acre.  </w:t>
      </w:r>
      <w:r w:rsidR="008E4CF9">
        <w:t>S</w:t>
      </w:r>
      <w:r w:rsidR="009209EF">
        <w:t xml:space="preserve">ince no impervious area is being routed to </w:t>
      </w:r>
      <w:r w:rsidR="008E4CF9">
        <w:t>the second side slope</w:t>
      </w:r>
      <w:r w:rsidR="009209EF">
        <w:t xml:space="preserve">, the area can be included in the direct watershed area of the </w:t>
      </w:r>
      <w:r w:rsidR="00216AAF">
        <w:t>wet swale</w:t>
      </w:r>
      <w:r w:rsidR="009209EF">
        <w:t>.</w:t>
      </w:r>
      <w:r w:rsidR="00BD7451">
        <w:t xml:space="preserve">  </w:t>
      </w:r>
      <w:r w:rsidR="008E4CF9" w:rsidRPr="008E4CF9">
        <w:t xml:space="preserve">However, the second swale side slope could be </w:t>
      </w:r>
      <w:r w:rsidR="008E4CF9">
        <w:t xml:space="preserve">also </w:t>
      </w:r>
      <w:r w:rsidR="008E4CF9" w:rsidRPr="008E4CF9">
        <w:t>placed in the calculator as a</w:t>
      </w:r>
      <w:r w:rsidR="00105124">
        <w:t xml:space="preserve"> separate</w:t>
      </w:r>
      <w:r w:rsidR="008E4CF9" w:rsidRPr="008E4CF9">
        <w:t xml:space="preserve"> BMP</w:t>
      </w:r>
      <w:r w:rsidR="008E4CF9">
        <w:t>.</w:t>
      </w:r>
    </w:p>
    <w:p w:rsidR="00936F9B" w:rsidRDefault="00936F9B" w:rsidP="00936F9B"/>
    <w:p w:rsidR="00A654FE" w:rsidRDefault="00A654FE">
      <w:r>
        <w:br w:type="page"/>
      </w:r>
    </w:p>
    <w:p w:rsidR="00756F60" w:rsidRDefault="00756F60" w:rsidP="00756F60">
      <w:r w:rsidRPr="00AA0B41">
        <w:t xml:space="preserve">Step </w:t>
      </w:r>
      <w:r>
        <w:t>5</w:t>
      </w:r>
      <w:r w:rsidRPr="00AA0B41">
        <w:t xml:space="preserve">: Open the BMP properties for the </w:t>
      </w:r>
      <w:r>
        <w:t>swale side slope</w:t>
      </w:r>
      <w:r w:rsidRPr="00AA0B41">
        <w:t xml:space="preserve"> by right clicking on the “</w:t>
      </w:r>
      <w:r>
        <w:t>Swale Side Slope</w:t>
      </w:r>
      <w:r w:rsidRPr="00AA0B41">
        <w:t>” icon and selecting “Edit BMP properties”, or by double clicking on the “</w:t>
      </w:r>
      <w:r>
        <w:t>Swale Side Slope</w:t>
      </w:r>
      <w:r w:rsidRPr="00AA0B41">
        <w:t xml:space="preserve">” icon. </w:t>
      </w:r>
      <w:r>
        <w:t xml:space="preserve"> </w:t>
      </w:r>
    </w:p>
    <w:p w:rsidR="00756F60" w:rsidRDefault="00756F60" w:rsidP="00756F60">
      <w:r>
        <w:t xml:space="preserve">Step 6: Click on the “Minnesota </w:t>
      </w:r>
      <w:proofErr w:type="spellStart"/>
      <w:r>
        <w:t>Stormwater</w:t>
      </w:r>
      <w:proofErr w:type="spellEnd"/>
      <w:r>
        <w:t xml:space="preserve"> Manual Wiki” link or the “Help” button to review input parameter specifications and calculation specific to the “Swale Side Slope” BMP.</w:t>
      </w:r>
    </w:p>
    <w:p w:rsidR="00756F60" w:rsidRDefault="00756F60" w:rsidP="00756F60">
      <w:r>
        <w:t xml:space="preserve">Step 7: Fill in the specific BMP watershed information (1.4 acres of impervious and 0.543 acre of Managed Turf on A Soils.  Route the side slope BMP to the </w:t>
      </w:r>
      <w:r>
        <w:t>wet swale BMP</w:t>
      </w:r>
      <w:r>
        <w:t>.</w:t>
      </w:r>
    </w:p>
    <w:p w:rsidR="00A654FE" w:rsidRDefault="00756F60" w:rsidP="00A654FE">
      <w:r>
        <w:rPr>
          <w:noProof/>
        </w:rPr>
        <w:drawing>
          <wp:inline distT="0" distB="0" distL="0" distR="0" wp14:anchorId="5749E3A1" wp14:editId="6A7A4FF0">
            <wp:extent cx="5943600" cy="417703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885" w:rsidRDefault="00521885">
      <w:r>
        <w:br w:type="page"/>
      </w:r>
    </w:p>
    <w:p w:rsidR="00DD711A" w:rsidRPr="00DD711A" w:rsidRDefault="00756F60" w:rsidP="00DD711A">
      <w:r>
        <w:t>Step 8</w:t>
      </w:r>
      <w:r w:rsidR="00A654FE">
        <w:t xml:space="preserve">: </w:t>
      </w:r>
      <w:r w:rsidR="00DD711A" w:rsidRPr="00DD711A">
        <w:t>Enter in the BMP design parameters into the “</w:t>
      </w:r>
      <w:r w:rsidR="00DD711A" w:rsidRPr="00DD711A">
        <w:rPr>
          <w:i/>
        </w:rPr>
        <w:t>BMP parameters</w:t>
      </w:r>
      <w:r w:rsidR="00DD711A" w:rsidRPr="00DD711A">
        <w:t>” tab.  Swale Side Slope requires the following entries.</w:t>
      </w:r>
    </w:p>
    <w:p w:rsidR="00DD711A" w:rsidRPr="00DD711A" w:rsidRDefault="00DD711A" w:rsidP="00DD711A">
      <w:pPr>
        <w:numPr>
          <w:ilvl w:val="0"/>
          <w:numId w:val="1"/>
        </w:numPr>
        <w:contextualSpacing/>
      </w:pPr>
      <w:r w:rsidRPr="00DD711A">
        <w:t>Side slope [H:V] which is 5:1</w:t>
      </w:r>
    </w:p>
    <w:p w:rsidR="00DD711A" w:rsidRPr="00DD711A" w:rsidRDefault="00DD711A" w:rsidP="00DD711A">
      <w:pPr>
        <w:numPr>
          <w:ilvl w:val="0"/>
          <w:numId w:val="1"/>
        </w:numPr>
        <w:contextualSpacing/>
      </w:pPr>
      <w:r w:rsidRPr="00DD711A">
        <w:t>Flow path length which is 10 feet</w:t>
      </w:r>
    </w:p>
    <w:p w:rsidR="00DD711A" w:rsidRPr="00DD711A" w:rsidRDefault="00DD711A" w:rsidP="00DD711A">
      <w:pPr>
        <w:numPr>
          <w:ilvl w:val="0"/>
          <w:numId w:val="1"/>
        </w:numPr>
        <w:contextualSpacing/>
      </w:pPr>
      <w:r w:rsidRPr="00DD711A">
        <w:t>Channel length, which is 800 feet</w:t>
      </w:r>
    </w:p>
    <w:p w:rsidR="00DD711A" w:rsidRPr="00DD711A" w:rsidRDefault="00DD711A" w:rsidP="00DD711A">
      <w:pPr>
        <w:numPr>
          <w:ilvl w:val="0"/>
          <w:numId w:val="1"/>
        </w:numPr>
        <w:contextualSpacing/>
      </w:pPr>
      <w:r w:rsidRPr="00DD711A">
        <w:t>Underlying soil – Hydrologic Soil Group, which is 4 SW (HSG A, 1.63 in/</w:t>
      </w:r>
      <w:proofErr w:type="spellStart"/>
      <w:r w:rsidRPr="00DD711A">
        <w:t>hr</w:t>
      </w:r>
      <w:proofErr w:type="spellEnd"/>
      <w:r w:rsidRPr="00DD711A">
        <w:t>)</w:t>
      </w:r>
    </w:p>
    <w:p w:rsidR="00DD711A" w:rsidRDefault="00DD711A" w:rsidP="00DD711A">
      <w:pPr>
        <w:numPr>
          <w:ilvl w:val="0"/>
          <w:numId w:val="1"/>
        </w:numPr>
        <w:contextualSpacing/>
      </w:pPr>
      <w:r w:rsidRPr="00DD711A">
        <w:t>Manning’s n (vegetation), which is Native grass</w:t>
      </w:r>
    </w:p>
    <w:p w:rsidR="00756F60" w:rsidRDefault="00756F60" w:rsidP="00756F60">
      <w:pPr>
        <w:contextualSpacing/>
      </w:pPr>
    </w:p>
    <w:p w:rsidR="00756F60" w:rsidRPr="00DD711A" w:rsidRDefault="00756F60" w:rsidP="00756F60">
      <w:pPr>
        <w:contextualSpacing/>
      </w:pPr>
      <w:r>
        <w:rPr>
          <w:noProof/>
        </w:rPr>
        <w:drawing>
          <wp:inline distT="0" distB="0" distL="0" distR="0" wp14:anchorId="436D5449" wp14:editId="50B81885">
            <wp:extent cx="5943600" cy="41770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1A" w:rsidRDefault="00DD711A" w:rsidP="00DD711A"/>
    <w:p w:rsidR="00DD711A" w:rsidRDefault="00756F60" w:rsidP="00DD711A">
      <w:r>
        <w:t>Step 9</w:t>
      </w:r>
      <w:r w:rsidR="00DD711A" w:rsidRPr="00DD711A">
        <w:t>: Click on “BMP Summary” tab to view results for this BMP.</w:t>
      </w:r>
    </w:p>
    <w:p w:rsidR="00756F60" w:rsidRPr="00DD711A" w:rsidRDefault="00756F60" w:rsidP="00DD711A">
      <w:r>
        <w:rPr>
          <w:noProof/>
        </w:rPr>
        <w:drawing>
          <wp:inline distT="0" distB="0" distL="0" distR="0" wp14:anchorId="6115BD35" wp14:editId="568D7283">
            <wp:extent cx="5943600" cy="417703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54FE" w:rsidRDefault="00A654FE" w:rsidP="00A654FE"/>
    <w:p w:rsidR="00DD711A" w:rsidRDefault="00756F60" w:rsidP="00DD711A">
      <w:r>
        <w:t>Step 10</w:t>
      </w:r>
      <w:r w:rsidR="00DD711A" w:rsidRPr="00DD711A">
        <w:t>: Click on the “OK” button to exit the BMP properties screen.</w:t>
      </w:r>
      <w:r>
        <w:t xml:space="preserve"> </w:t>
      </w:r>
      <w:r>
        <w:t xml:space="preserve">An arrow will appear showing that the swale side slope has been routed to the </w:t>
      </w:r>
      <w:r>
        <w:t>wet swale</w:t>
      </w:r>
      <w:r>
        <w:t>.</w:t>
      </w:r>
    </w:p>
    <w:p w:rsidR="00756F60" w:rsidRPr="00DD711A" w:rsidRDefault="00756F60" w:rsidP="00DD711A">
      <w:r>
        <w:rPr>
          <w:noProof/>
        </w:rPr>
        <w:drawing>
          <wp:inline distT="0" distB="0" distL="0" distR="0" wp14:anchorId="1FA74F86" wp14:editId="23F403DC">
            <wp:extent cx="5943600" cy="4457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6F60" w:rsidRDefault="00756F60" w:rsidP="00756F60">
      <w:r>
        <w:t xml:space="preserve">Step 11: Open the BMP properties window for the swale main channel </w:t>
      </w:r>
      <w:r w:rsidRPr="00AA0B41">
        <w:t>by right clicking on the “</w:t>
      </w:r>
      <w:r>
        <w:t>Wet Swale</w:t>
      </w:r>
      <w:r w:rsidRPr="00AA0B41">
        <w:t>” icon and selecting “Edit BMP properties”, or by double clicking on the “</w:t>
      </w:r>
      <w:r>
        <w:t>Wet Swale</w:t>
      </w:r>
      <w:r w:rsidRPr="00AA0B41">
        <w:t>” icon.</w:t>
      </w:r>
    </w:p>
    <w:p w:rsidR="00756F60" w:rsidRDefault="00756F60" w:rsidP="00756F60">
      <w:r>
        <w:t xml:space="preserve">Step 12: Click on the “Minnesota </w:t>
      </w:r>
      <w:proofErr w:type="spellStart"/>
      <w:r>
        <w:t>Stormwater</w:t>
      </w:r>
      <w:proofErr w:type="spellEnd"/>
      <w:r>
        <w:t xml:space="preserve"> Manual Wiki” link or the “Help” button to review input parameter specifications and calculation specific to the “</w:t>
      </w:r>
      <w:r>
        <w:t>Wet Swale.”</w:t>
      </w:r>
    </w:p>
    <w:p w:rsidR="00756F60" w:rsidRDefault="00756F60" w:rsidP="00756F60">
      <w:r>
        <w:t>Step 13: Enter in the watershed information for the swale main channel in the “Watershed” tab (0.257 acre for Pervious Turf on A Soil which includes the area of the main channel and the other side slope).</w:t>
      </w:r>
    </w:p>
    <w:p w:rsidR="00327C6C" w:rsidRDefault="00756F60" w:rsidP="00327C6C">
      <w:r>
        <w:rPr>
          <w:noProof/>
        </w:rPr>
        <w:drawing>
          <wp:inline distT="0" distB="0" distL="0" distR="0" wp14:anchorId="5CF11080" wp14:editId="197B0DD9">
            <wp:extent cx="5943600" cy="417703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885" w:rsidRDefault="00521885">
      <w:r>
        <w:br w:type="page"/>
      </w:r>
    </w:p>
    <w:p w:rsidR="00DD711A" w:rsidRDefault="00216AAF" w:rsidP="00DD711A">
      <w:r>
        <w:t xml:space="preserve">Step </w:t>
      </w:r>
      <w:r w:rsidR="00756F60">
        <w:t>14</w:t>
      </w:r>
      <w:r>
        <w:t xml:space="preserve">: Design parameters are not required for the </w:t>
      </w:r>
      <w:r w:rsidR="00105124">
        <w:t>wet swale</w:t>
      </w:r>
      <w:r>
        <w:t xml:space="preserve"> BMP.  </w:t>
      </w:r>
      <w:r w:rsidR="00DD711A" w:rsidRPr="00DD711A">
        <w:t>Click on “BMP Summary” tab to view results for this BMP.</w:t>
      </w:r>
    </w:p>
    <w:p w:rsidR="00756F60" w:rsidRPr="00DD711A" w:rsidRDefault="00756F60" w:rsidP="00DD711A">
      <w:r>
        <w:rPr>
          <w:noProof/>
        </w:rPr>
        <w:drawing>
          <wp:inline distT="0" distB="0" distL="0" distR="0" wp14:anchorId="636DE521" wp14:editId="2815A987">
            <wp:extent cx="5943600" cy="417703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7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11A" w:rsidRDefault="00DD711A" w:rsidP="00DD711A">
      <w:r w:rsidRPr="00DD711A">
        <w:t>Step 1</w:t>
      </w:r>
      <w:r w:rsidR="00756F60">
        <w:t>5</w:t>
      </w:r>
      <w:r w:rsidRPr="00DD711A">
        <w:t>: Click on the “OK” button to exit the BMP properties screen.</w:t>
      </w:r>
    </w:p>
    <w:p w:rsidR="00DD711A" w:rsidRPr="00DD711A" w:rsidRDefault="00756F60" w:rsidP="00DD711A">
      <w:r>
        <w:t>Step 16</w:t>
      </w:r>
      <w:r w:rsidR="00DD711A">
        <w:t xml:space="preserve">: </w:t>
      </w:r>
      <w:r w:rsidR="00DD711A" w:rsidRPr="00F77A15">
        <w:t>Click on “Results” tab to see overall results for the site.</w:t>
      </w:r>
    </w:p>
    <w:p w:rsidR="00936F9B" w:rsidRPr="00936F9B" w:rsidRDefault="00756F60" w:rsidP="00DD711A">
      <w:r>
        <w:rPr>
          <w:noProof/>
        </w:rPr>
        <w:drawing>
          <wp:inline distT="0" distB="0" distL="0" distR="0" wp14:anchorId="74F06864" wp14:editId="7E82E680">
            <wp:extent cx="5943600" cy="44577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6F9B" w:rsidRPr="00936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AA3A19"/>
    <w:multiLevelType w:val="hybridMultilevel"/>
    <w:tmpl w:val="FEF21C84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A8F"/>
    <w:rsid w:val="000F0577"/>
    <w:rsid w:val="00105124"/>
    <w:rsid w:val="00180BF5"/>
    <w:rsid w:val="002122F2"/>
    <w:rsid w:val="00216AAF"/>
    <w:rsid w:val="00251A49"/>
    <w:rsid w:val="002A4542"/>
    <w:rsid w:val="00327C6C"/>
    <w:rsid w:val="003D4D92"/>
    <w:rsid w:val="00415E20"/>
    <w:rsid w:val="00437A8F"/>
    <w:rsid w:val="00521885"/>
    <w:rsid w:val="00570937"/>
    <w:rsid w:val="006B25B3"/>
    <w:rsid w:val="00756F60"/>
    <w:rsid w:val="008409FF"/>
    <w:rsid w:val="008446E7"/>
    <w:rsid w:val="008E4CF9"/>
    <w:rsid w:val="009209EF"/>
    <w:rsid w:val="00936F9B"/>
    <w:rsid w:val="0097295D"/>
    <w:rsid w:val="00976F16"/>
    <w:rsid w:val="00987B48"/>
    <w:rsid w:val="00A01226"/>
    <w:rsid w:val="00A33212"/>
    <w:rsid w:val="00A654FE"/>
    <w:rsid w:val="00AA35EE"/>
    <w:rsid w:val="00BB0761"/>
    <w:rsid w:val="00BD7451"/>
    <w:rsid w:val="00C649DB"/>
    <w:rsid w:val="00C713A0"/>
    <w:rsid w:val="00D14912"/>
    <w:rsid w:val="00DD711A"/>
    <w:rsid w:val="00F5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A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1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1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711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A8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37A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A8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D71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71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71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71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711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D71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 Engineering Co.</Company>
  <LinksUpToDate>false</LinksUpToDate>
  <CharactersWithSpaces>4214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2014-06-26T20:25:00Z</dcterms:created>
  <dcterms:modified xsi:type="dcterms:W3CDTF">2014-06-26T20:25:00Z</dcterms:modified>
</cp:coreProperties>
</file>