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4A" w:rsidRDefault="00FC30EA" w:rsidP="0012044A">
      <w:pPr>
        <w:pStyle w:val="Heading2"/>
        <w:rPr>
          <w:rStyle w:val="mw-headline"/>
        </w:rPr>
      </w:pPr>
      <w:r>
        <w:rPr>
          <w:rStyle w:val="mw-headline"/>
        </w:rPr>
        <w:t xml:space="preserve">Constructed </w:t>
      </w:r>
      <w:r w:rsidR="0012044A">
        <w:rPr>
          <w:rStyle w:val="mw-headline"/>
        </w:rPr>
        <w:t>Wetland</w:t>
      </w:r>
    </w:p>
    <w:p w:rsidR="0012044A" w:rsidRDefault="0012044A" w:rsidP="0012044A"/>
    <w:p w:rsidR="0012044A" w:rsidRDefault="0012044A" w:rsidP="0012044A">
      <w:r>
        <w:t xml:space="preserve">A </w:t>
      </w:r>
      <w:r w:rsidR="00FC30EA">
        <w:t>Constructed wetland</w:t>
      </w:r>
      <w:r>
        <w:t xml:space="preserve"> BMP </w:t>
      </w:r>
      <w:r w:rsidR="00B974C6">
        <w:t xml:space="preserve">does not reduce </w:t>
      </w:r>
      <w:proofErr w:type="spellStart"/>
      <w:r w:rsidR="0097566B">
        <w:t>stormwater</w:t>
      </w:r>
      <w:proofErr w:type="spellEnd"/>
      <w:r w:rsidR="0097566B">
        <w:t xml:space="preserve"> </w:t>
      </w:r>
      <w:r>
        <w:t xml:space="preserve">volume.  While this BMP does not provide </w:t>
      </w:r>
      <w:r w:rsidR="0097566B">
        <w:t xml:space="preserve">stormwater </w:t>
      </w:r>
      <w:r>
        <w:t>volume reduction toward the performance goal or on an annual basis, it does provide annual pollutant load reductions.</w:t>
      </w:r>
    </w:p>
    <w:p w:rsidR="0012044A" w:rsidRDefault="0012044A" w:rsidP="0012044A">
      <w:pPr>
        <w:pStyle w:val="Heading3"/>
      </w:pPr>
      <w:r>
        <w:rPr>
          <w:rStyle w:val="mw-headline"/>
        </w:rPr>
        <w:t xml:space="preserve">MIDS calculator user inputs for </w:t>
      </w:r>
      <w:r w:rsidR="00FC30EA">
        <w:rPr>
          <w:rStyle w:val="mw-headline"/>
        </w:rPr>
        <w:t>constructed wetland</w:t>
      </w:r>
    </w:p>
    <w:p w:rsidR="0012044A" w:rsidRDefault="0012044A" w:rsidP="0012044A">
      <w:pPr>
        <w:spacing w:before="100" w:beforeAutospacing="1" w:after="100" w:afterAutospacing="1"/>
        <w:rPr>
          <w:rFonts w:eastAsia="Times New Roman" w:cs="Times New Roman"/>
        </w:rPr>
      </w:pPr>
      <w:r w:rsidRPr="00097077">
        <w:rPr>
          <w:rFonts w:eastAsia="Times New Roman" w:cs="Times New Roman"/>
        </w:rPr>
        <w:t>For</w:t>
      </w:r>
      <w:r>
        <w:rPr>
          <w:rFonts w:eastAsia="Times New Roman" w:cs="Times New Roman"/>
        </w:rPr>
        <w:t xml:space="preserve"> the </w:t>
      </w:r>
      <w:r w:rsidR="00FC30EA">
        <w:rPr>
          <w:rFonts w:eastAsia="Times New Roman" w:cs="Times New Roman"/>
        </w:rPr>
        <w:t>constructed wetland</w:t>
      </w:r>
      <w:r>
        <w:rPr>
          <w:rFonts w:eastAsia="Times New Roman" w:cs="Times New Roman"/>
        </w:rPr>
        <w:t xml:space="preserve"> BMP, BMP watershed areas is the only required design parameter.  </w:t>
      </w:r>
    </w:p>
    <w:p w:rsidR="00467CD9" w:rsidRDefault="00467CD9" w:rsidP="00467CD9">
      <w:pPr>
        <w:numPr>
          <w:ilvl w:val="0"/>
          <w:numId w:val="1"/>
        </w:numPr>
        <w:spacing w:before="200" w:after="100" w:afterAutospacing="1"/>
        <w:rPr>
          <w:rFonts w:eastAsia="Times New Roman" w:cs="Times New Roman"/>
          <w:b/>
        </w:rPr>
      </w:pPr>
      <w:r>
        <w:rPr>
          <w:rFonts w:eastAsia="Times New Roman" w:cs="Times New Roman"/>
          <w:b/>
        </w:rPr>
        <w:t>Watershed tab</w:t>
      </w:r>
    </w:p>
    <w:p w:rsidR="00467CD9" w:rsidRDefault="00467CD9" w:rsidP="00467CD9">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467CD9" w:rsidRDefault="00467CD9" w:rsidP="00467CD9">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 downstream BMP. Note that the user must include the BMP receiving the routed water in the Schematic or the BMP will not appear in the dropdown box.</w:t>
      </w:r>
    </w:p>
    <w:p w:rsidR="001732CD" w:rsidRPr="00BE7EB1" w:rsidRDefault="001732CD" w:rsidP="001732CD">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 xml:space="preserve">BMP watershed areas are the areas draining directly to the BMP. Values can be added for four soil types (Hydrologic Soil Groups (HSG) A, B, C, D) and for three Land Cover types (Forest/Open Space, Managed Turf and impervious).  The surface area of the BMP should NOT be included in the watershed area of the BMP.  It is assumed </w:t>
      </w:r>
      <w:r>
        <w:t xml:space="preserve">that precipitation and evapotranspiration at the surface of these systems are neutralizing and that pollutant load additions from precipitation alone are minimal. </w:t>
      </w:r>
      <w:r>
        <w:rPr>
          <w:rFonts w:eastAsia="Times New Roman" w:cs="Times New Roman"/>
        </w:rPr>
        <w:t>Units are in acres.</w:t>
      </w:r>
    </w:p>
    <w:p w:rsidR="00BE7EB1" w:rsidRPr="00BE7EB1" w:rsidRDefault="00BE7EB1" w:rsidP="00BE7EB1">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12044A" w:rsidRDefault="0012044A" w:rsidP="0012044A">
      <w:pPr>
        <w:pStyle w:val="Heading3"/>
        <w:spacing w:before="100" w:beforeAutospacing="1" w:after="100" w:afterAutospacing="1"/>
        <w:rPr>
          <w:rStyle w:val="mw-headline"/>
        </w:rPr>
      </w:pPr>
      <w:r>
        <w:rPr>
          <w:rStyle w:val="mw-headline"/>
        </w:rPr>
        <w:lastRenderedPageBreak/>
        <w:t>Methodology</w:t>
      </w:r>
    </w:p>
    <w:p w:rsidR="00B03F18" w:rsidRDefault="00B03F18" w:rsidP="00B03F18">
      <w:pPr>
        <w:pStyle w:val="Heading4"/>
        <w:spacing w:before="100" w:beforeAutospacing="1" w:after="100" w:afterAutospacing="1"/>
      </w:pPr>
      <w:r>
        <w:t>Required Treatment Volume</w:t>
      </w:r>
    </w:p>
    <w:p w:rsidR="0097566B" w:rsidRPr="00C47A42" w:rsidRDefault="00467CD9" w:rsidP="0097566B">
      <w:r>
        <w:t>The r</w:t>
      </w:r>
      <w:r w:rsidR="0097566B" w:rsidRPr="00097077">
        <w:t>equired treatment volume</w:t>
      </w:r>
      <w:r w:rsidR="0097566B">
        <w:t>,</w:t>
      </w:r>
      <w:r w:rsidR="0097566B" w:rsidRPr="00097077">
        <w:t xml:space="preserve"> or the volume of </w:t>
      </w:r>
      <w:r w:rsidR="0097566B">
        <w:t xml:space="preserve">stormwater </w:t>
      </w:r>
      <w:r w:rsidR="0097566B" w:rsidRPr="00097077">
        <w:t>runoff delivered to the BMP, equals the performance goal (1.1 inches or user</w:t>
      </w:r>
      <w:r w:rsidR="0097566B">
        <w:t>-</w:t>
      </w:r>
      <w:r w:rsidR="0097566B" w:rsidRPr="00097077">
        <w:t xml:space="preserve">specified performance goal) times the impervious area draining to the BMP. This </w:t>
      </w:r>
      <w:r w:rsidR="0097566B">
        <w:t>storm</w:t>
      </w:r>
      <w:r w:rsidR="0097566B" w:rsidRPr="00097077">
        <w:t xml:space="preserve">water is delivered to the BMP instantaneously following the </w:t>
      </w:r>
      <w:hyperlink r:id="rId6" w:history="1">
        <w:proofErr w:type="spellStart"/>
        <w:r w:rsidR="0097566B">
          <w:rPr>
            <w:rStyle w:val="Hyperlink"/>
            <w:rFonts w:eastAsiaTheme="majorEastAsia"/>
          </w:rPr>
          <w:t>K</w:t>
        </w:r>
        <w:r w:rsidR="0097566B" w:rsidRPr="00097077">
          <w:rPr>
            <w:rStyle w:val="Hyperlink"/>
            <w:rFonts w:eastAsiaTheme="majorEastAsia"/>
          </w:rPr>
          <w:t>erplunk</w:t>
        </w:r>
        <w:proofErr w:type="spellEnd"/>
        <w:r w:rsidR="0097566B" w:rsidRPr="00097077">
          <w:rPr>
            <w:rStyle w:val="Hyperlink"/>
            <w:rFonts w:eastAsiaTheme="majorEastAsia"/>
          </w:rPr>
          <w:t xml:space="preserve"> method</w:t>
        </w:r>
      </w:hyperlink>
      <w:r w:rsidR="0097566B" w:rsidRPr="00097077">
        <w:t>.</w:t>
      </w:r>
    </w:p>
    <w:p w:rsidR="0012044A" w:rsidRPr="004D411E" w:rsidRDefault="0012044A" w:rsidP="0012044A">
      <w:pPr>
        <w:pStyle w:val="Heading4"/>
        <w:spacing w:before="100" w:beforeAutospacing="1" w:after="100" w:afterAutospacing="1"/>
      </w:pPr>
      <w:r>
        <w:t>Volume Reduction</w:t>
      </w:r>
    </w:p>
    <w:p w:rsidR="0012044A" w:rsidRDefault="0012044A" w:rsidP="0012044A">
      <w:r>
        <w:t>This BMP does not provide volume reduction toward the performance goal.</w:t>
      </w:r>
    </w:p>
    <w:p w:rsidR="0012044A" w:rsidRPr="00097077" w:rsidRDefault="0012044A" w:rsidP="0012044A">
      <w:pPr>
        <w:pStyle w:val="Heading4"/>
        <w:spacing w:before="100" w:beforeAutospacing="1" w:after="100" w:afterAutospacing="1"/>
        <w:rPr>
          <w:rFonts w:eastAsia="Times New Roman"/>
        </w:rPr>
      </w:pPr>
      <w:r>
        <w:rPr>
          <w:rFonts w:eastAsia="Times New Roman"/>
        </w:rPr>
        <w:t>Pollutant Reduction</w:t>
      </w:r>
    </w:p>
    <w:p w:rsidR="0012044A" w:rsidRDefault="0012044A" w:rsidP="0012044A">
      <w:pPr>
        <w:spacing w:before="100" w:beforeAutospacing="1" w:after="100" w:afterAutospacing="1"/>
      </w:pPr>
      <w:r>
        <w:t xml:space="preserve">Pollutant load reductions are calculated on an annual basis.  A </w:t>
      </w:r>
      <w:r w:rsidR="00FC30EA">
        <w:t>constructed wetland</w:t>
      </w:r>
      <w:r>
        <w:t xml:space="preserve"> BMP does not provide annual volume reduction.  Fixed removal rates of </w:t>
      </w:r>
      <w:r w:rsidR="00962A44">
        <w:t>68</w:t>
      </w:r>
      <w:r w:rsidR="005E0961">
        <w:t xml:space="preserve"> percent </w:t>
      </w:r>
      <w:r w:rsidR="00B03F18">
        <w:t>total suspended solids (</w:t>
      </w:r>
      <w:r>
        <w:t>TSS</w:t>
      </w:r>
      <w:r w:rsidR="00B03F18">
        <w:t>)</w:t>
      </w:r>
      <w:r>
        <w:t xml:space="preserve">, </w:t>
      </w:r>
      <w:r w:rsidR="00962A44">
        <w:t xml:space="preserve">0 </w:t>
      </w:r>
      <w:r w:rsidR="005E0961">
        <w:t>percent</w:t>
      </w:r>
      <w:r>
        <w:t xml:space="preserve"> particulate phosphorus, and 0</w:t>
      </w:r>
      <w:r w:rsidR="005E0961">
        <w:t xml:space="preserve"> percent</w:t>
      </w:r>
      <w:r>
        <w:t xml:space="preserve"> dissolved phosphorus are applied to </w:t>
      </w:r>
      <w:proofErr w:type="spellStart"/>
      <w:r w:rsidR="00467CD9">
        <w:t>storm</w:t>
      </w:r>
      <w:r>
        <w:t>water</w:t>
      </w:r>
      <w:proofErr w:type="spellEnd"/>
      <w:r>
        <w:t xml:space="preserve"> </w:t>
      </w:r>
      <w:r w:rsidR="00467CD9">
        <w:t xml:space="preserve">runoff </w:t>
      </w:r>
      <w:r>
        <w:t xml:space="preserve">that </w:t>
      </w:r>
      <w:r w:rsidR="00467CD9">
        <w:t>enters</w:t>
      </w:r>
      <w:r>
        <w:t xml:space="preserve"> the </w:t>
      </w:r>
      <w:r w:rsidR="00FC30EA">
        <w:t>constructed wetland</w:t>
      </w:r>
      <w:r>
        <w:t>.</w:t>
      </w:r>
    </w:p>
    <w:p w:rsidR="00F75785" w:rsidRDefault="00F75785" w:rsidP="00F75785">
      <w:pPr>
        <w:spacing w:before="100" w:beforeAutospacing="1"/>
      </w:pPr>
      <w:r>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bookmarkStart w:id="0" w:name="_GoBack"/>
      <w:bookmarkEnd w:id="0"/>
    </w:p>
    <w:p w:rsidR="0012044A" w:rsidRDefault="0012044A" w:rsidP="0012044A">
      <w:pPr>
        <w:pStyle w:val="Heading3"/>
        <w:spacing w:before="100" w:beforeAutospacing="1" w:after="100" w:afterAutospacing="1"/>
        <w:rPr>
          <w:rStyle w:val="mw-headline"/>
        </w:rPr>
      </w:pPr>
      <w:r>
        <w:rPr>
          <w:rStyle w:val="mw-headline"/>
        </w:rPr>
        <w:t>Routing</w:t>
      </w:r>
    </w:p>
    <w:p w:rsidR="0012044A" w:rsidRPr="00451737" w:rsidRDefault="0012044A" w:rsidP="0012044A">
      <w:pPr>
        <w:spacing w:before="100" w:beforeAutospacing="1" w:after="100" w:afterAutospacing="1"/>
      </w:pPr>
      <w:r>
        <w:t xml:space="preserve">A </w:t>
      </w:r>
      <w:r w:rsidR="00FC30EA">
        <w:t>constructed wetland</w:t>
      </w:r>
      <w:r>
        <w:t xml:space="preserve"> can be routed to any other BMP</w:t>
      </w:r>
      <w:r w:rsidR="00663196">
        <w:t xml:space="preserve"> </w:t>
      </w:r>
      <w:r>
        <w:t>except for a green roof and a swale side slope or any BMP</w:t>
      </w:r>
      <w:r w:rsidR="0097566B">
        <w:t xml:space="preserve"> in a stormwater treatment sequence</w:t>
      </w:r>
      <w:r>
        <w:t xml:space="preserve"> that would cause </w:t>
      </w:r>
      <w:r w:rsidR="0097566B">
        <w:t>storm</w:t>
      </w:r>
      <w:r>
        <w:t xml:space="preserve">water to be rerouted back to the </w:t>
      </w:r>
      <w:r w:rsidR="00FC30EA">
        <w:t>constructed wetland</w:t>
      </w:r>
      <w:r w:rsidR="0097566B">
        <w:t xml:space="preserve"> already in the sequence</w:t>
      </w:r>
      <w:r>
        <w:t xml:space="preserve">.  All BMPs can be routed to a </w:t>
      </w:r>
      <w:r w:rsidR="00FC30EA">
        <w:t>constructed wetland</w:t>
      </w:r>
      <w:r w:rsidR="00467CD9">
        <w:t xml:space="preserve"> except for a swale side slope</w:t>
      </w:r>
      <w:r>
        <w:t xml:space="preserve">.  </w:t>
      </w:r>
    </w:p>
    <w:p w:rsidR="0012044A" w:rsidRDefault="0012044A" w:rsidP="0012044A">
      <w:pPr>
        <w:pStyle w:val="Heading3"/>
        <w:spacing w:before="100" w:beforeAutospacing="1" w:after="100" w:afterAutospacing="1"/>
        <w:rPr>
          <w:rStyle w:val="mw-headline"/>
        </w:rPr>
      </w:pPr>
      <w:r>
        <w:rPr>
          <w:rStyle w:val="mw-headline"/>
        </w:rPr>
        <w:t xml:space="preserve">Assumptions for </w:t>
      </w:r>
      <w:r w:rsidR="00FC30EA">
        <w:rPr>
          <w:rStyle w:val="mw-headline"/>
        </w:rPr>
        <w:t>constructed wetland</w:t>
      </w:r>
    </w:p>
    <w:p w:rsidR="0012044A" w:rsidRPr="00080F68" w:rsidRDefault="0012044A" w:rsidP="0012044A">
      <w:r>
        <w:t>The following general assumption appl</w:t>
      </w:r>
      <w:r w:rsidR="00B974C6">
        <w:t>ies</w:t>
      </w:r>
      <w:r>
        <w:t xml:space="preserve"> in calculating the credit</w:t>
      </w:r>
      <w:r w:rsidR="001F281B">
        <w:t>s</w:t>
      </w:r>
      <w:r>
        <w:t xml:space="preserve"> for a </w:t>
      </w:r>
      <w:r w:rsidR="00FC30EA">
        <w:t>constructed wetland</w:t>
      </w:r>
      <w:r>
        <w:t>.  If th</w:t>
      </w:r>
      <w:r w:rsidR="00B974C6">
        <w:t>is</w:t>
      </w:r>
      <w:r>
        <w:t xml:space="preserve"> assumption</w:t>
      </w:r>
      <w:r w:rsidR="00B974C6">
        <w:t xml:space="preserve"> is</w:t>
      </w:r>
      <w:r>
        <w:t xml:space="preserve"> not followed</w:t>
      </w:r>
      <w:r w:rsidR="0097566B">
        <w:t>,</w:t>
      </w:r>
      <w:r>
        <w:t xml:space="preserve"> the pollutant reduction credit</w:t>
      </w:r>
      <w:r w:rsidR="005E0961">
        <w:t>s</w:t>
      </w:r>
      <w:r>
        <w:t xml:space="preserve"> cannot be applied.</w:t>
      </w:r>
    </w:p>
    <w:p w:rsidR="00467CD9" w:rsidRDefault="0012044A" w:rsidP="0012044A">
      <w:pPr>
        <w:numPr>
          <w:ilvl w:val="0"/>
          <w:numId w:val="2"/>
        </w:numPr>
        <w:spacing w:before="100" w:beforeAutospacing="1" w:after="100" w:afterAutospacing="1" w:line="240" w:lineRule="auto"/>
      </w:pPr>
      <w:r>
        <w:t xml:space="preserve">The </w:t>
      </w:r>
      <w:r w:rsidR="00FC30EA">
        <w:t>constructed wetland</w:t>
      </w:r>
      <w:r>
        <w:t xml:space="preserve"> has been properly </w:t>
      </w:r>
      <w:hyperlink r:id="rId7" w:tooltip="Design criteria for bioretention" w:history="1">
        <w:r>
          <w:rPr>
            <w:rStyle w:val="Hyperlink"/>
          </w:rPr>
          <w:t>designed</w:t>
        </w:r>
      </w:hyperlink>
      <w:r>
        <w:t xml:space="preserve">, </w:t>
      </w:r>
      <w:hyperlink r:id="rId8" w:tooltip="Construction specifications for bioretention" w:history="1">
        <w:r>
          <w:rPr>
            <w:rStyle w:val="Hyperlink"/>
          </w:rPr>
          <w:t>constructed</w:t>
        </w:r>
      </w:hyperlink>
      <w:r>
        <w:t xml:space="preserve"> and will be properly </w:t>
      </w:r>
      <w:hyperlink r:id="rId9" w:tooltip="Operation and maintenance of bioretention" w:history="1">
        <w:r>
          <w:rPr>
            <w:rStyle w:val="Hyperlink"/>
          </w:rPr>
          <w:t>maintained</w:t>
        </w:r>
      </w:hyperlink>
      <w:r>
        <w:t>.</w:t>
      </w:r>
    </w:p>
    <w:p w:rsidR="00467CD9" w:rsidRDefault="00467CD9" w:rsidP="00DD7A99">
      <w:pPr>
        <w:spacing w:before="100" w:beforeAutospacing="1" w:after="100" w:afterAutospacing="1" w:line="240" w:lineRule="auto"/>
      </w:pPr>
      <w:r>
        <w:t>On the watershed tab, the following warning is given:</w:t>
      </w:r>
    </w:p>
    <w:p w:rsidR="0012044A" w:rsidRDefault="00467CD9" w:rsidP="00DD7A99">
      <w:pPr>
        <w:spacing w:before="100" w:beforeAutospacing="1" w:after="100" w:afterAutospacing="1" w:line="240" w:lineRule="auto"/>
      </w:pPr>
      <w:r>
        <w:lastRenderedPageBreak/>
        <w:t xml:space="preserve">“The calculator does not require sizing inputs for non-volume reducing BMPs.  This BMP should be sized according to the guidelines in the MN </w:t>
      </w:r>
      <w:proofErr w:type="spellStart"/>
      <w:r>
        <w:t>stormwater</w:t>
      </w:r>
      <w:proofErr w:type="spellEnd"/>
      <w:r>
        <w:t xml:space="preserve"> manual.”  </w:t>
      </w:r>
      <w:r w:rsidR="008C7485">
        <w:t xml:space="preserve">Design and construction criteria can be found at </w:t>
      </w:r>
      <w:hyperlink r:id="rId10" w:history="1">
        <w:r w:rsidR="008C7485" w:rsidRPr="008C7485">
          <w:rPr>
            <w:rStyle w:val="Hyperlink"/>
          </w:rPr>
          <w:t>this link</w:t>
        </w:r>
      </w:hyperlink>
      <w:r w:rsidR="008C7485">
        <w:t>.</w:t>
      </w:r>
      <w:r w:rsidR="0012044A">
        <w:br w:type="page"/>
      </w:r>
    </w:p>
    <w:p w:rsidR="0012044A" w:rsidRDefault="0012044A" w:rsidP="0012044A">
      <w:pPr>
        <w:pStyle w:val="Heading3"/>
        <w:spacing w:before="100" w:beforeAutospacing="1" w:after="100" w:afterAutospacing="1"/>
      </w:pPr>
      <w:r>
        <w:rPr>
          <w:rStyle w:val="mw-headline"/>
        </w:rPr>
        <w:lastRenderedPageBreak/>
        <w:t>Images</w:t>
      </w:r>
    </w:p>
    <w:p w:rsidR="002122F2" w:rsidRDefault="0012044A" w:rsidP="0012044A">
      <w:pPr>
        <w:jc w:val="center"/>
      </w:pPr>
      <w:r w:rsidRPr="006A2097">
        <w:rPr>
          <w:noProof/>
        </w:rPr>
        <mc:AlternateContent>
          <mc:Choice Requires="wps">
            <w:drawing>
              <wp:anchor distT="0" distB="0" distL="114300" distR="114300" simplePos="0" relativeHeight="251661312" behindDoc="1" locked="0" layoutInCell="1" allowOverlap="1" wp14:anchorId="30C4639B" wp14:editId="792E08AC">
                <wp:simplePos x="0" y="0"/>
                <wp:positionH relativeFrom="column">
                  <wp:posOffset>2333625</wp:posOffset>
                </wp:positionH>
                <wp:positionV relativeFrom="paragraph">
                  <wp:posOffset>1014730</wp:posOffset>
                </wp:positionV>
                <wp:extent cx="1362075" cy="457200"/>
                <wp:effectExtent l="0" t="0" r="28575" b="19050"/>
                <wp:wrapTight wrapText="bothSides">
                  <wp:wrapPolygon edited="0">
                    <wp:start x="0" y="0"/>
                    <wp:lineTo x="0" y="21600"/>
                    <wp:lineTo x="21751" y="21600"/>
                    <wp:lineTo x="2175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57200"/>
                        </a:xfrm>
                        <a:prstGeom prst="rect">
                          <a:avLst/>
                        </a:prstGeom>
                        <a:solidFill>
                          <a:srgbClr val="FFFFFF"/>
                        </a:solidFill>
                        <a:ln w="9525">
                          <a:solidFill>
                            <a:srgbClr val="000000"/>
                          </a:solidFill>
                          <a:miter lim="800000"/>
                          <a:headEnd/>
                          <a:tailEnd/>
                        </a:ln>
                      </wps:spPr>
                      <wps:txbx>
                        <w:txbxContent>
                          <w:p w:rsidR="0012044A" w:rsidRDefault="0012044A" w:rsidP="0012044A">
                            <w:pPr>
                              <w:spacing w:after="0" w:line="240" w:lineRule="auto"/>
                              <w:jc w:val="center"/>
                            </w:pPr>
                            <w:r>
                              <w:t>Symbol for wetland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75pt;margin-top:79.9pt;width:107.2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GtIQIAAEYEAAAOAAAAZHJzL2Uyb0RvYy54bWysU9tu2zAMfR+wfxD0vthJk16MOEWXLsOA&#10;7gK0+wBGlmNhkuhJSuzs60fJbpbdXobpQZBE6pA8h1ze9kazg3ReoS35dJJzJq3AStldyT8/bV5d&#10;c+YD2Ao0Wlnyo/T8dvXyxbJrCznDBnUlHSMQ64uuLXkTQltkmReNNOAn2EpLxhqdgUBXt8sqBx2h&#10;G53N8vwy69BVrUMhvafX+8HIVwm/rqUIH+vay8B0ySm3kHaX9m3cs9USip2DtlFiTAP+IQsDylLQ&#10;E9Q9BGB7p36DMko49FiHiUCTYV0rIVMNVM00/6WaxwZamWohcnx7osn/P1jx4fDJMVWV/CK/4syC&#10;IZGeZB/Ya+zZLPLTtb4gt8eWHENPz6RzqtW3Dyi+eGZx3YDdyTvnsGskVJTfNP7Mzr4OOD6CbLv3&#10;WFEY2AdMQH3tTCSP6GCETjodT9rEVEQMeXE5y68WnAmyzRdXJH4KAcXz79b58FaiYfFQckfaJ3Q4&#10;PPgQs4Hi2SUG86hVtVFap4vbbdfasQNQn2zSGtF/ctOWdSW/WcwWAwF/hcjT+hOEUYEaXitT8uuT&#10;ExSRtje2Su0YQOnhTClrO/IYqRtIDP22H3XZYnUkRh0OjU2DSIcG3TfOOmrqkvuve3CSM/3Okio3&#10;0/k8TkG6JBI5c+eW7bkFrCCokgfOhuM6pMmJhFm8I/VqlYiNMg+ZjLlSsya+x8GK03B+T14/xn/1&#10;HQAA//8DAFBLAwQUAAYACAAAACEAsygwhuEAAAALAQAADwAAAGRycy9kb3ducmV2LnhtbEyPwU7D&#10;MBBE70j8g7VIXBB1mpA0DXEqhASiNygIrm7sJhH2OthuGv6e5QTH1Yxm36s3szVs0j4MDgUsFwkw&#10;ja1TA3YC3l4frktgIUpU0jjUAr51gE1zflbLSrkTvuhpFztGIxgqKaCPcaw4D22vrQwLN2qk7OC8&#10;lZFO33Hl5YnGreFpkhTcygHpQy9Hfd/r9nN3tALKm6fpI2yz5/e2OJh1vFpNj19eiMuL+e4WWNRz&#10;/CvDLz6hQ0NMe3dEFZgRkBWrnKoU5GtyoEZepmS3F5BmyxJ4U/P/Ds0PAAAA//8DAFBLAQItABQA&#10;BgAIAAAAIQC2gziS/gAAAOEBAAATAAAAAAAAAAAAAAAAAAAAAABbQ29udGVudF9UeXBlc10ueG1s&#10;UEsBAi0AFAAGAAgAAAAhADj9If/WAAAAlAEAAAsAAAAAAAAAAAAAAAAALwEAAF9yZWxzLy5yZWxz&#10;UEsBAi0AFAAGAAgAAAAhAOE+ga0hAgAARgQAAA4AAAAAAAAAAAAAAAAALgIAAGRycy9lMm9Eb2Mu&#10;eG1sUEsBAi0AFAAGAAgAAAAhALMoMIbhAAAACwEAAA8AAAAAAAAAAAAAAAAAewQAAGRycy9kb3du&#10;cmV2LnhtbFBLBQYAAAAABAAEAPMAAACJBQAAAAA=&#10;">
                <v:textbox>
                  <w:txbxContent>
                    <w:p w:rsidR="0012044A" w:rsidRDefault="0012044A" w:rsidP="0012044A">
                      <w:pPr>
                        <w:spacing w:after="0" w:line="240" w:lineRule="auto"/>
                        <w:jc w:val="center"/>
                      </w:pPr>
                      <w:r>
                        <w:t>Symbol for wetland in MIDS calculator</w:t>
                      </w:r>
                    </w:p>
                  </w:txbxContent>
                </v:textbox>
                <w10:wrap type="tight"/>
              </v:shape>
            </w:pict>
          </mc:Fallback>
        </mc:AlternateContent>
      </w:r>
      <w:r>
        <w:rPr>
          <w:noProof/>
        </w:rPr>
        <w:drawing>
          <wp:inline distT="0" distB="0" distL="0" distR="0" wp14:anchorId="60C04CBB" wp14:editId="4C4C9386">
            <wp:extent cx="1352550" cy="8820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917" cy="882990"/>
                    </a:xfrm>
                    <a:prstGeom prst="rect">
                      <a:avLst/>
                    </a:prstGeom>
                    <a:noFill/>
                  </pic:spPr>
                </pic:pic>
              </a:graphicData>
            </a:graphic>
          </wp:inline>
        </w:drawing>
      </w:r>
    </w:p>
    <w:p w:rsidR="0012044A" w:rsidRDefault="0012044A"/>
    <w:p w:rsidR="0012044A" w:rsidRDefault="0012044A"/>
    <w:p w:rsidR="0012044A" w:rsidRPr="0012044A" w:rsidRDefault="0012044A" w:rsidP="0012044A">
      <w:pPr>
        <w:jc w:val="center"/>
      </w:pPr>
      <w:r w:rsidRPr="006A2097">
        <w:rPr>
          <w:noProof/>
        </w:rPr>
        <mc:AlternateContent>
          <mc:Choice Requires="wps">
            <w:drawing>
              <wp:anchor distT="0" distB="0" distL="114300" distR="114300" simplePos="0" relativeHeight="251659264" behindDoc="1" locked="0" layoutInCell="1" allowOverlap="1" wp14:anchorId="02680BD3" wp14:editId="6C9A40A4">
                <wp:simplePos x="0" y="0"/>
                <wp:positionH relativeFrom="column">
                  <wp:posOffset>9525</wp:posOffset>
                </wp:positionH>
                <wp:positionV relativeFrom="paragraph">
                  <wp:posOffset>4275455</wp:posOffset>
                </wp:positionV>
                <wp:extent cx="5943600" cy="266700"/>
                <wp:effectExtent l="0" t="0" r="19050" b="19050"/>
                <wp:wrapTight wrapText="bothSides">
                  <wp:wrapPolygon edited="0">
                    <wp:start x="0" y="0"/>
                    <wp:lineTo x="0" y="21600"/>
                    <wp:lineTo x="21600" y="21600"/>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12044A" w:rsidRDefault="0012044A" w:rsidP="0012044A">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pt;margin-top:336.65pt;width:46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stIwIAAEsEAAAOAAAAZHJzL2Uyb0RvYy54bWysVNuO2yAQfa/Uf0C8N3bcJNtYcVbbbFNV&#10;2l6k3X4AxjhGBYYCiZ1+/Q44m01vL1X9gBhmOMycM+PV9aAVOQjnJZiKTic5JcJwaKTZVfTrw/bV&#10;G0p8YKZhCoyo6FF4er1++WLV21IU0IFqhCMIYnzZ24p2IdgyyzzvhGZ+AlYYdLbgNAtoul3WONYj&#10;ulZZkeeLrAfXWAdceI+nt6OTrhN+2woePretF4GoimJuIa0urXVcs/WKlTvHbCf5KQ32D1loJg0+&#10;eoa6ZYGRvZO/QWnJHXhow4SDzqBtJRepBqxmmv9SzX3HrEi1IDnenmny/w+Wfzp8cUQ2FUWhDNMo&#10;0YMYAnkLAykiO731JQbdWwwLAx6jyqlSb++Af/PEwKZjZidunIO+E6zB7KbxZnZxdcTxEaTuP0KD&#10;z7B9gAQ0tE5H6pAMguio0vGsTEyF4+F8OXu9yNHF0VcsFle4j0+w8um2dT68F6BJ3FTUofIJnR3u&#10;fBhDn0LiYx6UbLZSqWS4Xb1RjhwYdsk2fSf0n8KUIX1Fl/NiPhLwV4g8fX+C0DJguyupke9zECsj&#10;be9Mg2myMjCpxj1Wp8yJx0jdSGIY6iEJlkiOHNfQHJFYB2N34zTipgP3g5IeO7ui/vueOUGJ+mBQ&#10;nOV0NoujkIzZ/KpAw1166ksPMxyhKhooGbebkMYnpmrgBkVsZeL3OZNTytixSaHTdMWRuLRT1PM/&#10;YP0IAAD//wMAUEsDBBQABgAIAAAAIQD+jq8p3wAAAAkBAAAPAAAAZHJzL2Rvd25yZXYueG1sTI/B&#10;TsMwEETvSPyDtUhcEHWKadKGOBVCAsEN2gqubuwmEfY62G4a/p7lBMfZGc2+qdaTs2w0IfYeJcxn&#10;GTCDjdc9thJ228frJbCYFGplPRoJ3ybCuj4/q1Sp/QnfzLhJLaMSjKWS0KU0lJzHpjNOxZkfDJJ3&#10;8MGpRDK0XAd1onJn+U2W5dypHulDpwbz0Jnmc3N0Epa3z+NHfBGv701+sKt0VYxPX0HKy4vp/g5Y&#10;MlP6C8MvPqFDTUx7f0QdmSW9oKCEvBACGPkrUdBlL6GYLwTwuuL/F9Q/AAAA//8DAFBLAQItABQA&#10;BgAIAAAAIQC2gziS/gAAAOEBAAATAAAAAAAAAAAAAAAAAAAAAABbQ29udGVudF9UeXBlc10ueG1s&#10;UEsBAi0AFAAGAAgAAAAhADj9If/WAAAAlAEAAAsAAAAAAAAAAAAAAAAALwEAAF9yZWxzLy5yZWxz&#10;UEsBAi0AFAAGAAgAAAAhAMoe6y0jAgAASwQAAA4AAAAAAAAAAAAAAAAALgIAAGRycy9lMm9Eb2Mu&#10;eG1sUEsBAi0AFAAGAAgAAAAhAP6OrynfAAAACQEAAA8AAAAAAAAAAAAAAAAAfQQAAGRycy9kb3du&#10;cmV2LnhtbFBLBQYAAAAABAAEAPMAAACJBQAAAAA=&#10;">
                <v:textbox>
                  <w:txbxContent>
                    <w:p w:rsidR="0012044A" w:rsidRDefault="0012044A" w:rsidP="0012044A">
                      <w:pPr>
                        <w:spacing w:after="0" w:line="240" w:lineRule="auto"/>
                        <w:jc w:val="center"/>
                      </w:pPr>
                      <w:r>
                        <w:t>BMP watershed area parameters</w:t>
                      </w:r>
                    </w:p>
                  </w:txbxContent>
                </v:textbox>
                <w10:wrap type="tight"/>
              </v:shape>
            </w:pict>
          </mc:Fallback>
        </mc:AlternateContent>
      </w:r>
      <w:r>
        <w:rPr>
          <w:noProof/>
        </w:rPr>
        <w:drawing>
          <wp:inline distT="0" distB="0" distL="0" distR="0" wp14:anchorId="2429679F" wp14:editId="637908F0">
            <wp:extent cx="5943600" cy="417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177030"/>
                    </a:xfrm>
                    <a:prstGeom prst="rect">
                      <a:avLst/>
                    </a:prstGeom>
                  </pic:spPr>
                </pic:pic>
              </a:graphicData>
            </a:graphic>
          </wp:inline>
        </w:drawing>
      </w:r>
    </w:p>
    <w:sectPr w:rsidR="0012044A" w:rsidRPr="00120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4A"/>
    <w:rsid w:val="000A0520"/>
    <w:rsid w:val="0012044A"/>
    <w:rsid w:val="001732CD"/>
    <w:rsid w:val="001F281B"/>
    <w:rsid w:val="002122F2"/>
    <w:rsid w:val="002A4542"/>
    <w:rsid w:val="00467CD9"/>
    <w:rsid w:val="005E0961"/>
    <w:rsid w:val="005F50F9"/>
    <w:rsid w:val="00663196"/>
    <w:rsid w:val="008C7485"/>
    <w:rsid w:val="00962A44"/>
    <w:rsid w:val="0097295D"/>
    <w:rsid w:val="0097566B"/>
    <w:rsid w:val="00A01226"/>
    <w:rsid w:val="00AA35EE"/>
    <w:rsid w:val="00B03F18"/>
    <w:rsid w:val="00B733B9"/>
    <w:rsid w:val="00B974C6"/>
    <w:rsid w:val="00BB0761"/>
    <w:rsid w:val="00BE7EB1"/>
    <w:rsid w:val="00D14912"/>
    <w:rsid w:val="00DD7A99"/>
    <w:rsid w:val="00F56596"/>
    <w:rsid w:val="00F75785"/>
    <w:rsid w:val="00FC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4A"/>
  </w:style>
  <w:style w:type="paragraph" w:styleId="Heading2">
    <w:name w:val="heading 2"/>
    <w:basedOn w:val="Normal"/>
    <w:next w:val="Normal"/>
    <w:link w:val="Heading2Char"/>
    <w:uiPriority w:val="9"/>
    <w:unhideWhenUsed/>
    <w:qFormat/>
    <w:rsid w:val="00120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04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04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4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04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044A"/>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12044A"/>
  </w:style>
  <w:style w:type="character" w:styleId="Hyperlink">
    <w:name w:val="Hyperlink"/>
    <w:basedOn w:val="DefaultParagraphFont"/>
    <w:uiPriority w:val="99"/>
    <w:unhideWhenUsed/>
    <w:rsid w:val="0012044A"/>
    <w:rPr>
      <w:color w:val="0000FF"/>
      <w:u w:val="single"/>
    </w:rPr>
  </w:style>
  <w:style w:type="paragraph" w:styleId="BalloonText">
    <w:name w:val="Balloon Text"/>
    <w:basedOn w:val="Normal"/>
    <w:link w:val="BalloonTextChar"/>
    <w:uiPriority w:val="99"/>
    <w:semiHidden/>
    <w:unhideWhenUsed/>
    <w:rsid w:val="00120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44A"/>
    <w:rPr>
      <w:rFonts w:ascii="Tahoma" w:hAnsi="Tahoma" w:cs="Tahoma"/>
      <w:sz w:val="16"/>
      <w:szCs w:val="16"/>
    </w:rPr>
  </w:style>
  <w:style w:type="character" w:styleId="CommentReference">
    <w:name w:val="annotation reference"/>
    <w:basedOn w:val="DefaultParagraphFont"/>
    <w:uiPriority w:val="99"/>
    <w:semiHidden/>
    <w:unhideWhenUsed/>
    <w:rsid w:val="00467CD9"/>
    <w:rPr>
      <w:sz w:val="16"/>
      <w:szCs w:val="16"/>
    </w:rPr>
  </w:style>
  <w:style w:type="paragraph" w:styleId="CommentText">
    <w:name w:val="annotation text"/>
    <w:basedOn w:val="Normal"/>
    <w:link w:val="CommentTextChar"/>
    <w:uiPriority w:val="99"/>
    <w:semiHidden/>
    <w:unhideWhenUsed/>
    <w:rsid w:val="00467CD9"/>
    <w:pPr>
      <w:spacing w:line="240" w:lineRule="auto"/>
    </w:pPr>
    <w:rPr>
      <w:sz w:val="20"/>
      <w:szCs w:val="20"/>
    </w:rPr>
  </w:style>
  <w:style w:type="character" w:customStyle="1" w:styleId="CommentTextChar">
    <w:name w:val="Comment Text Char"/>
    <w:basedOn w:val="DefaultParagraphFont"/>
    <w:link w:val="CommentText"/>
    <w:uiPriority w:val="99"/>
    <w:semiHidden/>
    <w:rsid w:val="00467CD9"/>
    <w:rPr>
      <w:sz w:val="20"/>
      <w:szCs w:val="20"/>
    </w:rPr>
  </w:style>
  <w:style w:type="paragraph" w:styleId="ListParagraph">
    <w:name w:val="List Paragraph"/>
    <w:basedOn w:val="Normal"/>
    <w:uiPriority w:val="34"/>
    <w:qFormat/>
    <w:rsid w:val="00BE7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4A"/>
  </w:style>
  <w:style w:type="paragraph" w:styleId="Heading2">
    <w:name w:val="heading 2"/>
    <w:basedOn w:val="Normal"/>
    <w:next w:val="Normal"/>
    <w:link w:val="Heading2Char"/>
    <w:uiPriority w:val="9"/>
    <w:unhideWhenUsed/>
    <w:qFormat/>
    <w:rsid w:val="00120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04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04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4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04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044A"/>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12044A"/>
  </w:style>
  <w:style w:type="character" w:styleId="Hyperlink">
    <w:name w:val="Hyperlink"/>
    <w:basedOn w:val="DefaultParagraphFont"/>
    <w:uiPriority w:val="99"/>
    <w:unhideWhenUsed/>
    <w:rsid w:val="0012044A"/>
    <w:rPr>
      <w:color w:val="0000FF"/>
      <w:u w:val="single"/>
    </w:rPr>
  </w:style>
  <w:style w:type="paragraph" w:styleId="BalloonText">
    <w:name w:val="Balloon Text"/>
    <w:basedOn w:val="Normal"/>
    <w:link w:val="BalloonTextChar"/>
    <w:uiPriority w:val="99"/>
    <w:semiHidden/>
    <w:unhideWhenUsed/>
    <w:rsid w:val="00120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44A"/>
    <w:rPr>
      <w:rFonts w:ascii="Tahoma" w:hAnsi="Tahoma" w:cs="Tahoma"/>
      <w:sz w:val="16"/>
      <w:szCs w:val="16"/>
    </w:rPr>
  </w:style>
  <w:style w:type="character" w:styleId="CommentReference">
    <w:name w:val="annotation reference"/>
    <w:basedOn w:val="DefaultParagraphFont"/>
    <w:uiPriority w:val="99"/>
    <w:semiHidden/>
    <w:unhideWhenUsed/>
    <w:rsid w:val="00467CD9"/>
    <w:rPr>
      <w:sz w:val="16"/>
      <w:szCs w:val="16"/>
    </w:rPr>
  </w:style>
  <w:style w:type="paragraph" w:styleId="CommentText">
    <w:name w:val="annotation text"/>
    <w:basedOn w:val="Normal"/>
    <w:link w:val="CommentTextChar"/>
    <w:uiPriority w:val="99"/>
    <w:semiHidden/>
    <w:unhideWhenUsed/>
    <w:rsid w:val="00467CD9"/>
    <w:pPr>
      <w:spacing w:line="240" w:lineRule="auto"/>
    </w:pPr>
    <w:rPr>
      <w:sz w:val="20"/>
      <w:szCs w:val="20"/>
    </w:rPr>
  </w:style>
  <w:style w:type="character" w:customStyle="1" w:styleId="CommentTextChar">
    <w:name w:val="Comment Text Char"/>
    <w:basedOn w:val="DefaultParagraphFont"/>
    <w:link w:val="CommentText"/>
    <w:uiPriority w:val="99"/>
    <w:semiHidden/>
    <w:rsid w:val="00467CD9"/>
    <w:rPr>
      <w:sz w:val="20"/>
      <w:szCs w:val="20"/>
    </w:rPr>
  </w:style>
  <w:style w:type="paragraph" w:styleId="ListParagraph">
    <w:name w:val="List Paragraph"/>
    <w:basedOn w:val="Normal"/>
    <w:uiPriority w:val="34"/>
    <w:qFormat/>
    <w:rsid w:val="00BE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Construction_specifications_for_stormwater_wetland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rmwater.pca.state.mn.us/index.php/Design_criteria_for_stormwater_wetland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mh2o.com/SW/Articles/Kerplunk_15253.aspx"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tormwater.pca.state.mn.us/index.php/Stormwater_wetlands" TargetMode="External"/><Relationship Id="rId4" Type="http://schemas.openxmlformats.org/officeDocument/2006/relationships/settings" Target="settings.xml"/><Relationship Id="rId9" Type="http://schemas.openxmlformats.org/officeDocument/2006/relationships/hyperlink" Target="http://stormwater.pca.state.mn.us/index.php/Operation_and_maintenance_of_stormwater_wetlan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2014-06-30T13:03:00Z</dcterms:created>
  <dcterms:modified xsi:type="dcterms:W3CDTF">2014-06-30T14:58:00Z</dcterms:modified>
</cp:coreProperties>
</file>