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80" w:rsidRPr="00170F9E" w:rsidRDefault="004D010B" w:rsidP="00AF5A80">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p>
    <w:p w:rsidR="00AF5A80" w:rsidRDefault="00AF5A80" w:rsidP="00AF5A80">
      <w:pPr>
        <w:pStyle w:val="ListParagraph"/>
        <w:spacing w:after="0" w:line="240" w:lineRule="auto"/>
        <w:ind w:left="1800"/>
        <w:contextualSpacing w:val="0"/>
        <w:rPr>
          <w:rFonts w:cs="Calibri"/>
          <w:color w:val="76923C"/>
        </w:rPr>
      </w:pPr>
    </w:p>
    <w:p w:rsidR="00685661" w:rsidRPr="0017110A" w:rsidRDefault="00685661" w:rsidP="00AF5A80">
      <w:pPr>
        <w:rPr>
          <w:rFonts w:cs="Calibri"/>
          <w:b/>
          <w:color w:val="00B0F0"/>
          <w:sz w:val="28"/>
          <w:szCs w:val="28"/>
          <w:lang w:val="en-GB"/>
        </w:rPr>
      </w:pPr>
      <w:r w:rsidRPr="0017110A">
        <w:rPr>
          <w:rFonts w:cs="Calibri"/>
          <w:b/>
          <w:color w:val="00B0F0"/>
          <w:sz w:val="28"/>
          <w:szCs w:val="28"/>
          <w:lang w:val="en-GB"/>
        </w:rPr>
        <w:t>Introduction</w:t>
      </w:r>
    </w:p>
    <w:p w:rsidR="00685661" w:rsidRDefault="00685661" w:rsidP="00AF5A80">
      <w:pPr>
        <w:rPr>
          <w:rFonts w:cs="Calibri"/>
          <w:szCs w:val="22"/>
          <w:lang w:val="en-GB"/>
        </w:rPr>
      </w:pPr>
    </w:p>
    <w:p w:rsidR="00AF5A80" w:rsidRDefault="00AF5A80" w:rsidP="00AF5A80">
      <w:pPr>
        <w:rPr>
          <w:rFonts w:cs="Calibri"/>
          <w:szCs w:val="22"/>
          <w:lang w:val="en-GB"/>
        </w:rPr>
      </w:pPr>
      <w:r w:rsidRPr="00A61881">
        <w:rPr>
          <w:rFonts w:cs="Calibri"/>
          <w:szCs w:val="22"/>
          <w:lang w:val="en-GB"/>
        </w:rPr>
        <w:t xml:space="preserve">Evaluating lifecycle costs is crucial when comparing cost of a green roof to a conventional roof since </w:t>
      </w:r>
      <w:r w:rsidRPr="00A61881">
        <w:rPr>
          <w:rFonts w:cs="Calibri"/>
          <w:b/>
          <w:szCs w:val="22"/>
          <w:lang w:val="en-GB"/>
        </w:rPr>
        <w:t>green roof lifecycle costs</w:t>
      </w:r>
      <w:r w:rsidRPr="00A61881">
        <w:rPr>
          <w:rFonts w:cs="Calibri"/>
          <w:szCs w:val="22"/>
          <w:lang w:val="en-GB"/>
        </w:rPr>
        <w:t xml:space="preserve"> </w:t>
      </w:r>
      <w:r>
        <w:rPr>
          <w:rFonts w:cs="Calibri"/>
          <w:szCs w:val="22"/>
          <w:lang w:val="en-GB"/>
        </w:rPr>
        <w:t>can be</w:t>
      </w:r>
      <w:r w:rsidRPr="00A61881">
        <w:rPr>
          <w:rFonts w:cs="Calibri"/>
          <w:szCs w:val="22"/>
          <w:lang w:val="en-GB"/>
        </w:rPr>
        <w:t xml:space="preserve"> </w:t>
      </w:r>
      <w:r w:rsidRPr="00A61881">
        <w:rPr>
          <w:rFonts w:cs="Calibri"/>
          <w:b/>
          <w:szCs w:val="22"/>
          <w:lang w:val="en-GB"/>
        </w:rPr>
        <w:t>lower for green roofs</w:t>
      </w:r>
      <w:r w:rsidRPr="00A61881">
        <w:rPr>
          <w:rFonts w:cs="Calibri"/>
          <w:szCs w:val="22"/>
          <w:lang w:val="en-GB"/>
        </w:rPr>
        <w:t xml:space="preserve"> than for conventional roofs, </w:t>
      </w:r>
      <w:r w:rsidRPr="00A61881">
        <w:rPr>
          <w:rFonts w:cs="Calibri"/>
          <w:b/>
          <w:szCs w:val="22"/>
          <w:lang w:val="en-GB"/>
        </w:rPr>
        <w:t>even though</w:t>
      </w:r>
      <w:r w:rsidRPr="00A61881">
        <w:rPr>
          <w:rFonts w:cs="Calibri"/>
          <w:szCs w:val="22"/>
          <w:lang w:val="en-GB"/>
        </w:rPr>
        <w:t xml:space="preserve"> the </w:t>
      </w:r>
      <w:r w:rsidRPr="00A61881">
        <w:rPr>
          <w:rFonts w:cs="Calibri"/>
          <w:b/>
          <w:szCs w:val="22"/>
          <w:lang w:val="en-GB"/>
        </w:rPr>
        <w:t>capital cost of green roofs is much higher</w:t>
      </w:r>
      <w:r w:rsidRPr="00A61881">
        <w:rPr>
          <w:rFonts w:cs="Calibri"/>
          <w:szCs w:val="22"/>
          <w:lang w:val="en-GB"/>
        </w:rPr>
        <w:t>.</w:t>
      </w:r>
      <w:r>
        <w:rPr>
          <w:rFonts w:cs="Calibri"/>
          <w:szCs w:val="22"/>
          <w:lang w:val="en-GB"/>
        </w:rPr>
        <w:t xml:space="preserve">  </w:t>
      </w:r>
    </w:p>
    <w:p w:rsidR="00BD0E35" w:rsidRDefault="00BD0E35" w:rsidP="00AF5A80">
      <w:pPr>
        <w:rPr>
          <w:rFonts w:cs="Calibri"/>
          <w:szCs w:val="22"/>
          <w:lang w:val="en-GB"/>
        </w:rPr>
      </w:pPr>
    </w:p>
    <w:p w:rsidR="00AF5A80" w:rsidRDefault="00AF5A80" w:rsidP="0017110A">
      <w:pPr>
        <w:rPr>
          <w:rFonts w:cs="Calibri"/>
          <w:b/>
          <w:color w:val="00B0F0"/>
          <w:sz w:val="28"/>
          <w:szCs w:val="28"/>
          <w:lang w:val="en-GB"/>
        </w:rPr>
      </w:pPr>
      <w:r w:rsidRPr="0017110A">
        <w:rPr>
          <w:rFonts w:cs="Calibri"/>
          <w:b/>
          <w:color w:val="00B0F0"/>
          <w:sz w:val="28"/>
          <w:szCs w:val="28"/>
          <w:lang w:val="en-GB"/>
        </w:rPr>
        <w:t>Green Roof Capital Costs</w:t>
      </w:r>
    </w:p>
    <w:p w:rsidR="00242A33" w:rsidRPr="0017110A" w:rsidRDefault="00242A33" w:rsidP="0017110A">
      <w:pPr>
        <w:rPr>
          <w:rFonts w:cs="Calibri"/>
          <w:b/>
          <w:color w:val="00B0F0"/>
          <w:sz w:val="28"/>
          <w:szCs w:val="28"/>
          <w:lang w:val="en-GB"/>
        </w:rPr>
      </w:pPr>
    </w:p>
    <w:p w:rsidR="00AF5A80" w:rsidRPr="00A61881" w:rsidRDefault="00AF5A80" w:rsidP="00AF5A80">
      <w:pPr>
        <w:rPr>
          <w:rFonts w:cs="Calibri"/>
          <w:szCs w:val="22"/>
          <w:lang w:val="en-GB"/>
        </w:rPr>
      </w:pPr>
      <w:r w:rsidRPr="00A61881">
        <w:rPr>
          <w:rFonts w:cs="Calibri"/>
          <w:szCs w:val="22"/>
          <w:lang w:val="en-GB"/>
        </w:rPr>
        <w:t>Green roof capital costs vary widely. Some of the biggest factors that influence green roof capital costs include, for example:</w:t>
      </w:r>
    </w:p>
    <w:p w:rsidR="00AF5A80" w:rsidRPr="00F638E8" w:rsidRDefault="00AF5A80" w:rsidP="00AF5A80">
      <w:pPr>
        <w:numPr>
          <w:ilvl w:val="0"/>
          <w:numId w:val="30"/>
        </w:numPr>
        <w:spacing w:before="60" w:after="60"/>
        <w:rPr>
          <w:rFonts w:cs="Calibri"/>
          <w:szCs w:val="22"/>
          <w:lang w:val="en-GB"/>
        </w:rPr>
      </w:pPr>
      <w:r w:rsidRPr="00F638E8">
        <w:rPr>
          <w:rFonts w:cs="Calibri"/>
          <w:szCs w:val="22"/>
          <w:lang w:val="en-GB"/>
        </w:rPr>
        <w:t xml:space="preserve">Roof size: this will skew costs by at least a factor of three as </w:t>
      </w:r>
      <w:r>
        <w:rPr>
          <w:rFonts w:cs="Calibri"/>
          <w:szCs w:val="22"/>
          <w:lang w:val="en-GB"/>
        </w:rPr>
        <w:t xml:space="preserve">green roof increases </w:t>
      </w:r>
      <w:r w:rsidRPr="00F638E8">
        <w:rPr>
          <w:rFonts w:cs="Calibri"/>
          <w:szCs w:val="22"/>
          <w:lang w:val="en-GB"/>
        </w:rPr>
        <w:t>from a 1,000 sf roof to a 20,000 sf roof</w:t>
      </w:r>
    </w:p>
    <w:p w:rsidR="00AF5A80" w:rsidRPr="00F638E8" w:rsidRDefault="00AF5A80" w:rsidP="00AF5A80">
      <w:pPr>
        <w:numPr>
          <w:ilvl w:val="0"/>
          <w:numId w:val="30"/>
        </w:numPr>
        <w:spacing w:before="60" w:after="60"/>
        <w:rPr>
          <w:rFonts w:cs="Calibri"/>
          <w:szCs w:val="22"/>
          <w:lang w:val="en-GB"/>
        </w:rPr>
      </w:pPr>
      <w:r w:rsidRPr="00F638E8">
        <w:rPr>
          <w:rFonts w:cs="Calibri"/>
          <w:szCs w:val="22"/>
          <w:lang w:val="en-GB"/>
        </w:rPr>
        <w:t>Location</w:t>
      </w:r>
    </w:p>
    <w:p w:rsidR="00AF5A80" w:rsidRPr="00F638E8" w:rsidRDefault="00AF5A80" w:rsidP="00AF5A80">
      <w:pPr>
        <w:numPr>
          <w:ilvl w:val="0"/>
          <w:numId w:val="30"/>
        </w:numPr>
        <w:spacing w:before="60" w:after="60"/>
        <w:rPr>
          <w:rFonts w:cs="Calibri"/>
          <w:szCs w:val="22"/>
          <w:lang w:val="en-GB"/>
        </w:rPr>
      </w:pPr>
      <w:r w:rsidRPr="00F638E8">
        <w:rPr>
          <w:rFonts w:cs="Calibri"/>
          <w:szCs w:val="22"/>
          <w:lang w:val="en-GB"/>
        </w:rPr>
        <w:t>Availability of labor force experienced in green roof installation</w:t>
      </w:r>
    </w:p>
    <w:p w:rsidR="00AF5A80" w:rsidRPr="00A61881" w:rsidRDefault="00AF5A80" w:rsidP="00AF5A80">
      <w:pPr>
        <w:numPr>
          <w:ilvl w:val="0"/>
          <w:numId w:val="30"/>
        </w:numPr>
        <w:spacing w:before="60" w:after="60"/>
        <w:rPr>
          <w:rFonts w:cs="Calibri"/>
          <w:szCs w:val="22"/>
          <w:lang w:val="en-GB"/>
        </w:rPr>
      </w:pPr>
      <w:r w:rsidRPr="00A61881">
        <w:rPr>
          <w:rFonts w:cs="Calibri"/>
          <w:szCs w:val="22"/>
          <w:lang w:val="en-GB"/>
        </w:rPr>
        <w:t>Ease of access for installation and maintenance</w:t>
      </w:r>
    </w:p>
    <w:p w:rsidR="00AF5A80" w:rsidRPr="00A61881" w:rsidRDefault="00AF5A80" w:rsidP="00AF5A80">
      <w:pPr>
        <w:numPr>
          <w:ilvl w:val="0"/>
          <w:numId w:val="30"/>
        </w:numPr>
        <w:spacing w:before="60" w:after="60"/>
        <w:rPr>
          <w:rFonts w:cs="Calibri"/>
          <w:szCs w:val="22"/>
          <w:lang w:val="en-GB"/>
        </w:rPr>
      </w:pPr>
      <w:r w:rsidRPr="00A61881">
        <w:rPr>
          <w:rFonts w:cs="Calibri"/>
          <w:szCs w:val="22"/>
          <w:lang w:val="en-GB"/>
        </w:rPr>
        <w:t>Growing medium depth</w:t>
      </w:r>
      <w:r>
        <w:rPr>
          <w:rFonts w:cs="Calibri"/>
          <w:szCs w:val="22"/>
          <w:lang w:val="en-GB"/>
        </w:rPr>
        <w:t xml:space="preserve"> </w:t>
      </w:r>
    </w:p>
    <w:p w:rsidR="00AF5A80" w:rsidRDefault="00AF5A80" w:rsidP="00AF5A80">
      <w:pPr>
        <w:numPr>
          <w:ilvl w:val="0"/>
          <w:numId w:val="30"/>
        </w:numPr>
        <w:spacing w:before="60" w:after="60"/>
        <w:rPr>
          <w:rFonts w:cs="Calibri"/>
          <w:szCs w:val="22"/>
          <w:lang w:val="en-GB"/>
        </w:rPr>
      </w:pPr>
      <w:r w:rsidRPr="00A61881">
        <w:rPr>
          <w:rFonts w:cs="Calibri"/>
          <w:szCs w:val="22"/>
          <w:lang w:val="en-GB"/>
        </w:rPr>
        <w:t>Whether or not additional structural support is needed</w:t>
      </w:r>
    </w:p>
    <w:p w:rsidR="00AF5A80" w:rsidRPr="00A61881" w:rsidRDefault="00AF5A80" w:rsidP="00AF5A80">
      <w:pPr>
        <w:numPr>
          <w:ilvl w:val="0"/>
          <w:numId w:val="30"/>
        </w:numPr>
        <w:spacing w:before="60" w:after="60"/>
        <w:rPr>
          <w:rFonts w:cs="Calibri"/>
          <w:szCs w:val="22"/>
          <w:lang w:val="en-GB"/>
        </w:rPr>
      </w:pPr>
      <w:r>
        <w:rPr>
          <w:rFonts w:cs="Calibri"/>
          <w:szCs w:val="22"/>
          <w:lang w:val="en-GB"/>
        </w:rPr>
        <w:t>Type of warranty</w:t>
      </w:r>
    </w:p>
    <w:p w:rsidR="00AF5A80" w:rsidRPr="00A61881" w:rsidRDefault="00AF5A80" w:rsidP="00AF5A80">
      <w:pPr>
        <w:rPr>
          <w:rFonts w:cs="Calibri"/>
          <w:szCs w:val="22"/>
          <w:lang w:val="en-GB"/>
        </w:rPr>
      </w:pPr>
    </w:p>
    <w:p w:rsidR="00AF5A80" w:rsidRPr="00A61881" w:rsidRDefault="00AF5A80" w:rsidP="00AF5A80">
      <w:pPr>
        <w:rPr>
          <w:rFonts w:cs="Calibri"/>
          <w:szCs w:val="22"/>
          <w:lang w:val="en-GB"/>
        </w:rPr>
      </w:pPr>
      <w:r w:rsidRPr="00A61881">
        <w:rPr>
          <w:rFonts w:cs="Calibri"/>
          <w:szCs w:val="22"/>
          <w:lang w:val="en-GB"/>
        </w:rPr>
        <w:t>Based on local projects, extensive green roofs in Minnesota typically range from $10-$30 per square foot for the components above the waterproofing assembly and a simple irrigation system.</w:t>
      </w:r>
      <w:r>
        <w:rPr>
          <w:rFonts w:cs="Calibri"/>
          <w:szCs w:val="22"/>
          <w:lang w:val="en-GB"/>
        </w:rPr>
        <w:t xml:space="preserve"> These costs are consistent with costs noted in our literature review (e.g. TRCA 2007, Green Roofs for Healthy Cities 2005, Peck and Kuhn 2002).</w:t>
      </w:r>
      <w:r w:rsidRPr="00A61881">
        <w:rPr>
          <w:rFonts w:cs="Calibri"/>
          <w:szCs w:val="22"/>
          <w:lang w:val="en-GB"/>
        </w:rPr>
        <w:t xml:space="preserve"> Intensive green roofs cost significantly more.</w:t>
      </w:r>
    </w:p>
    <w:p w:rsidR="00AF5A80" w:rsidRPr="00A61881" w:rsidRDefault="00AF5A80" w:rsidP="00AF5A80">
      <w:pPr>
        <w:rPr>
          <w:rFonts w:cs="Calibri"/>
          <w:szCs w:val="22"/>
          <w:lang w:val="en-GB"/>
        </w:rPr>
      </w:pPr>
    </w:p>
    <w:p w:rsidR="00AF5A80" w:rsidRDefault="00AF5A80" w:rsidP="00AF5A80">
      <w:pPr>
        <w:rPr>
          <w:rFonts w:cs="Calibri"/>
          <w:b/>
          <w:color w:val="00B0F0"/>
          <w:sz w:val="28"/>
          <w:szCs w:val="28"/>
          <w:lang w:val="en-GB"/>
        </w:rPr>
      </w:pPr>
      <w:r w:rsidRPr="0017110A">
        <w:rPr>
          <w:rFonts w:cs="Calibri"/>
          <w:b/>
          <w:color w:val="00B0F0"/>
          <w:sz w:val="28"/>
          <w:szCs w:val="28"/>
          <w:lang w:val="en-GB"/>
        </w:rPr>
        <w:t>Green Roof Maintenance Costs</w:t>
      </w:r>
    </w:p>
    <w:p w:rsidR="00242A33" w:rsidRPr="0017110A" w:rsidRDefault="00242A33" w:rsidP="00AF5A80">
      <w:pPr>
        <w:rPr>
          <w:rFonts w:cs="Calibri"/>
          <w:b/>
          <w:color w:val="00B0F0"/>
          <w:sz w:val="28"/>
          <w:szCs w:val="28"/>
          <w:lang w:val="en-GB"/>
        </w:rPr>
      </w:pPr>
    </w:p>
    <w:p w:rsidR="00AF5A80" w:rsidRPr="00A61881" w:rsidRDefault="00AF5A80" w:rsidP="00AF5A80">
      <w:pPr>
        <w:rPr>
          <w:rFonts w:cs="Calibri"/>
          <w:szCs w:val="22"/>
          <w:lang w:val="en-GB"/>
        </w:rPr>
      </w:pPr>
      <w:r w:rsidRPr="00674B9F">
        <w:rPr>
          <w:rFonts w:cs="Calibri"/>
          <w:szCs w:val="22"/>
          <w:lang w:val="en-GB"/>
        </w:rPr>
        <w:t xml:space="preserve">Green roof maintenance is crucial, especially in the first 5 years after establishment. Maintenance of the green roof for the first 5 years after installation is often included in </w:t>
      </w:r>
      <w:r>
        <w:rPr>
          <w:rFonts w:cs="Calibri"/>
          <w:szCs w:val="22"/>
          <w:lang w:val="en-GB"/>
        </w:rPr>
        <w:t xml:space="preserve">a </w:t>
      </w:r>
      <w:r w:rsidRPr="00674B9F">
        <w:rPr>
          <w:rFonts w:cs="Calibri"/>
          <w:szCs w:val="22"/>
          <w:lang w:val="en-GB"/>
        </w:rPr>
        <w:t>green roof installation contract.</w:t>
      </w:r>
      <w:r w:rsidRPr="00A61881">
        <w:rPr>
          <w:rFonts w:cs="Calibri"/>
          <w:szCs w:val="22"/>
          <w:lang w:val="en-GB"/>
        </w:rPr>
        <w:t xml:space="preserve">   </w:t>
      </w:r>
    </w:p>
    <w:p w:rsidR="00AF5A80" w:rsidRDefault="00AF5A80" w:rsidP="00AF5A80">
      <w:pPr>
        <w:rPr>
          <w:rFonts w:cs="Calibri"/>
          <w:szCs w:val="22"/>
          <w:lang w:val="en-GB"/>
        </w:rPr>
      </w:pPr>
      <w:r w:rsidRPr="00A61881">
        <w:rPr>
          <w:rFonts w:cs="Calibri"/>
          <w:szCs w:val="22"/>
          <w:lang w:val="en-GB"/>
        </w:rPr>
        <w:t xml:space="preserve">Maintenance costs for extensive green roofs in Minnesota typically range from $0.10 to $1.00 per square foot </w:t>
      </w:r>
      <w:r w:rsidR="00BE462F">
        <w:rPr>
          <w:rFonts w:cs="Calibri"/>
          <w:szCs w:val="22"/>
          <w:lang w:val="en-GB"/>
        </w:rPr>
        <w:t xml:space="preserve">per year </w:t>
      </w:r>
      <w:r w:rsidRPr="00A61881">
        <w:rPr>
          <w:rFonts w:cs="Calibri"/>
          <w:szCs w:val="22"/>
          <w:lang w:val="en-GB"/>
        </w:rPr>
        <w:t>after the first five years.</w:t>
      </w:r>
      <w:r>
        <w:rPr>
          <w:rFonts w:cs="Calibri"/>
          <w:szCs w:val="22"/>
          <w:lang w:val="en-GB"/>
        </w:rPr>
        <w:t xml:space="preserve"> Factors that affect mainten</w:t>
      </w:r>
      <w:r w:rsidR="00685661">
        <w:rPr>
          <w:rFonts w:cs="Calibri"/>
          <w:szCs w:val="22"/>
          <w:lang w:val="en-GB"/>
        </w:rPr>
        <w:t>ance costs include, for example, p</w:t>
      </w:r>
      <w:r>
        <w:rPr>
          <w:rFonts w:cs="Calibri"/>
          <w:szCs w:val="22"/>
          <w:lang w:val="en-GB"/>
        </w:rPr>
        <w:t>roject size</w:t>
      </w:r>
      <w:r w:rsidR="00685661">
        <w:rPr>
          <w:rFonts w:cs="Calibri"/>
          <w:szCs w:val="22"/>
          <w:lang w:val="en-GB"/>
        </w:rPr>
        <w:t xml:space="preserve">, level of maintenance needed, </w:t>
      </w:r>
      <w:r>
        <w:rPr>
          <w:rFonts w:cs="Calibri"/>
          <w:szCs w:val="22"/>
          <w:lang w:val="en-GB"/>
        </w:rPr>
        <w:t>and proximity of the maintenance crew to the project site</w:t>
      </w:r>
      <w:r w:rsidR="00685661">
        <w:rPr>
          <w:rFonts w:cs="Calibri"/>
          <w:szCs w:val="22"/>
          <w:lang w:val="en-GB"/>
        </w:rPr>
        <w:t>.</w:t>
      </w:r>
    </w:p>
    <w:p w:rsidR="00AF5A80" w:rsidRDefault="00AF5A80" w:rsidP="00AF5A80">
      <w:pPr>
        <w:rPr>
          <w:rFonts w:cs="Calibri"/>
          <w:szCs w:val="22"/>
          <w:lang w:val="en-GB"/>
        </w:rPr>
      </w:pPr>
    </w:p>
    <w:p w:rsidR="00AF5A80" w:rsidRDefault="00AF5A80" w:rsidP="00AF5A80">
      <w:pPr>
        <w:rPr>
          <w:rFonts w:cs="Calibri"/>
          <w:color w:val="FF0000"/>
          <w:szCs w:val="22"/>
          <w:lang w:val="en-GB"/>
        </w:rPr>
      </w:pPr>
      <w:r>
        <w:rPr>
          <w:rFonts w:cs="Calibri"/>
          <w:color w:val="FF0000"/>
          <w:szCs w:val="22"/>
          <w:lang w:val="en-GB"/>
        </w:rPr>
        <w:t>See</w:t>
      </w:r>
      <w:r w:rsidRPr="00A61881">
        <w:rPr>
          <w:rFonts w:cs="Calibri"/>
          <w:color w:val="FF0000"/>
          <w:szCs w:val="22"/>
          <w:lang w:val="en-GB"/>
        </w:rPr>
        <w:t xml:space="preserve"> task 6F</w:t>
      </w:r>
      <w:r>
        <w:rPr>
          <w:rFonts w:cs="Calibri"/>
          <w:color w:val="FF0000"/>
          <w:szCs w:val="22"/>
          <w:lang w:val="en-GB"/>
        </w:rPr>
        <w:t xml:space="preserve"> for more on maintenance</w:t>
      </w:r>
      <w:r w:rsidRPr="00A61881">
        <w:rPr>
          <w:rFonts w:cs="Calibri"/>
          <w:color w:val="FF0000"/>
          <w:szCs w:val="22"/>
          <w:lang w:val="en-GB"/>
        </w:rPr>
        <w:t>.</w:t>
      </w:r>
      <w:r>
        <w:rPr>
          <w:rFonts w:cs="Calibri"/>
          <w:color w:val="FF0000"/>
          <w:szCs w:val="22"/>
          <w:lang w:val="en-GB"/>
        </w:rPr>
        <w:t xml:space="preserve">   </w:t>
      </w:r>
    </w:p>
    <w:p w:rsidR="00AF5A80" w:rsidRPr="0017110A" w:rsidRDefault="00AF5A80" w:rsidP="0017110A"/>
    <w:p w:rsidR="00AF5A80" w:rsidRPr="0017110A" w:rsidRDefault="00AF5A80" w:rsidP="00AF5A80">
      <w:pPr>
        <w:rPr>
          <w:rFonts w:cs="Calibri"/>
          <w:b/>
          <w:color w:val="00B0F0"/>
          <w:sz w:val="28"/>
          <w:szCs w:val="28"/>
          <w:lang w:val="en-GB"/>
        </w:rPr>
      </w:pPr>
      <w:r w:rsidRPr="0017110A">
        <w:rPr>
          <w:rFonts w:cs="Calibri"/>
          <w:b/>
          <w:color w:val="00B0F0"/>
          <w:sz w:val="28"/>
          <w:szCs w:val="28"/>
          <w:lang w:val="en-GB"/>
        </w:rPr>
        <w:t xml:space="preserve">Green Roof </w:t>
      </w:r>
      <w:r w:rsidR="00EA2755" w:rsidRPr="0017110A">
        <w:rPr>
          <w:rFonts w:cs="Calibri"/>
          <w:b/>
          <w:color w:val="00B0F0"/>
          <w:sz w:val="28"/>
          <w:szCs w:val="28"/>
          <w:lang w:val="en-GB"/>
        </w:rPr>
        <w:t xml:space="preserve">Lifecycle </w:t>
      </w:r>
      <w:r w:rsidRPr="0017110A">
        <w:rPr>
          <w:rFonts w:cs="Calibri"/>
          <w:b/>
          <w:color w:val="00B0F0"/>
          <w:sz w:val="28"/>
          <w:szCs w:val="28"/>
          <w:lang w:val="en-GB"/>
        </w:rPr>
        <w:t>Cost-Benefit Analysis</w:t>
      </w:r>
    </w:p>
    <w:p w:rsidR="00AF5A80" w:rsidRPr="00A61881" w:rsidRDefault="00AF5A80" w:rsidP="00AF5A80">
      <w:pPr>
        <w:rPr>
          <w:rFonts w:cs="Calibri"/>
          <w:b/>
          <w:szCs w:val="22"/>
          <w:lang w:val="en-GB"/>
        </w:rPr>
      </w:pPr>
    </w:p>
    <w:p w:rsidR="00AF5A80" w:rsidRDefault="00AF5A80" w:rsidP="00AF5A80">
      <w:pPr>
        <w:rPr>
          <w:rFonts w:cs="Calibri"/>
          <w:szCs w:val="22"/>
          <w:lang w:val="en-GB"/>
        </w:rPr>
      </w:pPr>
      <w:r w:rsidRPr="00A61881">
        <w:rPr>
          <w:rFonts w:cs="Calibri"/>
          <w:szCs w:val="22"/>
          <w:lang w:val="en-GB"/>
        </w:rPr>
        <w:t xml:space="preserve">Evaluating lifecycle costs is crucial when comparing cost of a green roof to a conventional roof since </w:t>
      </w:r>
      <w:r w:rsidRPr="00A61881">
        <w:rPr>
          <w:rFonts w:cs="Calibri"/>
          <w:b/>
          <w:szCs w:val="22"/>
          <w:lang w:val="en-GB"/>
        </w:rPr>
        <w:t>green roof lifecycle costs</w:t>
      </w:r>
      <w:r w:rsidRPr="00A61881">
        <w:rPr>
          <w:rFonts w:cs="Calibri"/>
          <w:szCs w:val="22"/>
          <w:lang w:val="en-GB"/>
        </w:rPr>
        <w:t xml:space="preserve"> </w:t>
      </w:r>
      <w:r>
        <w:rPr>
          <w:rFonts w:cs="Calibri"/>
          <w:szCs w:val="22"/>
          <w:lang w:val="en-GB"/>
        </w:rPr>
        <w:t>can be</w:t>
      </w:r>
      <w:r w:rsidRPr="00A61881">
        <w:rPr>
          <w:rFonts w:cs="Calibri"/>
          <w:szCs w:val="22"/>
          <w:lang w:val="en-GB"/>
        </w:rPr>
        <w:t xml:space="preserve"> </w:t>
      </w:r>
      <w:r w:rsidRPr="00A61881">
        <w:rPr>
          <w:rFonts w:cs="Calibri"/>
          <w:b/>
          <w:szCs w:val="22"/>
          <w:lang w:val="en-GB"/>
        </w:rPr>
        <w:t>lower for green roofs</w:t>
      </w:r>
      <w:r w:rsidRPr="00A61881">
        <w:rPr>
          <w:rFonts w:cs="Calibri"/>
          <w:szCs w:val="22"/>
          <w:lang w:val="en-GB"/>
        </w:rPr>
        <w:t xml:space="preserve"> than for conventional roofs, </w:t>
      </w:r>
      <w:r w:rsidRPr="00A61881">
        <w:rPr>
          <w:rFonts w:cs="Calibri"/>
          <w:b/>
          <w:szCs w:val="22"/>
          <w:lang w:val="en-GB"/>
        </w:rPr>
        <w:t>even though</w:t>
      </w:r>
      <w:r w:rsidRPr="00A61881">
        <w:rPr>
          <w:rFonts w:cs="Calibri"/>
          <w:szCs w:val="22"/>
          <w:lang w:val="en-GB"/>
        </w:rPr>
        <w:t xml:space="preserve"> the </w:t>
      </w:r>
      <w:r w:rsidRPr="00A61881">
        <w:rPr>
          <w:rFonts w:cs="Calibri"/>
          <w:b/>
          <w:szCs w:val="22"/>
          <w:lang w:val="en-GB"/>
        </w:rPr>
        <w:t>capital cost of green roofs is much higher</w:t>
      </w:r>
      <w:r w:rsidRPr="00A61881">
        <w:rPr>
          <w:rFonts w:cs="Calibri"/>
          <w:szCs w:val="22"/>
          <w:lang w:val="en-GB"/>
        </w:rPr>
        <w:t>.</w:t>
      </w:r>
      <w:r>
        <w:rPr>
          <w:rFonts w:cs="Calibri"/>
          <w:szCs w:val="22"/>
          <w:lang w:val="en-GB"/>
        </w:rPr>
        <w:t xml:space="preserve">  </w:t>
      </w:r>
    </w:p>
    <w:p w:rsidR="00E03C99" w:rsidRDefault="00E03C99" w:rsidP="00AF5A80">
      <w:pPr>
        <w:rPr>
          <w:rFonts w:cs="Calibri"/>
          <w:szCs w:val="22"/>
          <w:lang w:val="en-GB"/>
        </w:rPr>
      </w:pPr>
    </w:p>
    <w:p w:rsidR="00E03C99" w:rsidRDefault="00E03C99" w:rsidP="00E03C99">
      <w:pPr>
        <w:rPr>
          <w:rFonts w:cs="Calibri"/>
          <w:szCs w:val="22"/>
          <w:lang w:val="en-GB"/>
        </w:rPr>
      </w:pPr>
      <w:r>
        <w:rPr>
          <w:rFonts w:cs="Calibri"/>
          <w:szCs w:val="22"/>
          <w:lang w:val="en-GB"/>
        </w:rPr>
        <w:t>Factors that generally have the biggest influence on</w:t>
      </w:r>
      <w:r w:rsidR="00BD0E35">
        <w:rPr>
          <w:rFonts w:cs="Calibri"/>
          <w:szCs w:val="22"/>
          <w:lang w:val="en-GB"/>
        </w:rPr>
        <w:t xml:space="preserve"> green roof</w:t>
      </w:r>
      <w:r>
        <w:rPr>
          <w:rFonts w:cs="Calibri"/>
          <w:szCs w:val="22"/>
          <w:lang w:val="en-GB"/>
        </w:rPr>
        <w:t xml:space="preserve"> lifecycle costs are estimated roof lifespan and policy and financial incentives to install green roofs. </w:t>
      </w:r>
    </w:p>
    <w:p w:rsidR="00E03C99" w:rsidRDefault="00E03C99" w:rsidP="00AF5A80">
      <w:pPr>
        <w:rPr>
          <w:rFonts w:cs="Calibri"/>
          <w:szCs w:val="22"/>
          <w:lang w:val="en-GB"/>
        </w:rPr>
      </w:pPr>
    </w:p>
    <w:p w:rsidR="00E03C99" w:rsidRPr="00E03C99" w:rsidRDefault="00E03C99" w:rsidP="00E03C99">
      <w:pPr>
        <w:rPr>
          <w:rFonts w:cs="Calibri"/>
          <w:b/>
          <w:szCs w:val="22"/>
          <w:lang w:val="en-GB"/>
        </w:rPr>
      </w:pPr>
      <w:r w:rsidRPr="00E03C99">
        <w:rPr>
          <w:rFonts w:cs="Calibri"/>
          <w:b/>
          <w:szCs w:val="22"/>
          <w:lang w:val="en-GB"/>
        </w:rPr>
        <w:t>Estimated Roof Lifespan</w:t>
      </w:r>
    </w:p>
    <w:p w:rsidR="00E03C99" w:rsidRDefault="00E03C99" w:rsidP="00AF5A80">
      <w:pPr>
        <w:rPr>
          <w:rFonts w:cs="Calibri"/>
          <w:szCs w:val="22"/>
          <w:lang w:val="en-GB"/>
        </w:rPr>
      </w:pPr>
    </w:p>
    <w:p w:rsidR="00E03C99" w:rsidRDefault="00E03C99" w:rsidP="00E03C99">
      <w:pPr>
        <w:rPr>
          <w:rFonts w:cs="Calibri"/>
          <w:szCs w:val="22"/>
          <w:lang w:val="en-GB"/>
        </w:rPr>
      </w:pPr>
      <w:r>
        <w:rPr>
          <w:rFonts w:cs="Calibri"/>
          <w:szCs w:val="22"/>
          <w:lang w:val="en-GB"/>
        </w:rPr>
        <w:t xml:space="preserve">While green roofs cost more up front than traditional roofs, they have the potential to increase the lifespan of the roofing membrane by protecting them from thermal stress from high temperatures and greatly reducing diurnal temperature fluctuations.  </w:t>
      </w:r>
    </w:p>
    <w:p w:rsidR="00E03C99" w:rsidRDefault="00E03C99" w:rsidP="00E03C99">
      <w:pPr>
        <w:rPr>
          <w:rFonts w:cs="Calibri"/>
          <w:szCs w:val="22"/>
          <w:lang w:val="en-GB"/>
        </w:rPr>
      </w:pPr>
    </w:p>
    <w:p w:rsidR="00E03C99" w:rsidRDefault="00E03C99" w:rsidP="00E03C99">
      <w:r>
        <w:t>G</w:t>
      </w:r>
      <w:r w:rsidRPr="004F665A">
        <w:t>reen roofs and conventional roofs can vary greatly in cost,</w:t>
      </w:r>
      <w:r>
        <w:t xml:space="preserve"> but</w:t>
      </w:r>
      <w:r w:rsidRPr="004F665A">
        <w:t xml:space="preserve"> in</w:t>
      </w:r>
      <w:r>
        <w:t xml:space="preserve"> very general terms,</w:t>
      </w:r>
      <w:r w:rsidR="00BE462F">
        <w:t xml:space="preserve"> installing </w:t>
      </w:r>
      <w:r>
        <w:t xml:space="preserve">a green roof </w:t>
      </w:r>
      <w:r w:rsidRPr="00E03C99">
        <w:rPr>
          <w:b/>
        </w:rPr>
        <w:t xml:space="preserve">costs about twice as much </w:t>
      </w:r>
      <w:r w:rsidRPr="004F665A">
        <w:t>as a conventional roof.</w:t>
      </w:r>
      <w:r>
        <w:t xml:space="preserve"> However, based on experience in Germany, where green roofs have been widely used since the 1970’s, </w:t>
      </w:r>
      <w:r w:rsidRPr="004F665A">
        <w:t>green roof</w:t>
      </w:r>
      <w:r>
        <w:t>s</w:t>
      </w:r>
      <w:r w:rsidRPr="004F665A">
        <w:t xml:space="preserve"> </w:t>
      </w:r>
      <w:r>
        <w:t>are</w:t>
      </w:r>
      <w:r w:rsidRPr="004F665A">
        <w:t xml:space="preserve"> expected to </w:t>
      </w:r>
      <w:r w:rsidRPr="00E03C99">
        <w:rPr>
          <w:b/>
        </w:rPr>
        <w:t>at least</w:t>
      </w:r>
      <w:r>
        <w:t xml:space="preserve"> </w:t>
      </w:r>
      <w:r w:rsidRPr="00E03C99">
        <w:rPr>
          <w:b/>
        </w:rPr>
        <w:t>double the lifespan</w:t>
      </w:r>
      <w:r>
        <w:t xml:space="preserve"> of a </w:t>
      </w:r>
      <w:r w:rsidRPr="004F665A">
        <w:t xml:space="preserve">comparable roof without greening </w:t>
      </w:r>
      <w:r>
        <w:t>(e.g. Porsche and Kohler 2003)</w:t>
      </w:r>
      <w:r w:rsidRPr="004F665A">
        <w:t>.</w:t>
      </w:r>
      <w:r>
        <w:t xml:space="preserve"> If that is the case, two traditional roofs would need to be installed to equal the lifespan of one green roof.</w:t>
      </w:r>
    </w:p>
    <w:p w:rsidR="00E03C99" w:rsidRDefault="00E03C99" w:rsidP="00E03C99"/>
    <w:p w:rsidR="00E03C99" w:rsidRDefault="00E03C99" w:rsidP="00AF5A80">
      <w:pPr>
        <w:rPr>
          <w:rFonts w:cs="Calibri"/>
          <w:szCs w:val="22"/>
          <w:lang w:val="en-GB"/>
        </w:rPr>
      </w:pPr>
    </w:p>
    <w:p w:rsidR="00AF5A80" w:rsidRPr="00E03C99" w:rsidRDefault="00AF5A80" w:rsidP="00AF5A80">
      <w:pPr>
        <w:rPr>
          <w:rFonts w:cs="Calibri"/>
          <w:b/>
          <w:szCs w:val="22"/>
          <w:lang w:val="en-GB"/>
        </w:rPr>
      </w:pPr>
      <w:r w:rsidRPr="00E03C99">
        <w:rPr>
          <w:rFonts w:cs="Calibri"/>
          <w:b/>
          <w:szCs w:val="22"/>
          <w:lang w:val="en-GB"/>
        </w:rPr>
        <w:t>Policy and Financial Incentives to Install Green Roofs</w:t>
      </w:r>
    </w:p>
    <w:p w:rsidR="00AF5A80" w:rsidRDefault="00AF5A80" w:rsidP="00AF5A80">
      <w:pPr>
        <w:rPr>
          <w:rFonts w:cs="Calibri"/>
          <w:szCs w:val="22"/>
          <w:lang w:val="en-GB"/>
        </w:rPr>
      </w:pPr>
    </w:p>
    <w:p w:rsidR="0017110A" w:rsidRDefault="00275961" w:rsidP="0017110A">
      <w:r w:rsidRPr="00275961">
        <w:t>Local policy incentives</w:t>
      </w:r>
      <w:r>
        <w:t xml:space="preserve"> to install green roofs</w:t>
      </w:r>
      <w:r w:rsidRPr="00275961">
        <w:t>, such as, for example, stormwater fee reductions, tax abatements, and direct financial incentives</w:t>
      </w:r>
      <w:r>
        <w:t xml:space="preserve">, </w:t>
      </w:r>
      <w:r w:rsidR="0017110A">
        <w:t>can also render installation of a green roof financially attractive.</w:t>
      </w:r>
    </w:p>
    <w:p w:rsidR="0017110A" w:rsidRDefault="0017110A" w:rsidP="0017110A"/>
    <w:p w:rsidR="00E03C99" w:rsidRPr="00275961" w:rsidRDefault="0017110A" w:rsidP="0017110A">
      <w:r>
        <w:t>Miller et al (2010) compared the ROI of green roofs in 5 municipal regulatory environments and conclude “Local policy initiatives, however, can create direct incentives that result in positive [return on investment] ROI, and in some cases, first cost savings…</w:t>
      </w:r>
      <w:r w:rsidRPr="00DB049F">
        <w:t xml:space="preserve">Those </w:t>
      </w:r>
      <w:r w:rsidRPr="0017110A">
        <w:t>cities that offer attractive polices for green roofs are often doing so in</w:t>
      </w:r>
      <w:r>
        <w:t xml:space="preserve"> </w:t>
      </w:r>
      <w:r w:rsidRPr="0017110A">
        <w:t xml:space="preserve">order to reduce the massive outlays that will be associated with </w:t>
      </w:r>
      <w:r>
        <w:t>i</w:t>
      </w:r>
      <w:r w:rsidRPr="0017110A">
        <w:t>nfrastructure upgrades required to comply with the NPDES Part II (Clean Water Act) requirements. For these cities,</w:t>
      </w:r>
      <w:r>
        <w:t xml:space="preserve"> </w:t>
      </w:r>
      <w:r w:rsidRPr="0017110A">
        <w:t>the cost of incentives such as tax abatements and fee reductions are outweighed by the savings achievable by downsizing or delaying infrastructure improvements</w:t>
      </w:r>
      <w:r w:rsidRPr="00DB049F">
        <w:t>. This has been</w:t>
      </w:r>
      <w:r>
        <w:t xml:space="preserve"> </w:t>
      </w:r>
      <w:r w:rsidRPr="00DB049F">
        <w:t>the largest driving factor behind the green roof phenomenon in Germany and the United</w:t>
      </w:r>
      <w:r>
        <w:t xml:space="preserve"> </w:t>
      </w:r>
      <w:r w:rsidRPr="00DB049F">
        <w:t>States.</w:t>
      </w:r>
      <w:r>
        <w:t>”</w:t>
      </w:r>
    </w:p>
    <w:p w:rsidR="00E03C99" w:rsidRDefault="00E03C99" w:rsidP="00AF5A80">
      <w:pPr>
        <w:rPr>
          <w:rFonts w:cs="Calibri"/>
          <w:szCs w:val="22"/>
          <w:lang w:val="en-GB"/>
        </w:rPr>
      </w:pPr>
    </w:p>
    <w:p w:rsidR="00E03C99" w:rsidRPr="0017110A" w:rsidRDefault="0017110A" w:rsidP="00AF5A80">
      <w:pPr>
        <w:rPr>
          <w:rFonts w:cs="Calibri"/>
          <w:b/>
          <w:szCs w:val="22"/>
          <w:lang w:val="en-GB"/>
        </w:rPr>
      </w:pPr>
      <w:r w:rsidRPr="0017110A">
        <w:rPr>
          <w:rFonts w:cs="Calibri"/>
          <w:b/>
          <w:szCs w:val="22"/>
          <w:lang w:val="en-GB"/>
        </w:rPr>
        <w:t xml:space="preserve">Methods to Evaluate Green </w:t>
      </w:r>
      <w:r w:rsidR="00AE48DC">
        <w:rPr>
          <w:rFonts w:cs="Calibri"/>
          <w:b/>
          <w:szCs w:val="22"/>
          <w:lang w:val="en-GB"/>
        </w:rPr>
        <w:t>R</w:t>
      </w:r>
      <w:r w:rsidRPr="0017110A">
        <w:rPr>
          <w:rFonts w:cs="Calibri"/>
          <w:b/>
          <w:szCs w:val="22"/>
          <w:lang w:val="en-GB"/>
        </w:rPr>
        <w:t xml:space="preserve">oof </w:t>
      </w:r>
      <w:r w:rsidR="00EB092A" w:rsidRPr="0017110A">
        <w:rPr>
          <w:rFonts w:cs="Calibri"/>
          <w:b/>
          <w:szCs w:val="22"/>
          <w:lang w:val="en-GB"/>
        </w:rPr>
        <w:t xml:space="preserve">Lifecycle Costs </w:t>
      </w:r>
      <w:r w:rsidRPr="0017110A">
        <w:rPr>
          <w:rFonts w:cs="Calibri"/>
          <w:b/>
          <w:szCs w:val="22"/>
          <w:lang w:val="en-GB"/>
        </w:rPr>
        <w:t>and Benefits</w:t>
      </w:r>
    </w:p>
    <w:p w:rsidR="00AF5A80" w:rsidRDefault="00AF5A80" w:rsidP="00AF5A80">
      <w:pPr>
        <w:rPr>
          <w:rFonts w:cs="Calibri"/>
          <w:szCs w:val="22"/>
          <w:lang w:val="en-GB"/>
        </w:rPr>
      </w:pPr>
    </w:p>
    <w:p w:rsidR="00EB092A" w:rsidRDefault="00EB092A" w:rsidP="00AF5A80">
      <w:pPr>
        <w:rPr>
          <w:rFonts w:cs="Calibri"/>
          <w:szCs w:val="22"/>
          <w:lang w:val="en-GB"/>
        </w:rPr>
      </w:pPr>
      <w:r>
        <w:rPr>
          <w:rFonts w:cs="Calibri"/>
          <w:szCs w:val="22"/>
          <w:lang w:val="en-GB"/>
        </w:rPr>
        <w:t>A number of different approaches have been taken to evaluate green roof lifecycle costs and benefits. Two examples are provided below.</w:t>
      </w:r>
    </w:p>
    <w:p w:rsidR="00EB092A" w:rsidRDefault="00EB092A" w:rsidP="00AF5A80">
      <w:pPr>
        <w:rPr>
          <w:rFonts w:cs="Calibri"/>
          <w:szCs w:val="22"/>
          <w:lang w:val="en-GB"/>
        </w:rPr>
      </w:pPr>
    </w:p>
    <w:p w:rsidR="00EB092A" w:rsidRPr="00EB092A" w:rsidRDefault="00EB092A" w:rsidP="0071269A">
      <w:pPr>
        <w:numPr>
          <w:ilvl w:val="0"/>
          <w:numId w:val="35"/>
        </w:numPr>
        <w:rPr>
          <w:rFonts w:cs="Calibri"/>
          <w:b/>
          <w:szCs w:val="22"/>
          <w:lang w:val="en-GB"/>
        </w:rPr>
      </w:pPr>
      <w:r w:rsidRPr="00EB092A">
        <w:rPr>
          <w:rFonts w:cs="Calibri"/>
          <w:b/>
          <w:szCs w:val="22"/>
          <w:lang w:val="en-GB"/>
        </w:rPr>
        <w:lastRenderedPageBreak/>
        <w:t xml:space="preserve">Comparing Costs </w:t>
      </w:r>
      <w:r>
        <w:rPr>
          <w:rFonts w:cs="Calibri"/>
          <w:b/>
          <w:szCs w:val="22"/>
          <w:lang w:val="en-GB"/>
        </w:rPr>
        <w:t>a</w:t>
      </w:r>
      <w:r w:rsidRPr="00EB092A">
        <w:rPr>
          <w:rFonts w:cs="Calibri"/>
          <w:b/>
          <w:szCs w:val="22"/>
          <w:lang w:val="en-GB"/>
        </w:rPr>
        <w:t xml:space="preserve">nd Benefits </w:t>
      </w:r>
      <w:r>
        <w:rPr>
          <w:rFonts w:cs="Calibri"/>
          <w:b/>
          <w:szCs w:val="22"/>
          <w:lang w:val="en-GB"/>
        </w:rPr>
        <w:t>o</w:t>
      </w:r>
      <w:r w:rsidRPr="00EB092A">
        <w:rPr>
          <w:rFonts w:cs="Calibri"/>
          <w:b/>
          <w:szCs w:val="22"/>
          <w:lang w:val="en-GB"/>
        </w:rPr>
        <w:t xml:space="preserve">f </w:t>
      </w:r>
      <w:r>
        <w:rPr>
          <w:rFonts w:cs="Calibri"/>
          <w:b/>
          <w:szCs w:val="22"/>
          <w:lang w:val="en-GB"/>
        </w:rPr>
        <w:t>a</w:t>
      </w:r>
      <w:r w:rsidRPr="00EB092A">
        <w:rPr>
          <w:rFonts w:cs="Calibri"/>
          <w:b/>
          <w:szCs w:val="22"/>
          <w:lang w:val="en-GB"/>
        </w:rPr>
        <w:t xml:space="preserve"> Green Roof </w:t>
      </w:r>
      <w:r>
        <w:rPr>
          <w:rFonts w:cs="Calibri"/>
          <w:b/>
          <w:szCs w:val="22"/>
          <w:lang w:val="en-GB"/>
        </w:rPr>
        <w:t>t</w:t>
      </w:r>
      <w:r w:rsidRPr="00EB092A">
        <w:rPr>
          <w:rFonts w:cs="Calibri"/>
          <w:b/>
          <w:szCs w:val="22"/>
          <w:lang w:val="en-GB"/>
        </w:rPr>
        <w:t xml:space="preserve">o </w:t>
      </w:r>
      <w:r>
        <w:rPr>
          <w:rFonts w:cs="Calibri"/>
          <w:b/>
          <w:szCs w:val="22"/>
          <w:lang w:val="en-GB"/>
        </w:rPr>
        <w:t>a</w:t>
      </w:r>
      <w:r w:rsidRPr="00EB092A">
        <w:rPr>
          <w:rFonts w:cs="Calibri"/>
          <w:b/>
          <w:szCs w:val="22"/>
          <w:lang w:val="en-GB"/>
        </w:rPr>
        <w:t xml:space="preserve"> Comparable Dark </w:t>
      </w:r>
      <w:r>
        <w:rPr>
          <w:rFonts w:cs="Calibri"/>
          <w:b/>
          <w:szCs w:val="22"/>
          <w:lang w:val="en-GB"/>
        </w:rPr>
        <w:t>o</w:t>
      </w:r>
      <w:r w:rsidRPr="00EB092A">
        <w:rPr>
          <w:rFonts w:cs="Calibri"/>
          <w:b/>
          <w:szCs w:val="22"/>
          <w:lang w:val="en-GB"/>
        </w:rPr>
        <w:t xml:space="preserve">r Reflective Roof For </w:t>
      </w:r>
      <w:r>
        <w:rPr>
          <w:rFonts w:cs="Calibri"/>
          <w:b/>
          <w:szCs w:val="22"/>
          <w:lang w:val="en-GB"/>
        </w:rPr>
        <w:t>a</w:t>
      </w:r>
      <w:r w:rsidRPr="00EB092A">
        <w:rPr>
          <w:rFonts w:cs="Calibri"/>
          <w:b/>
          <w:szCs w:val="22"/>
          <w:lang w:val="en-GB"/>
        </w:rPr>
        <w:t xml:space="preserve"> Certain Study Period</w:t>
      </w:r>
    </w:p>
    <w:p w:rsidR="00EB092A" w:rsidRDefault="00EB092A" w:rsidP="00AF5A80">
      <w:pPr>
        <w:rPr>
          <w:rFonts w:cs="Calibri"/>
          <w:szCs w:val="22"/>
          <w:lang w:val="en-GB"/>
        </w:rPr>
      </w:pPr>
    </w:p>
    <w:p w:rsidR="00EB092A" w:rsidRDefault="009F7C74" w:rsidP="00AF5A80">
      <w:pPr>
        <w:rPr>
          <w:rFonts w:cs="Calibri"/>
          <w:szCs w:val="22"/>
          <w:lang w:val="en-GB"/>
        </w:rPr>
      </w:pPr>
      <w:r>
        <w:rPr>
          <w:rFonts w:cs="Calibri"/>
          <w:szCs w:val="22"/>
          <w:lang w:val="en-GB"/>
        </w:rPr>
        <w:t xml:space="preserve">The most common way to evaluate lifecycle </w:t>
      </w:r>
      <w:r w:rsidR="001A56F3">
        <w:rPr>
          <w:rFonts w:cs="Calibri"/>
          <w:szCs w:val="22"/>
          <w:lang w:val="en-GB"/>
        </w:rPr>
        <w:t>costs and benefits of a green roof is to compare all the costs and benefits of the green roof over the duration of the study period, to all the costs and benefits of an alternative roof type(s), typically a comparable dark and/or reflective roofing membrane.</w:t>
      </w:r>
    </w:p>
    <w:p w:rsidR="009F7C74" w:rsidRDefault="009F7C74" w:rsidP="00AF5A80">
      <w:pPr>
        <w:rPr>
          <w:rFonts w:cs="Calibri"/>
          <w:szCs w:val="22"/>
          <w:lang w:val="en-GB"/>
        </w:rPr>
      </w:pPr>
    </w:p>
    <w:p w:rsidR="009F7C74" w:rsidRDefault="001A56F3" w:rsidP="009F7C74">
      <w:pPr>
        <w:rPr>
          <w:rFonts w:cs="Calibri"/>
          <w:szCs w:val="22"/>
          <w:lang w:val="en-GB"/>
        </w:rPr>
      </w:pPr>
      <w:r>
        <w:rPr>
          <w:rFonts w:cs="Calibri"/>
          <w:szCs w:val="22"/>
          <w:lang w:val="en-GB"/>
        </w:rPr>
        <w:t xml:space="preserve">The Athena Institute, supported by </w:t>
      </w:r>
      <w:r w:rsidR="009F7C74" w:rsidRPr="00A61881">
        <w:rPr>
          <w:rFonts w:cs="Calibri"/>
          <w:szCs w:val="22"/>
          <w:lang w:val="en-GB"/>
        </w:rPr>
        <w:t xml:space="preserve">Tremco, has developed the </w:t>
      </w:r>
      <w:r w:rsidR="009F7C74" w:rsidRPr="00A61881">
        <w:rPr>
          <w:rStyle w:val="Strong"/>
          <w:rFonts w:eastAsia="Times New Roman" w:cs="Calibri"/>
        </w:rPr>
        <w:t>Greensave Calculator</w:t>
      </w:r>
      <w:r w:rsidR="009F7C74" w:rsidRPr="00A61881">
        <w:rPr>
          <w:rFonts w:cs="Calibri"/>
          <w:szCs w:val="22"/>
          <w:lang w:val="en-GB"/>
        </w:rPr>
        <w:t xml:space="preserve"> (insert hyperlink to calculator on GHRC website</w:t>
      </w:r>
      <w:r>
        <w:rPr>
          <w:rFonts w:cs="Calibri"/>
          <w:szCs w:val="22"/>
          <w:lang w:val="en-GB"/>
        </w:rPr>
        <w:t xml:space="preserve">, </w:t>
      </w:r>
      <w:r w:rsidRPr="001A56F3">
        <w:rPr>
          <w:rFonts w:cs="Calibri"/>
          <w:szCs w:val="22"/>
          <w:lang w:val="en-GB"/>
        </w:rPr>
        <w:t>http://www.greenroofs.org/index.php/component/content/article/20-system-notices/237-living-architecture-toolbox</w:t>
      </w:r>
      <w:r w:rsidR="00BD0E35">
        <w:rPr>
          <w:rFonts w:cs="Calibri"/>
          <w:szCs w:val="22"/>
          <w:lang w:val="en-GB"/>
        </w:rPr>
        <w:t xml:space="preserve">) </w:t>
      </w:r>
      <w:r>
        <w:rPr>
          <w:rFonts w:cs="Calibri"/>
          <w:szCs w:val="22"/>
          <w:lang w:val="en-GB"/>
        </w:rPr>
        <w:t xml:space="preserve">for </w:t>
      </w:r>
      <w:r w:rsidRPr="00A61881">
        <w:rPr>
          <w:rFonts w:cs="Calibri"/>
          <w:szCs w:val="22"/>
          <w:lang w:val="en-GB"/>
        </w:rPr>
        <w:t xml:space="preserve">Green Roofs for Healthy Cities, </w:t>
      </w:r>
      <w:r w:rsidR="009F7C74" w:rsidRPr="00A61881">
        <w:rPr>
          <w:rFonts w:cs="Calibri"/>
          <w:szCs w:val="22"/>
          <w:lang w:val="en-GB"/>
        </w:rPr>
        <w:t xml:space="preserve">to “compare roofing alternatives over a specific time period to determine which </w:t>
      </w:r>
      <w:proofErr w:type="gramStart"/>
      <w:r w:rsidR="009F7C74" w:rsidRPr="00A61881">
        <w:rPr>
          <w:rFonts w:cs="Calibri"/>
          <w:szCs w:val="22"/>
          <w:lang w:val="en-GB"/>
        </w:rPr>
        <w:t>has the lowest life-cycle</w:t>
      </w:r>
      <w:proofErr w:type="gramEnd"/>
      <w:r w:rsidR="009F7C74" w:rsidRPr="00A61881">
        <w:rPr>
          <w:rFonts w:cs="Calibri"/>
          <w:szCs w:val="22"/>
          <w:lang w:val="en-GB"/>
        </w:rPr>
        <w:t xml:space="preserve"> cost. It is excellent for determining whether higher initial costs are justified by reducing such future costs as operating, maintenance, repair or replacement costs and/or producing additional benefits, such as energy savings.” </w:t>
      </w:r>
      <w:r w:rsidR="009F7C74">
        <w:rPr>
          <w:rFonts w:cs="Calibri"/>
          <w:szCs w:val="22"/>
          <w:lang w:val="en-GB"/>
        </w:rPr>
        <w:t xml:space="preserve">  </w:t>
      </w:r>
    </w:p>
    <w:p w:rsidR="00E93AE7" w:rsidRDefault="00E93AE7" w:rsidP="00AF5A80">
      <w:pPr>
        <w:rPr>
          <w:rFonts w:cs="Calibri"/>
          <w:szCs w:val="22"/>
          <w:lang w:val="en-GB"/>
        </w:rPr>
      </w:pPr>
    </w:p>
    <w:p w:rsidR="00BD0E35" w:rsidRDefault="00BD0E35" w:rsidP="00AF5A80">
      <w:pPr>
        <w:rPr>
          <w:rFonts w:cs="Calibri"/>
          <w:szCs w:val="22"/>
          <w:lang w:val="en-GB"/>
        </w:rPr>
      </w:pPr>
      <w:r>
        <w:rPr>
          <w:rFonts w:cs="Calibri"/>
          <w:szCs w:val="22"/>
          <w:lang w:val="en-GB"/>
        </w:rPr>
        <w:t xml:space="preserve">Based on user-defined input on costs, benefits, </w:t>
      </w:r>
      <w:r w:rsidR="00C85C88">
        <w:rPr>
          <w:rFonts w:cs="Calibri"/>
          <w:szCs w:val="22"/>
          <w:lang w:val="en-GB"/>
        </w:rPr>
        <w:t>and other relevant financial investment information, the calculator compares lifecycle costs</w:t>
      </w:r>
      <w:r w:rsidR="001048DC">
        <w:rPr>
          <w:rFonts w:cs="Calibri"/>
          <w:szCs w:val="22"/>
          <w:lang w:val="en-GB"/>
        </w:rPr>
        <w:t>, simple payback period, and internal rate of return on investment</w:t>
      </w:r>
      <w:r w:rsidR="00C85C88">
        <w:rPr>
          <w:rFonts w:cs="Calibri"/>
          <w:szCs w:val="22"/>
          <w:lang w:val="en-GB"/>
        </w:rPr>
        <w:t xml:space="preserve"> of up to 3 roofing scenarios.</w:t>
      </w:r>
    </w:p>
    <w:p w:rsidR="00C85C88" w:rsidRDefault="00C85C88" w:rsidP="00AF5A80">
      <w:pPr>
        <w:rPr>
          <w:rFonts w:cs="Calibri"/>
          <w:szCs w:val="22"/>
          <w:lang w:val="en-GB"/>
        </w:rPr>
      </w:pPr>
    </w:p>
    <w:p w:rsidR="00C85C88" w:rsidRDefault="00C85C88" w:rsidP="00AF5A80">
      <w:pPr>
        <w:rPr>
          <w:rFonts w:cs="Calibri"/>
          <w:szCs w:val="22"/>
          <w:lang w:val="en-GB"/>
        </w:rPr>
      </w:pPr>
      <w:r>
        <w:rPr>
          <w:rFonts w:cs="Calibri"/>
          <w:szCs w:val="22"/>
          <w:lang w:val="en-GB"/>
        </w:rPr>
        <w:t xml:space="preserve">Cost input includes capital, maintenance, replacement costs, and lifespan. Benefit input includes information needed to determine stormwater savings, energy savings, </w:t>
      </w:r>
      <w:r w:rsidR="001048DC">
        <w:rPr>
          <w:rFonts w:cs="Calibri"/>
          <w:szCs w:val="22"/>
          <w:lang w:val="en-GB"/>
        </w:rPr>
        <w:t xml:space="preserve">HVAC downsizing capital savings, development fee reduction, </w:t>
      </w:r>
      <w:proofErr w:type="gramStart"/>
      <w:r w:rsidR="001048DC">
        <w:rPr>
          <w:rFonts w:cs="Calibri"/>
          <w:szCs w:val="22"/>
          <w:lang w:val="en-GB"/>
        </w:rPr>
        <w:t>UHI</w:t>
      </w:r>
      <w:proofErr w:type="gramEnd"/>
      <w:r w:rsidR="001048DC">
        <w:rPr>
          <w:rFonts w:cs="Calibri"/>
          <w:szCs w:val="22"/>
          <w:lang w:val="en-GB"/>
        </w:rPr>
        <w:t xml:space="preserve"> effect mitigation capital cost savings, annual increase in revenue due to productivity and health, and increased property value. Many of these benefits will not be relevant to all projects, and the </w:t>
      </w:r>
      <w:proofErr w:type="gramStart"/>
      <w:r w:rsidR="001048DC">
        <w:rPr>
          <w:rFonts w:cs="Calibri"/>
          <w:szCs w:val="22"/>
          <w:lang w:val="en-GB"/>
        </w:rPr>
        <w:t>user only enter</w:t>
      </w:r>
      <w:proofErr w:type="gramEnd"/>
      <w:r w:rsidR="001048DC">
        <w:rPr>
          <w:rFonts w:cs="Calibri"/>
          <w:szCs w:val="22"/>
          <w:lang w:val="en-GB"/>
        </w:rPr>
        <w:t xml:space="preserve"> input for those applicable to the project evaluated. Additional</w:t>
      </w:r>
      <w:r>
        <w:rPr>
          <w:rFonts w:cs="Calibri"/>
          <w:szCs w:val="22"/>
          <w:lang w:val="en-GB"/>
        </w:rPr>
        <w:t xml:space="preserve"> annual costs and benefits</w:t>
      </w:r>
      <w:r w:rsidR="001048DC">
        <w:rPr>
          <w:rFonts w:cs="Calibri"/>
          <w:szCs w:val="22"/>
          <w:lang w:val="en-GB"/>
        </w:rPr>
        <w:t xml:space="preserve"> that are not included in the calculator</w:t>
      </w:r>
      <w:r>
        <w:rPr>
          <w:rFonts w:cs="Calibri"/>
          <w:szCs w:val="22"/>
          <w:lang w:val="en-GB"/>
        </w:rPr>
        <w:t xml:space="preserve"> can also be entered manually. Other relevant financial investment information includes, for example, inflation rate, and </w:t>
      </w:r>
      <w:r w:rsidR="001048DC">
        <w:rPr>
          <w:rFonts w:cs="Calibri"/>
          <w:szCs w:val="22"/>
          <w:lang w:val="en-GB"/>
        </w:rPr>
        <w:t>applicable discount rate.</w:t>
      </w:r>
    </w:p>
    <w:p w:rsidR="0071269A" w:rsidRDefault="0071269A" w:rsidP="00AF5A80">
      <w:pPr>
        <w:rPr>
          <w:rFonts w:cs="Calibri"/>
          <w:szCs w:val="22"/>
          <w:lang w:val="en-GB"/>
        </w:rPr>
      </w:pPr>
    </w:p>
    <w:p w:rsidR="0071269A" w:rsidRPr="00EB092A" w:rsidRDefault="0071269A" w:rsidP="00DE07C6">
      <w:pPr>
        <w:numPr>
          <w:ilvl w:val="0"/>
          <w:numId w:val="35"/>
        </w:numPr>
        <w:rPr>
          <w:rFonts w:cs="Calibri"/>
          <w:b/>
          <w:szCs w:val="22"/>
          <w:lang w:val="en-GB"/>
        </w:rPr>
      </w:pPr>
      <w:r w:rsidRPr="00EB092A">
        <w:rPr>
          <w:rFonts w:cs="Calibri"/>
          <w:b/>
          <w:szCs w:val="22"/>
          <w:lang w:val="en-GB"/>
        </w:rPr>
        <w:t xml:space="preserve">Comparing Costs </w:t>
      </w:r>
      <w:r>
        <w:rPr>
          <w:rFonts w:cs="Calibri"/>
          <w:b/>
          <w:szCs w:val="22"/>
          <w:lang w:val="en-GB"/>
        </w:rPr>
        <w:t>a</w:t>
      </w:r>
      <w:r w:rsidRPr="00EB092A">
        <w:rPr>
          <w:rFonts w:cs="Calibri"/>
          <w:b/>
          <w:szCs w:val="22"/>
          <w:lang w:val="en-GB"/>
        </w:rPr>
        <w:t xml:space="preserve">nd Benefits </w:t>
      </w:r>
      <w:r>
        <w:rPr>
          <w:rFonts w:cs="Calibri"/>
          <w:b/>
          <w:szCs w:val="22"/>
          <w:lang w:val="en-GB"/>
        </w:rPr>
        <w:t>o</w:t>
      </w:r>
      <w:r w:rsidRPr="00EB092A">
        <w:rPr>
          <w:rFonts w:cs="Calibri"/>
          <w:b/>
          <w:szCs w:val="22"/>
          <w:lang w:val="en-GB"/>
        </w:rPr>
        <w:t xml:space="preserve">f </w:t>
      </w:r>
      <w:r>
        <w:rPr>
          <w:rFonts w:cs="Calibri"/>
          <w:b/>
          <w:szCs w:val="22"/>
          <w:lang w:val="en-GB"/>
        </w:rPr>
        <w:t>a</w:t>
      </w:r>
      <w:r w:rsidRPr="00EB092A">
        <w:rPr>
          <w:rFonts w:cs="Calibri"/>
          <w:b/>
          <w:szCs w:val="22"/>
          <w:lang w:val="en-GB"/>
        </w:rPr>
        <w:t xml:space="preserve"> Green Roof </w:t>
      </w:r>
      <w:r>
        <w:rPr>
          <w:rFonts w:cs="Calibri"/>
          <w:b/>
          <w:szCs w:val="22"/>
          <w:lang w:val="en-GB"/>
        </w:rPr>
        <w:t>t</w:t>
      </w:r>
      <w:r w:rsidRPr="00EB092A">
        <w:rPr>
          <w:rFonts w:cs="Calibri"/>
          <w:b/>
          <w:szCs w:val="22"/>
          <w:lang w:val="en-GB"/>
        </w:rPr>
        <w:t xml:space="preserve">o </w:t>
      </w:r>
      <w:r>
        <w:rPr>
          <w:rFonts w:cs="Calibri"/>
          <w:b/>
          <w:szCs w:val="22"/>
          <w:lang w:val="en-GB"/>
        </w:rPr>
        <w:t>a</w:t>
      </w:r>
      <w:r w:rsidRPr="00EB092A">
        <w:rPr>
          <w:rFonts w:cs="Calibri"/>
          <w:b/>
          <w:szCs w:val="22"/>
          <w:lang w:val="en-GB"/>
        </w:rPr>
        <w:t xml:space="preserve"> Comparable Dark </w:t>
      </w:r>
      <w:r>
        <w:rPr>
          <w:rFonts w:cs="Calibri"/>
          <w:b/>
          <w:szCs w:val="22"/>
          <w:lang w:val="en-GB"/>
        </w:rPr>
        <w:t>o</w:t>
      </w:r>
      <w:r w:rsidRPr="00EB092A">
        <w:rPr>
          <w:rFonts w:cs="Calibri"/>
          <w:b/>
          <w:szCs w:val="22"/>
          <w:lang w:val="en-GB"/>
        </w:rPr>
        <w:t xml:space="preserve">r Reflective Roof </w:t>
      </w:r>
      <w:r>
        <w:rPr>
          <w:rFonts w:cs="Calibri"/>
          <w:b/>
          <w:szCs w:val="22"/>
          <w:lang w:val="en-GB"/>
        </w:rPr>
        <w:t>PLUS an at Grade BMP to treat stormwater that would otherwise be treated on the green roof</w:t>
      </w:r>
    </w:p>
    <w:p w:rsidR="0071269A" w:rsidRDefault="0071269A" w:rsidP="0071269A">
      <w:pPr>
        <w:rPr>
          <w:rFonts w:cs="Calibri"/>
          <w:szCs w:val="22"/>
          <w:lang w:val="en-GB"/>
        </w:rPr>
      </w:pPr>
    </w:p>
    <w:p w:rsidR="0071269A" w:rsidRDefault="00E120A5" w:rsidP="0071269A">
      <w:pPr>
        <w:rPr>
          <w:rFonts w:cs="Calibri"/>
          <w:szCs w:val="22"/>
          <w:lang w:val="en-GB"/>
        </w:rPr>
      </w:pPr>
      <w:r>
        <w:rPr>
          <w:rFonts w:cs="Calibri"/>
          <w:szCs w:val="22"/>
          <w:lang w:val="en-GB"/>
        </w:rPr>
        <w:t xml:space="preserve">Another way to evaluate green roof return on investment is to compare the lifecycle cost of a green roof to the </w:t>
      </w:r>
      <w:r w:rsidR="00C42F35">
        <w:rPr>
          <w:rFonts w:cs="Calibri"/>
          <w:szCs w:val="22"/>
          <w:lang w:val="en-GB"/>
        </w:rPr>
        <w:t xml:space="preserve">lifecycle </w:t>
      </w:r>
      <w:r>
        <w:rPr>
          <w:rFonts w:cs="Calibri"/>
          <w:szCs w:val="22"/>
          <w:lang w:val="en-GB"/>
        </w:rPr>
        <w:t>cost of a comparable non-greened roof PLUS another BMP that would be used instead of the green roof to meet stormwater regulations</w:t>
      </w:r>
      <w:r w:rsidR="00C42F35">
        <w:rPr>
          <w:rFonts w:cs="Calibri"/>
          <w:szCs w:val="22"/>
          <w:lang w:val="en-GB"/>
        </w:rPr>
        <w:t xml:space="preserve">, such as, for example, pervious pavement or a raingarden. </w:t>
      </w:r>
      <w:r w:rsidR="00BC7D5A">
        <w:rPr>
          <w:rFonts w:cs="Calibri"/>
          <w:szCs w:val="22"/>
          <w:lang w:val="en-GB"/>
        </w:rPr>
        <w:t xml:space="preserve">Green roof related policy and incentives and cost of land are especially significant influences on such analyses. </w:t>
      </w:r>
    </w:p>
    <w:p w:rsidR="0071269A" w:rsidRDefault="0071269A" w:rsidP="0071269A">
      <w:pPr>
        <w:rPr>
          <w:rFonts w:cs="Calibri"/>
          <w:szCs w:val="22"/>
          <w:lang w:val="en-GB"/>
        </w:rPr>
      </w:pPr>
    </w:p>
    <w:p w:rsidR="00AF5A80" w:rsidRDefault="0017110A" w:rsidP="00AF5A80">
      <w:pPr>
        <w:rPr>
          <w:rFonts w:cs="Calibri"/>
          <w:szCs w:val="22"/>
          <w:lang w:val="en-GB"/>
        </w:rPr>
      </w:pPr>
      <w:r>
        <w:rPr>
          <w:rFonts w:cs="Calibri"/>
          <w:szCs w:val="22"/>
          <w:lang w:val="en-GB"/>
        </w:rPr>
        <w:t>Example green roof lifecycle cost-benefit analysis calculations c</w:t>
      </w:r>
      <w:r w:rsidR="002C3363">
        <w:rPr>
          <w:rFonts w:cs="Calibri"/>
          <w:szCs w:val="22"/>
          <w:lang w:val="en-GB"/>
        </w:rPr>
        <w:t>an be found, for example, in:</w:t>
      </w:r>
    </w:p>
    <w:p w:rsidR="002C3363" w:rsidRDefault="002C3363" w:rsidP="00AF5A80">
      <w:pPr>
        <w:rPr>
          <w:rFonts w:cs="Calibri"/>
          <w:szCs w:val="22"/>
          <w:lang w:val="en-GB"/>
        </w:rPr>
      </w:pPr>
    </w:p>
    <w:p w:rsidR="002C3363" w:rsidRPr="00C77A9E" w:rsidRDefault="002C3363" w:rsidP="002C3363">
      <w:pPr>
        <w:numPr>
          <w:ilvl w:val="0"/>
          <w:numId w:val="32"/>
        </w:numPr>
        <w:spacing w:line="276" w:lineRule="auto"/>
      </w:pPr>
      <w:r w:rsidRPr="00C77A9E">
        <w:t xml:space="preserve">Carter, Timothy, and Andrew Keeler. 2008. Life-Cycle cost–benefit Analysis of Extensive Vegetated Roof Systems.  Journal of environmental management 87:350-363. </w:t>
      </w:r>
    </w:p>
    <w:p w:rsidR="002C3363" w:rsidRPr="00C77A9E" w:rsidRDefault="002C3363" w:rsidP="002C3363"/>
    <w:p w:rsidR="002C3363" w:rsidRPr="00C77A9E" w:rsidRDefault="002C3363" w:rsidP="002C3363">
      <w:pPr>
        <w:numPr>
          <w:ilvl w:val="0"/>
          <w:numId w:val="32"/>
        </w:numPr>
        <w:spacing w:line="276" w:lineRule="auto"/>
      </w:pPr>
      <w:r w:rsidRPr="00C77A9E">
        <w:lastRenderedPageBreak/>
        <w:t>David Evans and Associates, Inc. and ECONorthwest. 2008. Cost Benefit Evaluation</w:t>
      </w:r>
      <w:r>
        <w:t xml:space="preserve"> </w:t>
      </w:r>
      <w:proofErr w:type="gramStart"/>
      <w:r w:rsidRPr="00C77A9E">
        <w:t>Of</w:t>
      </w:r>
      <w:proofErr w:type="gramEnd"/>
      <w:r w:rsidRPr="00C77A9E">
        <w:t xml:space="preserve"> Ecoroofs. Prepared for: City of Portland Bureau of Environmental Services Sustainable Stormwater Group.</w:t>
      </w:r>
    </w:p>
    <w:p w:rsidR="002C3363" w:rsidRPr="00C77A9E" w:rsidRDefault="002C3363" w:rsidP="002C3363"/>
    <w:p w:rsidR="002C3363" w:rsidRPr="00C77A9E" w:rsidRDefault="002C3363" w:rsidP="002C3363">
      <w:pPr>
        <w:numPr>
          <w:ilvl w:val="0"/>
          <w:numId w:val="32"/>
        </w:numPr>
        <w:spacing w:line="276" w:lineRule="auto"/>
      </w:pPr>
      <w:r w:rsidRPr="00C77A9E">
        <w:t>Miller, C., Weeks, K, Bass, B. Berghage, R. Berg, S. 2010. Stormwater Policy As A Green Roof (Dis</w:t>
      </w:r>
      <w:proofErr w:type="gramStart"/>
      <w:r w:rsidRPr="00C77A9E">
        <w:t>)Incentive</w:t>
      </w:r>
      <w:proofErr w:type="gramEnd"/>
      <w:r w:rsidRPr="00C77A9E">
        <w:t xml:space="preserve"> For Retail Developers. Cities Alive 8th Annual Green roof &amp;Wall Conference, Vancouver, November 30-December 03, 2010. </w:t>
      </w:r>
    </w:p>
    <w:p w:rsidR="002C3363" w:rsidRPr="00C77A9E" w:rsidRDefault="002C3363" w:rsidP="002C3363"/>
    <w:p w:rsidR="002C3363" w:rsidRDefault="002C3363" w:rsidP="002C3363">
      <w:pPr>
        <w:numPr>
          <w:ilvl w:val="0"/>
          <w:numId w:val="32"/>
        </w:numPr>
        <w:spacing w:line="276" w:lineRule="auto"/>
      </w:pPr>
      <w:r w:rsidRPr="00C77A9E">
        <w:t>Porsche, U. and M. Kohler. 2003. “Life Cycle Costs of Green Roofs: A Comparison of Germany, USA, and Brazil.” Presented at the World Climate and Energy Event. December 1-5, Rio de Janeiro, Brazil.</w:t>
      </w:r>
    </w:p>
    <w:p w:rsidR="002C3363" w:rsidRPr="00C77A9E" w:rsidRDefault="002C3363" w:rsidP="002C3363">
      <w:pPr>
        <w:numPr>
          <w:ilvl w:val="0"/>
          <w:numId w:val="32"/>
        </w:numPr>
        <w:spacing w:line="276" w:lineRule="auto"/>
      </w:pPr>
      <w:r w:rsidRPr="00C77A9E">
        <w:t>Toronto and Region Conservation. An Economic Analysis of Green Roofs: Evaluating the Costs and Savings to Building Owners in Toronto and Surrounding Regions. Sustainable Technologies Evaluation Program. July. Retrieved September 26, 2007, from http://www.sustainabletechnologies.ca/Portals/_Rainbow/Documents/GR_Econ_Full%20document.pdf</w:t>
      </w:r>
    </w:p>
    <w:p w:rsidR="002C3363" w:rsidRPr="00C77A9E" w:rsidRDefault="002C3363" w:rsidP="002C3363">
      <w:pPr>
        <w:spacing w:line="276" w:lineRule="auto"/>
      </w:pPr>
    </w:p>
    <w:p w:rsidR="002C3363" w:rsidRDefault="000F2BEA" w:rsidP="00AF5A80">
      <w:pPr>
        <w:rPr>
          <w:rFonts w:cs="Calibri"/>
          <w:szCs w:val="22"/>
          <w:lang w:val="en-GB"/>
        </w:rPr>
      </w:pPr>
      <w:r>
        <w:rPr>
          <w:rFonts w:cs="Calibri"/>
          <w:szCs w:val="22"/>
          <w:lang w:val="en-GB"/>
        </w:rPr>
        <w:t xml:space="preserve">Depending on the approach to the lifecycle cost analysis and project specifics, some of the above found green roofs to have the lowest lifecycle costs, while others found the traditional roof to have the lowest lifecycle costs, and still others found them to </w:t>
      </w:r>
      <w:r w:rsidR="00DE07C6">
        <w:rPr>
          <w:rFonts w:cs="Calibri"/>
          <w:szCs w:val="22"/>
          <w:lang w:val="en-GB"/>
        </w:rPr>
        <w:t>have</w:t>
      </w:r>
      <w:r>
        <w:rPr>
          <w:rFonts w:cs="Calibri"/>
          <w:szCs w:val="22"/>
          <w:lang w:val="en-GB"/>
        </w:rPr>
        <w:t xml:space="preserve"> comparable lifecycle costs.</w:t>
      </w:r>
    </w:p>
    <w:p w:rsidR="000F2BEA" w:rsidRDefault="000F2BEA" w:rsidP="00AF5A80">
      <w:pPr>
        <w:rPr>
          <w:rFonts w:cs="Calibri"/>
          <w:szCs w:val="22"/>
          <w:lang w:val="en-GB"/>
        </w:rPr>
      </w:pPr>
    </w:p>
    <w:p w:rsidR="00DE07C6" w:rsidRDefault="000F2BEA" w:rsidP="00AF5A80">
      <w:pPr>
        <w:rPr>
          <w:rFonts w:cs="Calibri"/>
          <w:szCs w:val="22"/>
          <w:lang w:val="en-GB"/>
        </w:rPr>
      </w:pPr>
      <w:r>
        <w:rPr>
          <w:rFonts w:cs="Calibri"/>
          <w:szCs w:val="22"/>
          <w:lang w:val="en-GB"/>
        </w:rPr>
        <w:t xml:space="preserve">In those cases when the green roof lifecycle costs are lower than those of a traditional green roof, the payback period is often </w:t>
      </w:r>
      <w:r w:rsidR="00DE07C6">
        <w:rPr>
          <w:rFonts w:cs="Calibri"/>
          <w:szCs w:val="22"/>
          <w:lang w:val="en-GB"/>
        </w:rPr>
        <w:t xml:space="preserve">(but not always) </w:t>
      </w:r>
      <w:r>
        <w:rPr>
          <w:rFonts w:cs="Calibri"/>
          <w:szCs w:val="22"/>
          <w:lang w:val="en-GB"/>
        </w:rPr>
        <w:t xml:space="preserve">significantly more than 5 years, which is the maximum payback period acceptable to many developers. But for long-term property owners, green roofs can make financial sense depending on project conditions and local stormwater policy and green roof incentives. </w:t>
      </w:r>
      <w:r w:rsidR="00DE07C6">
        <w:rPr>
          <w:rFonts w:cs="Calibri"/>
          <w:szCs w:val="22"/>
          <w:lang w:val="en-GB"/>
        </w:rPr>
        <w:t>And under some local policies, payback for green roofs can even come close to 5 years.</w:t>
      </w:r>
    </w:p>
    <w:p w:rsidR="00DE07C6" w:rsidRDefault="00DE07C6" w:rsidP="00AF5A80">
      <w:pPr>
        <w:rPr>
          <w:rFonts w:cs="Calibri"/>
          <w:szCs w:val="22"/>
          <w:lang w:val="en-GB"/>
        </w:rPr>
      </w:pPr>
    </w:p>
    <w:p w:rsidR="000F2BEA" w:rsidRDefault="00DE07C6" w:rsidP="00AF5A80">
      <w:pPr>
        <w:rPr>
          <w:rFonts w:cs="Calibri"/>
          <w:szCs w:val="22"/>
          <w:lang w:val="en-GB"/>
        </w:rPr>
      </w:pPr>
      <w:r>
        <w:rPr>
          <w:rFonts w:cs="Calibri"/>
          <w:szCs w:val="22"/>
          <w:lang w:val="en-GB"/>
        </w:rPr>
        <w:t xml:space="preserve">Miller et al (2010), for example, compared payback for a green roof compared to a </w:t>
      </w:r>
      <w:r w:rsidR="002A6B60">
        <w:rPr>
          <w:rFonts w:cs="Calibri"/>
          <w:szCs w:val="22"/>
          <w:lang w:val="en-GB"/>
        </w:rPr>
        <w:t>traditional roof with pervious pavement to meet stormwater regulations, as well as to a traditional roof with a raingarden to meet stormwater regulations in five different municipal regulatory environments, represented by five major metropolitan areas. While the green roof never pays back for itself in one of the cities studied, it paid back for itself in just 6 years compared to a traditional green roof with a raingarden in Minneapolis!</w:t>
      </w:r>
      <w:r>
        <w:rPr>
          <w:rFonts w:cs="Calibri"/>
          <w:szCs w:val="22"/>
          <w:lang w:val="en-GB"/>
        </w:rPr>
        <w:t xml:space="preserve"> </w:t>
      </w:r>
    </w:p>
    <w:p w:rsidR="0017110A" w:rsidRDefault="0017110A" w:rsidP="00AF5A80">
      <w:pPr>
        <w:rPr>
          <w:rFonts w:cs="Calibri"/>
          <w:szCs w:val="22"/>
          <w:lang w:val="en-GB"/>
        </w:rPr>
      </w:pPr>
    </w:p>
    <w:p w:rsidR="00AF5A80" w:rsidRDefault="00AF5A80" w:rsidP="00AF5A80">
      <w:pPr>
        <w:pStyle w:val="ListParagraph"/>
        <w:spacing w:after="0" w:line="240" w:lineRule="auto"/>
        <w:ind w:left="1800"/>
        <w:contextualSpacing w:val="0"/>
        <w:rPr>
          <w:rFonts w:cs="Calibri"/>
          <w:color w:val="76923C"/>
        </w:rPr>
      </w:pPr>
    </w:p>
    <w:p w:rsidR="00AF5A80" w:rsidRPr="00170F9E" w:rsidRDefault="00AF5A80" w:rsidP="00AF5A80">
      <w:pPr>
        <w:autoSpaceDE w:val="0"/>
        <w:autoSpaceDN w:val="0"/>
        <w:adjustRightInd w:val="0"/>
        <w:rPr>
          <w:rFonts w:eastAsia="Times New Roman" w:cs="Calibri"/>
          <w:b/>
          <w:sz w:val="28"/>
          <w:szCs w:val="28"/>
        </w:rPr>
      </w:pPr>
      <w:r>
        <w:rPr>
          <w:rFonts w:eastAsia="Times New Roman" w:cs="Calibri"/>
          <w:b/>
          <w:sz w:val="28"/>
          <w:szCs w:val="28"/>
        </w:rPr>
        <w:t>REFERENCES</w:t>
      </w:r>
    </w:p>
    <w:p w:rsidR="00AF5A80" w:rsidRDefault="00AF5A80" w:rsidP="00AF5A80">
      <w:pPr>
        <w:tabs>
          <w:tab w:val="left" w:pos="2790"/>
        </w:tabs>
        <w:autoSpaceDE w:val="0"/>
        <w:autoSpaceDN w:val="0"/>
        <w:adjustRightInd w:val="0"/>
        <w:rPr>
          <w:rFonts w:eastAsia="Times New Roman" w:cs="Calibri"/>
          <w:b/>
          <w:szCs w:val="22"/>
        </w:rPr>
      </w:pPr>
    </w:p>
    <w:p w:rsidR="00AF5A80" w:rsidRPr="007238D1" w:rsidRDefault="00AF5A80" w:rsidP="00AF5A80">
      <w:proofErr w:type="gramStart"/>
      <w:r w:rsidRPr="007238D1">
        <w:t>Carter, Timothy, and Andrew Keeler.</w:t>
      </w:r>
      <w:proofErr w:type="gramEnd"/>
      <w:r w:rsidRPr="007238D1">
        <w:t xml:space="preserve"> </w:t>
      </w:r>
      <w:r>
        <w:t xml:space="preserve">2008. </w:t>
      </w:r>
      <w:r w:rsidRPr="007238D1">
        <w:t>Life-Cycle cost–benefit Analysis of Ex</w:t>
      </w:r>
      <w:r>
        <w:t xml:space="preserve">tensive Vegetated Roof Systems.  </w:t>
      </w:r>
      <w:r w:rsidRPr="007238D1">
        <w:t xml:space="preserve">Journal of environmental management </w:t>
      </w:r>
      <w:r>
        <w:t>87:</w:t>
      </w:r>
      <w:r w:rsidRPr="007238D1">
        <w:t>350-</w:t>
      </w:r>
      <w:r>
        <w:t>3</w:t>
      </w:r>
      <w:r w:rsidRPr="007238D1">
        <w:t xml:space="preserve">63. </w:t>
      </w:r>
    </w:p>
    <w:p w:rsidR="00AF5A80" w:rsidRPr="00EA231E" w:rsidRDefault="00AF5A80" w:rsidP="00AF5A80"/>
    <w:p w:rsidR="00AF5A80" w:rsidRPr="00EA231E" w:rsidRDefault="00AF5A80" w:rsidP="00AF5A80">
      <w:proofErr w:type="gramStart"/>
      <w:r w:rsidRPr="00EA231E">
        <w:t>David Evans and Associates, Inc. and ECONorthwest.</w:t>
      </w:r>
      <w:proofErr w:type="gramEnd"/>
      <w:r w:rsidRPr="00EA231E">
        <w:t xml:space="preserve"> 2008. Cost Benefit Evaluation</w:t>
      </w:r>
    </w:p>
    <w:p w:rsidR="00AF5A80" w:rsidRPr="00EA231E" w:rsidRDefault="00AF5A80" w:rsidP="00AF5A80">
      <w:proofErr w:type="gramStart"/>
      <w:r w:rsidRPr="00EA231E">
        <w:lastRenderedPageBreak/>
        <w:t>Of Ecoroofs.</w:t>
      </w:r>
      <w:proofErr w:type="gramEnd"/>
      <w:r w:rsidRPr="00EA231E">
        <w:t xml:space="preserve"> </w:t>
      </w:r>
      <w:proofErr w:type="gramStart"/>
      <w:r w:rsidRPr="00EA231E">
        <w:t>Prepared for: City of Portland Bureau of Environmental Services Sustainable Stormwater Group.</w:t>
      </w:r>
      <w:proofErr w:type="gramEnd"/>
    </w:p>
    <w:p w:rsidR="00AF5A80" w:rsidRPr="00EA231E" w:rsidRDefault="00AF5A80" w:rsidP="00AF5A80"/>
    <w:p w:rsidR="00AF5A80" w:rsidRPr="00EA231E" w:rsidRDefault="00AF5A80" w:rsidP="00AF5A80">
      <w:proofErr w:type="gramStart"/>
      <w:r w:rsidRPr="00EA231E">
        <w:t>Green Roofs for Healthy Cities (GRHC), 2005.</w:t>
      </w:r>
      <w:proofErr w:type="gramEnd"/>
      <w:r w:rsidRPr="00EA231E">
        <w:t xml:space="preserve"> Green Roof Design 101 Introductory Course</w:t>
      </w:r>
    </w:p>
    <w:p w:rsidR="00AF5A80" w:rsidRPr="00EA231E" w:rsidRDefault="00AF5A80" w:rsidP="00AF5A80">
      <w:proofErr w:type="gramStart"/>
      <w:r w:rsidRPr="00EA231E">
        <w:t>Participant Manual.</w:t>
      </w:r>
      <w:proofErr w:type="gramEnd"/>
      <w:r w:rsidRPr="00EA231E">
        <w:t xml:space="preserve"> Green Roofs for Healthy Cities and the Cardinal Group Inc</w:t>
      </w:r>
    </w:p>
    <w:p w:rsidR="00AF5A80" w:rsidRPr="00EA231E" w:rsidRDefault="00AF5A80" w:rsidP="00AF5A80"/>
    <w:p w:rsidR="00AF5A80" w:rsidRPr="00EA231E" w:rsidRDefault="00AF5A80" w:rsidP="00AF5A80">
      <w:r w:rsidRPr="00EA231E">
        <w:t xml:space="preserve">Miller, C., Weeks, K, Bass, B. Berghage, R. Berg, S. 2010. Stormwater Policy </w:t>
      </w:r>
      <w:proofErr w:type="gramStart"/>
      <w:r w:rsidRPr="00EA231E">
        <w:t>As</w:t>
      </w:r>
      <w:proofErr w:type="gramEnd"/>
      <w:r w:rsidRPr="00EA231E">
        <w:t xml:space="preserve"> A Green Roof</w:t>
      </w:r>
    </w:p>
    <w:p w:rsidR="00AF5A80" w:rsidRPr="00EA231E" w:rsidRDefault="00AF5A80" w:rsidP="00AF5A80">
      <w:r w:rsidRPr="00EA231E">
        <w:t xml:space="preserve">(Dis)Incentive </w:t>
      </w:r>
      <w:proofErr w:type="gramStart"/>
      <w:r w:rsidRPr="00EA231E">
        <w:t>For</w:t>
      </w:r>
      <w:proofErr w:type="gramEnd"/>
      <w:r w:rsidRPr="00EA231E">
        <w:t xml:space="preserve"> Retail Developers. </w:t>
      </w:r>
      <w:proofErr w:type="gramStart"/>
      <w:r w:rsidRPr="00EA231E">
        <w:t>Cities Alive 8th Annual Green roof &amp;Wall Conference, Vancouver, November 30-December 03, 2010.</w:t>
      </w:r>
      <w:proofErr w:type="gramEnd"/>
      <w:r w:rsidRPr="00EA231E">
        <w:t xml:space="preserve"> </w:t>
      </w:r>
    </w:p>
    <w:p w:rsidR="00AF5A80" w:rsidRPr="00EA231E" w:rsidRDefault="00AF5A80" w:rsidP="00AF5A80"/>
    <w:p w:rsidR="00AF5A80" w:rsidRPr="00EA231E" w:rsidRDefault="00AF5A80" w:rsidP="00AF5A80">
      <w:proofErr w:type="gramStart"/>
      <w:r w:rsidRPr="00EA231E">
        <w:t>Peck, S.W. and M.E. Kuhn, 2002.</w:t>
      </w:r>
      <w:proofErr w:type="gramEnd"/>
      <w:r w:rsidRPr="00EA231E">
        <w:t xml:space="preserve"> Design Guidelines for Green Roofs. Report prepared for the</w:t>
      </w:r>
    </w:p>
    <w:p w:rsidR="00AF5A80" w:rsidRPr="00EA231E" w:rsidRDefault="00AF5A80" w:rsidP="00AF5A80">
      <w:r w:rsidRPr="00EA231E">
        <w:t>Ontario Association of Architects and the Canada Mortgage and Housing Corporation, Toronto,</w:t>
      </w:r>
    </w:p>
    <w:p w:rsidR="00AF5A80" w:rsidRPr="00EA231E" w:rsidRDefault="00AF5A80" w:rsidP="00AF5A80">
      <w:r w:rsidRPr="00EA231E">
        <w:t>Ontario.</w:t>
      </w:r>
    </w:p>
    <w:p w:rsidR="00AF5A80" w:rsidRPr="00EA231E" w:rsidRDefault="00AF5A80" w:rsidP="00AF5A80"/>
    <w:p w:rsidR="00AF5A80" w:rsidRPr="00EA231E" w:rsidRDefault="00AF5A80" w:rsidP="00AF5A80">
      <w:proofErr w:type="gramStart"/>
      <w:r w:rsidRPr="00EA231E">
        <w:t>Porsche, U. and M. Kohler.</w:t>
      </w:r>
      <w:proofErr w:type="gramEnd"/>
      <w:r w:rsidRPr="00EA231E">
        <w:t xml:space="preserve"> 2003. “Life Cycle Costs of Green Roofs: A Comparison of Germany, USA,</w:t>
      </w:r>
    </w:p>
    <w:p w:rsidR="00AF5A80" w:rsidRPr="00EA231E" w:rsidRDefault="00AF5A80" w:rsidP="00AF5A80">
      <w:proofErr w:type="gramStart"/>
      <w:r w:rsidRPr="00EA231E">
        <w:t>and</w:t>
      </w:r>
      <w:proofErr w:type="gramEnd"/>
      <w:r w:rsidRPr="00EA231E">
        <w:t xml:space="preserve"> Brazil.” </w:t>
      </w:r>
      <w:proofErr w:type="gramStart"/>
      <w:r w:rsidRPr="00EA231E">
        <w:t>Presented at the World Climate and Energy Event.</w:t>
      </w:r>
      <w:proofErr w:type="gramEnd"/>
      <w:r w:rsidRPr="00EA231E">
        <w:t xml:space="preserve"> December 1-5, Rio de Janeiro, Brazil.</w:t>
      </w:r>
    </w:p>
    <w:p w:rsidR="00AF5A80" w:rsidRPr="00EA231E" w:rsidRDefault="00AF5A80" w:rsidP="00AF5A80"/>
    <w:p w:rsidR="00AF5A80" w:rsidRPr="00EA231E" w:rsidRDefault="00AF5A80" w:rsidP="00AF5A80">
      <w:proofErr w:type="gramStart"/>
      <w:r w:rsidRPr="00EA231E">
        <w:t>Saiz, S., et al. 2006.</w:t>
      </w:r>
      <w:proofErr w:type="gramEnd"/>
      <w:r w:rsidRPr="00EA231E">
        <w:t xml:space="preserve"> </w:t>
      </w:r>
      <w:proofErr w:type="gramStart"/>
      <w:r w:rsidRPr="00EA231E">
        <w:t>“Comparative Life Cycle Assessment of Standard and Green Roofs.”</w:t>
      </w:r>
      <w:proofErr w:type="gramEnd"/>
      <w:r w:rsidRPr="00EA231E">
        <w:t xml:space="preserve"> Environmental</w:t>
      </w:r>
    </w:p>
    <w:p w:rsidR="00AF5A80" w:rsidRPr="00EA231E" w:rsidRDefault="00AF5A80" w:rsidP="00AF5A80">
      <w:r w:rsidRPr="00EA231E">
        <w:t>Science and Technology 40: 4312-4316.</w:t>
      </w:r>
    </w:p>
    <w:p w:rsidR="00AF5A80" w:rsidRDefault="00AF5A80" w:rsidP="00AF5A80"/>
    <w:p w:rsidR="00AF5A80" w:rsidRPr="00EA231E" w:rsidRDefault="00AF5A80" w:rsidP="00AF5A80">
      <w:proofErr w:type="gramStart"/>
      <w:r w:rsidRPr="00EA231E">
        <w:t>Toronto and Region Conservation.</w:t>
      </w:r>
      <w:proofErr w:type="gramEnd"/>
      <w:r w:rsidRPr="00EA231E">
        <w:t xml:space="preserve"> An Economic Analysis of Green Roofs: Evaluating the Costs and</w:t>
      </w:r>
    </w:p>
    <w:p w:rsidR="00AF5A80" w:rsidRPr="00EA231E" w:rsidRDefault="00AF5A80" w:rsidP="00AF5A80">
      <w:proofErr w:type="gramStart"/>
      <w:r w:rsidRPr="00EA231E">
        <w:t>Savings to Building Owners in Toronto and Surrounding Regions.</w:t>
      </w:r>
      <w:proofErr w:type="gramEnd"/>
      <w:r w:rsidRPr="00EA231E">
        <w:t xml:space="preserve"> Sustainable Technologies Evaluation</w:t>
      </w:r>
    </w:p>
    <w:p w:rsidR="00AF5A80" w:rsidRPr="00EA231E" w:rsidRDefault="00AF5A80" w:rsidP="00AF5A80">
      <w:proofErr w:type="gramStart"/>
      <w:r w:rsidRPr="00EA231E">
        <w:t>Program.</w:t>
      </w:r>
      <w:proofErr w:type="gramEnd"/>
      <w:r w:rsidRPr="00EA231E">
        <w:t xml:space="preserve"> </w:t>
      </w:r>
      <w:proofErr w:type="gramStart"/>
      <w:r w:rsidRPr="00EA231E">
        <w:t>July.</w:t>
      </w:r>
      <w:proofErr w:type="gramEnd"/>
      <w:r w:rsidRPr="00EA231E">
        <w:t xml:space="preserve"> Retrieved September 26, 2007, from</w:t>
      </w:r>
    </w:p>
    <w:p w:rsidR="00AF5A80" w:rsidRPr="00EA231E" w:rsidRDefault="00AF5A80" w:rsidP="00AF5A80">
      <w:r w:rsidRPr="00EA231E">
        <w:t>http://www.sustainabletechnologies.ca/Portals/_Rainbow/Documents/GR_Econ_Full%20document.pdf</w:t>
      </w:r>
    </w:p>
    <w:p w:rsidR="00AF5A80" w:rsidRPr="00CE5A08" w:rsidRDefault="00AF5A80" w:rsidP="00AF5A80">
      <w:pPr>
        <w:tabs>
          <w:tab w:val="left" w:pos="2790"/>
        </w:tabs>
        <w:autoSpaceDE w:val="0"/>
        <w:autoSpaceDN w:val="0"/>
        <w:adjustRightInd w:val="0"/>
        <w:rPr>
          <w:rFonts w:eastAsia="Times New Roman" w:cs="Calibri"/>
          <w:b/>
          <w:szCs w:val="22"/>
        </w:rPr>
      </w:pPr>
    </w:p>
    <w:p w:rsidR="005B5681" w:rsidRDefault="005B5681" w:rsidP="005B5681">
      <w:pPr>
        <w:rPr>
          <w:b/>
        </w:rPr>
      </w:pPr>
      <w:r>
        <w:rPr>
          <w:b/>
        </w:rPr>
        <w:t xml:space="preserve">Please </w:t>
      </w:r>
      <w:r w:rsidRPr="00042AEE">
        <w:rPr>
          <w:b/>
        </w:rPr>
        <w:t>Note:</w:t>
      </w:r>
    </w:p>
    <w:p w:rsidR="005B5681" w:rsidRPr="00042AEE" w:rsidRDefault="005B5681" w:rsidP="005B5681">
      <w:pPr>
        <w:rPr>
          <w:b/>
        </w:rPr>
      </w:pPr>
    </w:p>
    <w:p w:rsidR="005B5681" w:rsidRPr="00042AEE" w:rsidRDefault="005B5681" w:rsidP="005B5681">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5B5681" w:rsidRPr="00042AEE" w:rsidRDefault="005B5681" w:rsidP="005B5681">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w:t>
      </w:r>
      <w:r w:rsidRPr="00042AEE">
        <w:lastRenderedPageBreak/>
        <w:t xml:space="preserve">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5F624D" w:rsidRPr="00AF5A80" w:rsidRDefault="005F624D" w:rsidP="00AF5A80">
      <w:pPr>
        <w:rPr>
          <w:szCs w:val="28"/>
        </w:rPr>
      </w:pPr>
    </w:p>
    <w:sectPr w:rsidR="005F624D" w:rsidRPr="00AF5A80" w:rsidSect="001A67F3">
      <w:headerReference w:type="default" r:id="rId7"/>
      <w:footerReference w:type="default" r:id="rId8"/>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35B" w:rsidRDefault="0010735B">
      <w:r>
        <w:separator/>
      </w:r>
    </w:p>
  </w:endnote>
  <w:endnote w:type="continuationSeparator" w:id="0">
    <w:p w:rsidR="0010735B" w:rsidRDefault="0010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33" w:rsidRDefault="00242A33">
    <w:pPr>
      <w:pStyle w:val="Footer"/>
      <w:jc w:val="right"/>
    </w:pPr>
    <w:r>
      <w:fldChar w:fldCharType="begin"/>
    </w:r>
    <w:r>
      <w:instrText xml:space="preserve"> PAGE   \* MERGEFORMAT </w:instrText>
    </w:r>
    <w:r>
      <w:fldChar w:fldCharType="separate"/>
    </w:r>
    <w:r w:rsidR="00EA4F8C">
      <w:rPr>
        <w:noProof/>
      </w:rPr>
      <w:t>1</w:t>
    </w:r>
    <w:r>
      <w:fldChar w:fldCharType="end"/>
    </w:r>
  </w:p>
  <w:p w:rsidR="00242A33" w:rsidRDefault="00242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35B" w:rsidRDefault="0010735B">
      <w:r>
        <w:separator/>
      </w:r>
    </w:p>
  </w:footnote>
  <w:footnote w:type="continuationSeparator" w:id="0">
    <w:p w:rsidR="0010735B" w:rsidRDefault="0010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C6" w:rsidRDefault="00DE07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6C7"/>
    <w:multiLevelType w:val="hybridMultilevel"/>
    <w:tmpl w:val="FCD6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C50FD"/>
    <w:multiLevelType w:val="hybridMultilevel"/>
    <w:tmpl w:val="6E624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0D0EAC"/>
    <w:multiLevelType w:val="hybridMultilevel"/>
    <w:tmpl w:val="0EAAEEBE"/>
    <w:lvl w:ilvl="0" w:tplc="E3D881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65DB3"/>
    <w:multiLevelType w:val="hybridMultilevel"/>
    <w:tmpl w:val="C25C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323209"/>
    <w:multiLevelType w:val="hybridMultilevel"/>
    <w:tmpl w:val="823C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A6A45"/>
    <w:multiLevelType w:val="hybridMultilevel"/>
    <w:tmpl w:val="E46C8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B716B"/>
    <w:multiLevelType w:val="hybridMultilevel"/>
    <w:tmpl w:val="2FA64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C54E8A"/>
    <w:multiLevelType w:val="hybridMultilevel"/>
    <w:tmpl w:val="9E3AAD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52005F1"/>
    <w:multiLevelType w:val="hybridMultilevel"/>
    <w:tmpl w:val="27C63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2D21C0"/>
    <w:multiLevelType w:val="hybridMultilevel"/>
    <w:tmpl w:val="06C6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92791"/>
    <w:multiLevelType w:val="hybridMultilevel"/>
    <w:tmpl w:val="47A60F34"/>
    <w:lvl w:ilvl="0" w:tplc="04090019">
      <w:start w:val="1"/>
      <w:numFmt w:val="lowerLetter"/>
      <w:lvlText w:val="%1."/>
      <w:lvlJc w:val="left"/>
      <w:pPr>
        <w:ind w:left="720" w:hanging="360"/>
      </w:pPr>
    </w:lvl>
    <w:lvl w:ilvl="1" w:tplc="22E88C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E1AAB"/>
    <w:multiLevelType w:val="hybridMultilevel"/>
    <w:tmpl w:val="A330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970F4"/>
    <w:multiLevelType w:val="hybridMultilevel"/>
    <w:tmpl w:val="1D64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42CA9"/>
    <w:multiLevelType w:val="hybridMultilevel"/>
    <w:tmpl w:val="F556AE0C"/>
    <w:lvl w:ilvl="0" w:tplc="194617BE">
      <w:start w:val="1"/>
      <w:numFmt w:val="bullet"/>
      <w:lvlText w:val=""/>
      <w:lvlJc w:val="left"/>
      <w:pPr>
        <w:tabs>
          <w:tab w:val="num" w:pos="2520"/>
        </w:tabs>
        <w:ind w:left="2520" w:hanging="360"/>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E774BA6"/>
    <w:multiLevelType w:val="hybridMultilevel"/>
    <w:tmpl w:val="D40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C0EAF"/>
    <w:multiLevelType w:val="hybridMultilevel"/>
    <w:tmpl w:val="F6E8E31C"/>
    <w:lvl w:ilvl="0" w:tplc="194617BE">
      <w:start w:val="1"/>
      <w:numFmt w:val="bullet"/>
      <w:lvlText w:val=""/>
      <w:lvlJc w:val="left"/>
      <w:pPr>
        <w:tabs>
          <w:tab w:val="num" w:pos="2160"/>
        </w:tabs>
        <w:ind w:left="216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FDD7559"/>
    <w:multiLevelType w:val="hybridMultilevel"/>
    <w:tmpl w:val="6A0838E2"/>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BF57FD"/>
    <w:multiLevelType w:val="hybridMultilevel"/>
    <w:tmpl w:val="8356E85E"/>
    <w:lvl w:ilvl="0" w:tplc="04090019">
      <w:start w:val="1"/>
      <w:numFmt w:val="lowerLetter"/>
      <w:lvlText w:val="%1."/>
      <w:lvlJc w:val="left"/>
      <w:pPr>
        <w:ind w:left="720" w:hanging="360"/>
      </w:pPr>
    </w:lvl>
    <w:lvl w:ilvl="1" w:tplc="7D6CF7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81F2F"/>
    <w:multiLevelType w:val="hybridMultilevel"/>
    <w:tmpl w:val="2F8A1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C3C26"/>
    <w:multiLevelType w:val="hybridMultilevel"/>
    <w:tmpl w:val="8E0C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D4A3B"/>
    <w:multiLevelType w:val="hybridMultilevel"/>
    <w:tmpl w:val="0C427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F13A6"/>
    <w:multiLevelType w:val="hybridMultilevel"/>
    <w:tmpl w:val="DF94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C15B0"/>
    <w:multiLevelType w:val="hybridMultilevel"/>
    <w:tmpl w:val="7A1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55CC9"/>
    <w:multiLevelType w:val="hybridMultilevel"/>
    <w:tmpl w:val="89A89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EEB6607"/>
    <w:multiLevelType w:val="hybridMultilevel"/>
    <w:tmpl w:val="1A96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2742AB"/>
    <w:multiLevelType w:val="hybridMultilevel"/>
    <w:tmpl w:val="6EBED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3403F6"/>
    <w:multiLevelType w:val="hybridMultilevel"/>
    <w:tmpl w:val="4F84EB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BF0D5B"/>
    <w:multiLevelType w:val="hybridMultilevel"/>
    <w:tmpl w:val="41D2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C4173A"/>
    <w:multiLevelType w:val="hybridMultilevel"/>
    <w:tmpl w:val="D070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255AE9"/>
    <w:multiLevelType w:val="hybridMultilevel"/>
    <w:tmpl w:val="EFE2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465B05"/>
    <w:multiLevelType w:val="hybridMultilevel"/>
    <w:tmpl w:val="72549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9F7534"/>
    <w:multiLevelType w:val="hybridMultilevel"/>
    <w:tmpl w:val="224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D30FC2"/>
    <w:multiLevelType w:val="hybridMultilevel"/>
    <w:tmpl w:val="84D2D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3A2D84"/>
    <w:multiLevelType w:val="hybridMultilevel"/>
    <w:tmpl w:val="859E62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B7CE3"/>
    <w:multiLevelType w:val="hybridMultilevel"/>
    <w:tmpl w:val="48F41B4C"/>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16"/>
  </w:num>
  <w:num w:numId="4">
    <w:abstractNumId w:val="20"/>
  </w:num>
  <w:num w:numId="5">
    <w:abstractNumId w:val="33"/>
  </w:num>
  <w:num w:numId="6">
    <w:abstractNumId w:val="8"/>
  </w:num>
  <w:num w:numId="7">
    <w:abstractNumId w:val="27"/>
  </w:num>
  <w:num w:numId="8">
    <w:abstractNumId w:val="9"/>
  </w:num>
  <w:num w:numId="9">
    <w:abstractNumId w:val="2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32"/>
  </w:num>
  <w:num w:numId="14">
    <w:abstractNumId w:val="6"/>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1"/>
  </w:num>
  <w:num w:numId="21">
    <w:abstractNumId w:val="29"/>
  </w:num>
  <w:num w:numId="22">
    <w:abstractNumId w:val="0"/>
  </w:num>
  <w:num w:numId="23">
    <w:abstractNumId w:val="10"/>
  </w:num>
  <w:num w:numId="24">
    <w:abstractNumId w:val="17"/>
  </w:num>
  <w:num w:numId="25">
    <w:abstractNumId w:val="28"/>
  </w:num>
  <w:num w:numId="26">
    <w:abstractNumId w:val="22"/>
  </w:num>
  <w:num w:numId="27">
    <w:abstractNumId w:val="18"/>
  </w:num>
  <w:num w:numId="28">
    <w:abstractNumId w:val="11"/>
  </w:num>
  <w:num w:numId="29">
    <w:abstractNumId w:val="2"/>
  </w:num>
  <w:num w:numId="30">
    <w:abstractNumId w:val="14"/>
  </w:num>
  <w:num w:numId="31">
    <w:abstractNumId w:val="24"/>
  </w:num>
  <w:num w:numId="32">
    <w:abstractNumId w:val="4"/>
  </w:num>
  <w:num w:numId="33">
    <w:abstractNumId w:val="21"/>
  </w:num>
  <w:num w:numId="34">
    <w:abstractNumId w:val="19"/>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799A"/>
    <w:rsid w:val="00010D2F"/>
    <w:rsid w:val="000125FD"/>
    <w:rsid w:val="00036DDE"/>
    <w:rsid w:val="000567DC"/>
    <w:rsid w:val="00060AF8"/>
    <w:rsid w:val="00080858"/>
    <w:rsid w:val="000816F0"/>
    <w:rsid w:val="000A1839"/>
    <w:rsid w:val="000B4889"/>
    <w:rsid w:val="000B4EBF"/>
    <w:rsid w:val="000E118A"/>
    <w:rsid w:val="000F2BEA"/>
    <w:rsid w:val="001048DC"/>
    <w:rsid w:val="0010735B"/>
    <w:rsid w:val="001562A7"/>
    <w:rsid w:val="00162A02"/>
    <w:rsid w:val="001654E4"/>
    <w:rsid w:val="00170F9E"/>
    <w:rsid w:val="0017110A"/>
    <w:rsid w:val="001A56F3"/>
    <w:rsid w:val="001A67F3"/>
    <w:rsid w:val="001C7A29"/>
    <w:rsid w:val="001E4A29"/>
    <w:rsid w:val="00202751"/>
    <w:rsid w:val="00211C0B"/>
    <w:rsid w:val="00236D98"/>
    <w:rsid w:val="00242A33"/>
    <w:rsid w:val="00242AC9"/>
    <w:rsid w:val="00257B89"/>
    <w:rsid w:val="00275961"/>
    <w:rsid w:val="00296E7C"/>
    <w:rsid w:val="002A6B60"/>
    <w:rsid w:val="002C3363"/>
    <w:rsid w:val="002C4B2D"/>
    <w:rsid w:val="002D2320"/>
    <w:rsid w:val="002E1ACB"/>
    <w:rsid w:val="002E3391"/>
    <w:rsid w:val="002E655C"/>
    <w:rsid w:val="002E6979"/>
    <w:rsid w:val="002E7B79"/>
    <w:rsid w:val="00327202"/>
    <w:rsid w:val="00340724"/>
    <w:rsid w:val="00347EBA"/>
    <w:rsid w:val="00352C54"/>
    <w:rsid w:val="0036253A"/>
    <w:rsid w:val="00363C78"/>
    <w:rsid w:val="00365D5A"/>
    <w:rsid w:val="003748BC"/>
    <w:rsid w:val="00394FBF"/>
    <w:rsid w:val="003A4E3A"/>
    <w:rsid w:val="003C48F8"/>
    <w:rsid w:val="003C5D16"/>
    <w:rsid w:val="003E1A5C"/>
    <w:rsid w:val="003F38B6"/>
    <w:rsid w:val="003F5A5C"/>
    <w:rsid w:val="00403690"/>
    <w:rsid w:val="00403AAC"/>
    <w:rsid w:val="004130D9"/>
    <w:rsid w:val="00417BC2"/>
    <w:rsid w:val="00422AA9"/>
    <w:rsid w:val="0046050B"/>
    <w:rsid w:val="00460A27"/>
    <w:rsid w:val="00460F0A"/>
    <w:rsid w:val="004810AA"/>
    <w:rsid w:val="00497700"/>
    <w:rsid w:val="004C6588"/>
    <w:rsid w:val="004D010B"/>
    <w:rsid w:val="004D26FD"/>
    <w:rsid w:val="004E27CB"/>
    <w:rsid w:val="004F2C69"/>
    <w:rsid w:val="004F4A05"/>
    <w:rsid w:val="004F7D38"/>
    <w:rsid w:val="005053CE"/>
    <w:rsid w:val="005146E2"/>
    <w:rsid w:val="005270BA"/>
    <w:rsid w:val="00546A98"/>
    <w:rsid w:val="00560A49"/>
    <w:rsid w:val="00565358"/>
    <w:rsid w:val="005733F6"/>
    <w:rsid w:val="00592506"/>
    <w:rsid w:val="005B5681"/>
    <w:rsid w:val="005C2C95"/>
    <w:rsid w:val="005C5D1C"/>
    <w:rsid w:val="005C6EC9"/>
    <w:rsid w:val="005D2AD6"/>
    <w:rsid w:val="005D3EC6"/>
    <w:rsid w:val="005E7041"/>
    <w:rsid w:val="005F1763"/>
    <w:rsid w:val="005F624D"/>
    <w:rsid w:val="006027B3"/>
    <w:rsid w:val="0060326E"/>
    <w:rsid w:val="006044D7"/>
    <w:rsid w:val="00631BB8"/>
    <w:rsid w:val="00643257"/>
    <w:rsid w:val="00645A36"/>
    <w:rsid w:val="00655B3B"/>
    <w:rsid w:val="006654AB"/>
    <w:rsid w:val="00666007"/>
    <w:rsid w:val="00685661"/>
    <w:rsid w:val="0069371B"/>
    <w:rsid w:val="006A13B5"/>
    <w:rsid w:val="006A7BD5"/>
    <w:rsid w:val="006B1135"/>
    <w:rsid w:val="006B59B3"/>
    <w:rsid w:val="006C179A"/>
    <w:rsid w:val="0070620C"/>
    <w:rsid w:val="00711F91"/>
    <w:rsid w:val="0071269A"/>
    <w:rsid w:val="007749D3"/>
    <w:rsid w:val="00776500"/>
    <w:rsid w:val="0077724C"/>
    <w:rsid w:val="007846D8"/>
    <w:rsid w:val="00791761"/>
    <w:rsid w:val="007A3471"/>
    <w:rsid w:val="007A663D"/>
    <w:rsid w:val="007C2E96"/>
    <w:rsid w:val="007F1287"/>
    <w:rsid w:val="007F4C18"/>
    <w:rsid w:val="00844AD1"/>
    <w:rsid w:val="008630B7"/>
    <w:rsid w:val="008744A8"/>
    <w:rsid w:val="00876856"/>
    <w:rsid w:val="008A3053"/>
    <w:rsid w:val="008A6737"/>
    <w:rsid w:val="008C05EF"/>
    <w:rsid w:val="008D1B2A"/>
    <w:rsid w:val="008E56DA"/>
    <w:rsid w:val="008E795C"/>
    <w:rsid w:val="008F5755"/>
    <w:rsid w:val="008F6BE6"/>
    <w:rsid w:val="00911F6D"/>
    <w:rsid w:val="00932B93"/>
    <w:rsid w:val="0094528A"/>
    <w:rsid w:val="00953A1C"/>
    <w:rsid w:val="009664DF"/>
    <w:rsid w:val="009733A1"/>
    <w:rsid w:val="00974BED"/>
    <w:rsid w:val="00982E14"/>
    <w:rsid w:val="009A17C2"/>
    <w:rsid w:val="009A5858"/>
    <w:rsid w:val="009A71A2"/>
    <w:rsid w:val="009B6253"/>
    <w:rsid w:val="009E04CD"/>
    <w:rsid w:val="009F6F9E"/>
    <w:rsid w:val="009F7831"/>
    <w:rsid w:val="009F7C74"/>
    <w:rsid w:val="00A125D8"/>
    <w:rsid w:val="00A34936"/>
    <w:rsid w:val="00A45702"/>
    <w:rsid w:val="00A608CC"/>
    <w:rsid w:val="00A6547C"/>
    <w:rsid w:val="00A81A81"/>
    <w:rsid w:val="00A84D51"/>
    <w:rsid w:val="00A8557C"/>
    <w:rsid w:val="00A97283"/>
    <w:rsid w:val="00AA5035"/>
    <w:rsid w:val="00AB601F"/>
    <w:rsid w:val="00AD6901"/>
    <w:rsid w:val="00AD70CE"/>
    <w:rsid w:val="00AE48DC"/>
    <w:rsid w:val="00AE70B4"/>
    <w:rsid w:val="00AF5A80"/>
    <w:rsid w:val="00B42302"/>
    <w:rsid w:val="00B51B87"/>
    <w:rsid w:val="00B53363"/>
    <w:rsid w:val="00B637FB"/>
    <w:rsid w:val="00B64FF8"/>
    <w:rsid w:val="00B7357C"/>
    <w:rsid w:val="00B73E0A"/>
    <w:rsid w:val="00B74869"/>
    <w:rsid w:val="00B74FCB"/>
    <w:rsid w:val="00BB333C"/>
    <w:rsid w:val="00BC7D5A"/>
    <w:rsid w:val="00BD0E35"/>
    <w:rsid w:val="00BD5115"/>
    <w:rsid w:val="00BE462F"/>
    <w:rsid w:val="00C06326"/>
    <w:rsid w:val="00C408F0"/>
    <w:rsid w:val="00C42AA3"/>
    <w:rsid w:val="00C42F35"/>
    <w:rsid w:val="00C52182"/>
    <w:rsid w:val="00C629F9"/>
    <w:rsid w:val="00C71E2E"/>
    <w:rsid w:val="00C77710"/>
    <w:rsid w:val="00C807D7"/>
    <w:rsid w:val="00C849F3"/>
    <w:rsid w:val="00C85C88"/>
    <w:rsid w:val="00C92DEA"/>
    <w:rsid w:val="00CA1A4D"/>
    <w:rsid w:val="00CC458C"/>
    <w:rsid w:val="00CC4AC5"/>
    <w:rsid w:val="00CC7A34"/>
    <w:rsid w:val="00CE15D4"/>
    <w:rsid w:val="00CF0024"/>
    <w:rsid w:val="00D010B5"/>
    <w:rsid w:val="00D03377"/>
    <w:rsid w:val="00D117D4"/>
    <w:rsid w:val="00D14D10"/>
    <w:rsid w:val="00D153A7"/>
    <w:rsid w:val="00D16BB8"/>
    <w:rsid w:val="00D4400D"/>
    <w:rsid w:val="00D529C4"/>
    <w:rsid w:val="00D96499"/>
    <w:rsid w:val="00DC518F"/>
    <w:rsid w:val="00DD3EC5"/>
    <w:rsid w:val="00DE07C6"/>
    <w:rsid w:val="00DF3F7D"/>
    <w:rsid w:val="00E03C99"/>
    <w:rsid w:val="00E120A5"/>
    <w:rsid w:val="00E23D12"/>
    <w:rsid w:val="00E323BD"/>
    <w:rsid w:val="00E32707"/>
    <w:rsid w:val="00E35BF5"/>
    <w:rsid w:val="00E52B72"/>
    <w:rsid w:val="00E537D7"/>
    <w:rsid w:val="00E5546A"/>
    <w:rsid w:val="00E83F07"/>
    <w:rsid w:val="00E93AE7"/>
    <w:rsid w:val="00EA2755"/>
    <w:rsid w:val="00EA4F8C"/>
    <w:rsid w:val="00EB092A"/>
    <w:rsid w:val="00EB3403"/>
    <w:rsid w:val="00EB3E39"/>
    <w:rsid w:val="00EB507F"/>
    <w:rsid w:val="00EC17E1"/>
    <w:rsid w:val="00ED0CC2"/>
    <w:rsid w:val="00ED1A0C"/>
    <w:rsid w:val="00ED1A81"/>
    <w:rsid w:val="00ED29E5"/>
    <w:rsid w:val="00EE6077"/>
    <w:rsid w:val="00F14E3B"/>
    <w:rsid w:val="00F248FC"/>
    <w:rsid w:val="00F26943"/>
    <w:rsid w:val="00F272D4"/>
    <w:rsid w:val="00F41EA2"/>
    <w:rsid w:val="00F75426"/>
    <w:rsid w:val="00F90B78"/>
    <w:rsid w:val="00FA63E7"/>
    <w:rsid w:val="00FB6840"/>
    <w:rsid w:val="00FC060B"/>
    <w:rsid w:val="00FC5BC1"/>
    <w:rsid w:val="00FE38D9"/>
    <w:rsid w:val="00FF464B"/>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4">
    <w:name w:val="heading 4"/>
    <w:basedOn w:val="Normal"/>
    <w:next w:val="Normal"/>
    <w:link w:val="Heading4Char"/>
    <w:uiPriority w:val="9"/>
    <w:semiHidden/>
    <w:unhideWhenUsed/>
    <w:qFormat/>
    <w:rsid w:val="00AF5A80"/>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394FBF"/>
    <w:rPr>
      <w:sz w:val="16"/>
      <w:szCs w:val="16"/>
    </w:rPr>
  </w:style>
  <w:style w:type="paragraph" w:styleId="CommentText">
    <w:name w:val="annotation text"/>
    <w:basedOn w:val="Normal"/>
    <w:link w:val="CommentTextChar"/>
    <w:uiPriority w:val="99"/>
    <w:semiHidden/>
    <w:unhideWhenUsed/>
    <w:rsid w:val="00394FBF"/>
    <w:pPr>
      <w:spacing w:after="200"/>
    </w:pPr>
    <w:rPr>
      <w:rFonts w:eastAsia="Calibri"/>
      <w:sz w:val="20"/>
      <w:szCs w:val="20"/>
      <w:lang w:val="x-none" w:eastAsia="x-none"/>
    </w:rPr>
  </w:style>
  <w:style w:type="character" w:customStyle="1" w:styleId="CommentTextChar">
    <w:name w:val="Comment Text Char"/>
    <w:link w:val="CommentText"/>
    <w:uiPriority w:val="99"/>
    <w:semiHidden/>
    <w:rsid w:val="00394FBF"/>
    <w:rPr>
      <w:rFonts w:ascii="Calibri" w:eastAsia="Calibri" w:hAnsi="Calibri" w:cs="Times New Roman"/>
    </w:rPr>
  </w:style>
  <w:style w:type="paragraph" w:styleId="BodyText">
    <w:name w:val="Body Text"/>
    <w:basedOn w:val="Normal"/>
    <w:link w:val="BodyTextChar"/>
    <w:rsid w:val="005053CE"/>
    <w:pPr>
      <w:widowControl w:val="0"/>
      <w:tabs>
        <w:tab w:val="left" w:pos="522"/>
        <w:tab w:val="left" w:pos="1008"/>
        <w:tab w:val="left" w:pos="1704"/>
        <w:tab w:val="left" w:pos="5040"/>
        <w:tab w:val="left" w:pos="9936"/>
      </w:tabs>
    </w:pPr>
    <w:rPr>
      <w:rFonts w:ascii="Arial" w:eastAsia="Times New Roman" w:hAnsi="Arial"/>
      <w:snapToGrid w:val="0"/>
      <w:sz w:val="20"/>
      <w:szCs w:val="20"/>
      <w:lang w:val="x-none" w:eastAsia="x-none"/>
    </w:rPr>
  </w:style>
  <w:style w:type="character" w:customStyle="1" w:styleId="BodyTextChar">
    <w:name w:val="Body Text Char"/>
    <w:link w:val="BodyText"/>
    <w:rsid w:val="005053CE"/>
    <w:rPr>
      <w:rFonts w:ascii="Arial" w:eastAsia="Times New Roman" w:hAnsi="Arial"/>
      <w:snapToGrid w:val="0"/>
    </w:rPr>
  </w:style>
  <w:style w:type="character" w:customStyle="1" w:styleId="Heading4Char">
    <w:name w:val="Heading 4 Char"/>
    <w:link w:val="Heading4"/>
    <w:uiPriority w:val="9"/>
    <w:semiHidden/>
    <w:rsid w:val="00AF5A80"/>
    <w:rPr>
      <w:rFonts w:ascii="Calibri" w:eastAsia="Times New Roman" w:hAnsi="Calibri"/>
      <w:b/>
      <w:bCs/>
      <w:sz w:val="28"/>
      <w:szCs w:val="28"/>
      <w:lang w:val="x-none" w:eastAsia="x-none"/>
    </w:rPr>
  </w:style>
  <w:style w:type="character" w:styleId="Strong">
    <w:name w:val="Strong"/>
    <w:uiPriority w:val="22"/>
    <w:qFormat/>
    <w:rsid w:val="00AF5A80"/>
    <w:rPr>
      <w:b/>
      <w:bCs/>
    </w:rPr>
  </w:style>
  <w:style w:type="paragraph" w:styleId="CommentSubject">
    <w:name w:val="annotation subject"/>
    <w:basedOn w:val="CommentText"/>
    <w:next w:val="CommentText"/>
    <w:link w:val="CommentSubjectChar"/>
    <w:uiPriority w:val="99"/>
    <w:semiHidden/>
    <w:unhideWhenUsed/>
    <w:rsid w:val="003F38B6"/>
    <w:pPr>
      <w:spacing w:after="0"/>
    </w:pPr>
    <w:rPr>
      <w:b/>
      <w:bCs/>
    </w:rPr>
  </w:style>
  <w:style w:type="character" w:customStyle="1" w:styleId="CommentSubjectChar">
    <w:name w:val="Comment Subject Char"/>
    <w:link w:val="CommentSubject"/>
    <w:uiPriority w:val="99"/>
    <w:semiHidden/>
    <w:rsid w:val="003F38B6"/>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31001855">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2013-05-15T14:28:00Z</cp:lastPrinted>
  <dcterms:created xsi:type="dcterms:W3CDTF">2013-07-02T15:01:00Z</dcterms:created>
  <dcterms:modified xsi:type="dcterms:W3CDTF">2013-07-02T15:01:00Z</dcterms:modified>
</cp:coreProperties>
</file>