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6559FB6A" w14:textId="24D2BA97" w:rsidR="00877C99" w:rsidRDefault="00327AEE" w:rsidP="00877C99">
      <w:pPr>
        <w:spacing w:before="240"/>
        <w:ind w:left="-1530" w:right="-810"/>
        <w:sectPr w:rsidR="00877C99">
          <w:headerReference w:type="default" r:id="rId8"/>
          <w:headerReference w:type="first" r:id="rId9"/>
          <w:footerReference w:type="first" r:id="rId10"/>
          <w:pgSz w:w="12240" w:h="15840"/>
          <w:pgMar w:top="90" w:right="1800" w:bottom="1440" w:left="1800" w:header="720" w:footer="720" w:gutter="0"/>
          <w:cols w:space="720"/>
        </w:sectPr>
      </w:pPr>
      <w:r>
        <w:rPr>
          <w:noProof/>
        </w:rPr>
        <mc:AlternateContent>
          <mc:Choice Requires="wps">
            <w:drawing>
              <wp:anchor distT="0" distB="0" distL="114300" distR="114300" simplePos="0" relativeHeight="251704320" behindDoc="0" locked="0" layoutInCell="1" allowOverlap="1" wp14:anchorId="7285C927" wp14:editId="45FF4E88">
                <wp:simplePos x="0" y="0"/>
                <wp:positionH relativeFrom="column">
                  <wp:posOffset>-387985</wp:posOffset>
                </wp:positionH>
                <wp:positionV relativeFrom="paragraph">
                  <wp:posOffset>552601</wp:posOffset>
                </wp:positionV>
                <wp:extent cx="4935323" cy="7035977"/>
                <wp:effectExtent l="0" t="0" r="0" b="0"/>
                <wp:wrapNone/>
                <wp:docPr id="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5323" cy="7035977"/>
                        </a:xfrm>
                        <a:prstGeom prst="rect">
                          <a:avLst/>
                        </a:prstGeom>
                        <a:noFill/>
                        <a:ln>
                          <a:noFill/>
                        </a:ln>
                        <a:extLst>
                          <a:ext uri="{909E8E84-426E-40DD-AFC4-6F175D3DCCD1}">
                            <a14:hiddenFill xmlns:a14="http://schemas.microsoft.com/office/drawing/2010/main">
                              <a:solidFill>
                                <a:srgbClr val="174A7C"/>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979E8E4" w14:textId="66EBE509" w:rsidR="00E544E3" w:rsidRPr="00327AEE" w:rsidRDefault="00E544E3" w:rsidP="00327AEE">
                            <w:pPr>
                              <w:rPr>
                                <w:rFonts w:cs="Arial"/>
                                <w:color w:val="174A7C"/>
                                <w:sz w:val="32"/>
                                <w:szCs w:val="40"/>
                              </w:rPr>
                            </w:pPr>
                          </w:p>
                          <w:p w14:paraId="34E85972" w14:textId="4EECFDE0" w:rsidR="00E544E3" w:rsidRDefault="00E544E3" w:rsidP="00327AEE">
                            <w:pPr>
                              <w:rPr>
                                <w:rFonts w:cs="Arial"/>
                                <w:color w:val="174A7C"/>
                                <w:sz w:val="32"/>
                                <w:szCs w:val="40"/>
                              </w:rPr>
                            </w:pPr>
                          </w:p>
                          <w:p w14:paraId="74D44E38" w14:textId="5B2F23B3" w:rsidR="00E544E3" w:rsidRDefault="00E544E3" w:rsidP="00327AEE">
                            <w:pPr>
                              <w:rPr>
                                <w:rFonts w:cs="Arial"/>
                                <w:color w:val="174A7C"/>
                                <w:sz w:val="32"/>
                                <w:szCs w:val="40"/>
                              </w:rPr>
                            </w:pPr>
                          </w:p>
                          <w:p w14:paraId="3A7966B7" w14:textId="77777777" w:rsidR="00E544E3" w:rsidRPr="00327AEE" w:rsidRDefault="00E544E3" w:rsidP="00327AEE">
                            <w:pPr>
                              <w:rPr>
                                <w:rFonts w:cs="Arial"/>
                                <w:color w:val="174A7C"/>
                                <w:sz w:val="32"/>
                                <w:szCs w:val="40"/>
                              </w:rPr>
                            </w:pPr>
                          </w:p>
                          <w:p w14:paraId="4ABD8891" w14:textId="4EE4F583" w:rsidR="00E544E3" w:rsidRPr="00327AEE" w:rsidRDefault="00EB5436" w:rsidP="00327AEE">
                            <w:pPr>
                              <w:rPr>
                                <w:rFonts w:cs="Arial"/>
                                <w:b/>
                                <w:color w:val="174A7C"/>
                                <w:sz w:val="44"/>
                                <w:szCs w:val="40"/>
                              </w:rPr>
                            </w:pPr>
                            <w:r>
                              <w:rPr>
                                <w:rFonts w:cs="Arial"/>
                                <w:b/>
                                <w:color w:val="174A7C"/>
                                <w:sz w:val="44"/>
                                <w:szCs w:val="40"/>
                              </w:rPr>
                              <w:t xml:space="preserve">Occurrence and Mechanisms of </w:t>
                            </w:r>
                            <w:r>
                              <w:rPr>
                                <w:rFonts w:cs="Arial"/>
                                <w:b/>
                                <w:color w:val="174A7C"/>
                                <w:sz w:val="44"/>
                                <w:szCs w:val="40"/>
                              </w:rPr>
                              <w:br/>
                              <w:t>Constructed Stormwater Ponds</w:t>
                            </w:r>
                            <w:r w:rsidR="00B26362">
                              <w:rPr>
                                <w:rFonts w:cs="Arial"/>
                                <w:b/>
                                <w:color w:val="174A7C"/>
                                <w:sz w:val="44"/>
                                <w:szCs w:val="40"/>
                              </w:rPr>
                              <w:t xml:space="preserve"> that </w:t>
                            </w:r>
                            <w:r w:rsidR="00B26362">
                              <w:rPr>
                                <w:rFonts w:cs="Arial"/>
                                <w:b/>
                                <w:color w:val="174A7C"/>
                                <w:sz w:val="44"/>
                                <w:szCs w:val="40"/>
                              </w:rPr>
                              <w:br/>
                              <w:t>Do Not Effectively Retain Phosphorus</w:t>
                            </w:r>
                          </w:p>
                          <w:p w14:paraId="642CFB9D" w14:textId="445773DE" w:rsidR="00E544E3" w:rsidRDefault="00E544E3" w:rsidP="00327AEE">
                            <w:pPr>
                              <w:rPr>
                                <w:rFonts w:cs="Arial"/>
                                <w:color w:val="174A7C"/>
                                <w:sz w:val="32"/>
                                <w:szCs w:val="32"/>
                              </w:rPr>
                            </w:pPr>
                          </w:p>
                          <w:p w14:paraId="6A04F4C5" w14:textId="77777777" w:rsidR="00E544E3" w:rsidRPr="002300EC" w:rsidRDefault="00E544E3" w:rsidP="00327AEE">
                            <w:pPr>
                              <w:rPr>
                                <w:rFonts w:cs="Arial"/>
                                <w:color w:val="174A7C"/>
                                <w:sz w:val="32"/>
                                <w:szCs w:val="32"/>
                              </w:rPr>
                            </w:pPr>
                          </w:p>
                          <w:p w14:paraId="4C8B4B62" w14:textId="0B187742" w:rsidR="00E544E3" w:rsidRDefault="00E544E3" w:rsidP="00327AEE">
                            <w:pPr>
                              <w:rPr>
                                <w:rFonts w:cs="Arial"/>
                                <w:color w:val="174A7C"/>
                                <w:sz w:val="32"/>
                                <w:szCs w:val="32"/>
                              </w:rPr>
                            </w:pPr>
                            <w:r w:rsidRPr="002300EC">
                              <w:rPr>
                                <w:rFonts w:cs="Arial"/>
                                <w:color w:val="174A7C"/>
                                <w:sz w:val="32"/>
                                <w:szCs w:val="32"/>
                              </w:rPr>
                              <w:t xml:space="preserve">A </w:t>
                            </w:r>
                            <w:r w:rsidR="00467D00">
                              <w:rPr>
                                <w:rFonts w:cs="Arial"/>
                                <w:color w:val="174A7C"/>
                                <w:sz w:val="32"/>
                                <w:szCs w:val="32"/>
                              </w:rPr>
                              <w:t xml:space="preserve">Technical </w:t>
                            </w:r>
                            <w:r w:rsidR="00EB5436">
                              <w:rPr>
                                <w:rFonts w:cs="Arial"/>
                                <w:color w:val="174A7C"/>
                                <w:sz w:val="32"/>
                                <w:szCs w:val="32"/>
                              </w:rPr>
                              <w:t>Report</w:t>
                            </w:r>
                            <w:r w:rsidRPr="002300EC">
                              <w:rPr>
                                <w:rFonts w:cs="Arial"/>
                                <w:color w:val="174A7C"/>
                                <w:sz w:val="32"/>
                                <w:szCs w:val="32"/>
                              </w:rPr>
                              <w:t xml:space="preserve"> to</w:t>
                            </w:r>
                          </w:p>
                          <w:p w14:paraId="72A0C63C" w14:textId="77777777" w:rsidR="00E544E3" w:rsidRDefault="00E544E3" w:rsidP="00327AEE">
                            <w:pPr>
                              <w:rPr>
                                <w:rFonts w:cs="Arial"/>
                                <w:color w:val="174A7C"/>
                                <w:sz w:val="32"/>
                                <w:szCs w:val="32"/>
                              </w:rPr>
                            </w:pPr>
                          </w:p>
                          <w:p w14:paraId="22ABC7CD" w14:textId="277018D7" w:rsidR="00E544E3" w:rsidRDefault="00467D00" w:rsidP="00972AAC">
                            <w:pPr>
                              <w:rPr>
                                <w:rFonts w:cs="Arial"/>
                                <w:color w:val="174A7C"/>
                                <w:sz w:val="32"/>
                                <w:szCs w:val="32"/>
                              </w:rPr>
                            </w:pPr>
                            <w:r>
                              <w:rPr>
                                <w:rFonts w:cs="Arial"/>
                                <w:color w:val="174A7C"/>
                                <w:sz w:val="32"/>
                                <w:szCs w:val="32"/>
                              </w:rPr>
                              <w:t>Minnesota Pollution Control Agency</w:t>
                            </w:r>
                          </w:p>
                          <w:p w14:paraId="5D37AD84" w14:textId="77777777" w:rsidR="00467D00" w:rsidRDefault="00467D00" w:rsidP="00972AAC">
                            <w:pPr>
                              <w:rPr>
                                <w:rFonts w:cs="Arial"/>
                                <w:color w:val="174A7C"/>
                                <w:sz w:val="32"/>
                                <w:szCs w:val="32"/>
                              </w:rPr>
                            </w:pPr>
                          </w:p>
                          <w:p w14:paraId="70F3AAD1" w14:textId="77777777" w:rsidR="00E544E3" w:rsidRPr="002300EC" w:rsidRDefault="00E544E3" w:rsidP="00972AAC">
                            <w:pPr>
                              <w:rPr>
                                <w:rFonts w:cs="Arial"/>
                                <w:color w:val="174A7C"/>
                                <w:sz w:val="32"/>
                                <w:szCs w:val="32"/>
                              </w:rPr>
                            </w:pPr>
                          </w:p>
                          <w:p w14:paraId="5F965A5A" w14:textId="4454D514" w:rsidR="00467D00" w:rsidRDefault="00467D00" w:rsidP="002300EC">
                            <w:pPr>
                              <w:rPr>
                                <w:color w:val="174A7C"/>
                                <w:sz w:val="32"/>
                                <w:szCs w:val="32"/>
                              </w:rPr>
                            </w:pPr>
                            <w:r>
                              <w:rPr>
                                <w:color w:val="174A7C"/>
                                <w:sz w:val="32"/>
                                <w:szCs w:val="32"/>
                              </w:rPr>
                              <w:t>Prepared by LimnoTech</w:t>
                            </w:r>
                          </w:p>
                          <w:p w14:paraId="3F001CF5" w14:textId="6C5AE5C3" w:rsidR="00E544E3" w:rsidRPr="002300EC" w:rsidRDefault="00467D00" w:rsidP="002300EC">
                            <w:pPr>
                              <w:rPr>
                                <w:color w:val="174A7C"/>
                                <w:sz w:val="32"/>
                                <w:szCs w:val="32"/>
                              </w:rPr>
                            </w:pPr>
                            <w:r>
                              <w:rPr>
                                <w:color w:val="174A7C"/>
                                <w:sz w:val="32"/>
                                <w:szCs w:val="32"/>
                              </w:rPr>
                              <w:t>DRAFT: June 19</w:t>
                            </w:r>
                            <w:r w:rsidR="00E544E3">
                              <w:rPr>
                                <w:color w:val="174A7C"/>
                                <w:sz w:val="32"/>
                                <w:szCs w:val="32"/>
                              </w:rPr>
                              <w:t>, 2019</w:t>
                            </w:r>
                          </w:p>
                          <w:p w14:paraId="70862583" w14:textId="77777777" w:rsidR="00E544E3" w:rsidRPr="002300EC" w:rsidRDefault="00E544E3" w:rsidP="00877C99">
                            <w:pPr>
                              <w:rPr>
                                <w:color w:val="174A7C"/>
                                <w:sz w:val="32"/>
                                <w:szCs w:val="32"/>
                              </w:rPr>
                            </w:pPr>
                          </w:p>
                          <w:p w14:paraId="43F0E198" w14:textId="77777777" w:rsidR="00E544E3" w:rsidRPr="002300EC" w:rsidRDefault="00E544E3" w:rsidP="00877C99">
                            <w:pP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285C927" id="_x0000_t202" coordsize="21600,21600" o:spt="202" path="m,l,21600r21600,l21600,xe">
                <v:stroke joinstyle="miter"/>
                <v:path gradientshapeok="t" o:connecttype="rect"/>
              </v:shapetype>
              <v:shape id="Text Box 4" o:spid="_x0000_s1026" type="#_x0000_t202" style="position:absolute;left:0;text-align:left;margin-left:-30.55pt;margin-top:43.5pt;width:388.6pt;height:55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" filled="f" fillcolor="#174a7c" stroked="f" strokeweight=".5pt">
                <v:textbox>
                  <w:txbxContent>
                    <w:p w14:paraId="5979E8E4" w14:textId="66EBE509" w:rsidR="00E544E3" w:rsidRPr="00327AEE" w:rsidRDefault="00E544E3" w:rsidP="00327AEE">
                      <w:pPr>
                        <w:rPr>
                          <w:rFonts w:cs="Arial"/>
                          <w:color w:val="174A7C"/>
                          <w:sz w:val="32"/>
                          <w:szCs w:val="40"/>
                        </w:rPr>
                      </w:pPr>
                    </w:p>
                    <w:p w14:paraId="34E85972" w14:textId="4EECFDE0" w:rsidR="00E544E3" w:rsidRDefault="00E544E3" w:rsidP="00327AEE">
                      <w:pPr>
                        <w:rPr>
                          <w:rFonts w:cs="Arial"/>
                          <w:color w:val="174A7C"/>
                          <w:sz w:val="32"/>
                          <w:szCs w:val="40"/>
                        </w:rPr>
                      </w:pPr>
                    </w:p>
                    <w:p w14:paraId="74D44E38" w14:textId="5B2F23B3" w:rsidR="00E544E3" w:rsidRDefault="00E544E3" w:rsidP="00327AEE">
                      <w:pPr>
                        <w:rPr>
                          <w:rFonts w:cs="Arial"/>
                          <w:color w:val="174A7C"/>
                          <w:sz w:val="32"/>
                          <w:szCs w:val="40"/>
                        </w:rPr>
                      </w:pPr>
                    </w:p>
                    <w:p w14:paraId="3A7966B7" w14:textId="77777777" w:rsidR="00E544E3" w:rsidRPr="00327AEE" w:rsidRDefault="00E544E3" w:rsidP="00327AEE">
                      <w:pPr>
                        <w:rPr>
                          <w:rFonts w:cs="Arial"/>
                          <w:color w:val="174A7C"/>
                          <w:sz w:val="32"/>
                          <w:szCs w:val="40"/>
                        </w:rPr>
                      </w:pPr>
                    </w:p>
                    <w:p w14:paraId="4ABD8891" w14:textId="4EE4F583" w:rsidR="00E544E3" w:rsidRPr="00327AEE" w:rsidRDefault="00EB5436" w:rsidP="00327AEE">
                      <w:pPr>
                        <w:rPr>
                          <w:rFonts w:cs="Arial"/>
                          <w:b/>
                          <w:color w:val="174A7C"/>
                          <w:sz w:val="44"/>
                          <w:szCs w:val="40"/>
                        </w:rPr>
                      </w:pPr>
                      <w:r>
                        <w:rPr>
                          <w:rFonts w:cs="Arial"/>
                          <w:b/>
                          <w:color w:val="174A7C"/>
                          <w:sz w:val="44"/>
                          <w:szCs w:val="40"/>
                        </w:rPr>
                        <w:t xml:space="preserve">Occurrence and Mechanisms of </w:t>
                      </w:r>
                      <w:r>
                        <w:rPr>
                          <w:rFonts w:cs="Arial"/>
                          <w:b/>
                          <w:color w:val="174A7C"/>
                          <w:sz w:val="44"/>
                          <w:szCs w:val="40"/>
                        </w:rPr>
                        <w:br/>
                        <w:t>Constructed Stormwater Ponds</w:t>
                      </w:r>
                      <w:r w:rsidR="00B26362">
                        <w:rPr>
                          <w:rFonts w:cs="Arial"/>
                          <w:b/>
                          <w:color w:val="174A7C"/>
                          <w:sz w:val="44"/>
                          <w:szCs w:val="40"/>
                        </w:rPr>
                        <w:t xml:space="preserve"> that </w:t>
                      </w:r>
                      <w:r w:rsidR="00B26362">
                        <w:rPr>
                          <w:rFonts w:cs="Arial"/>
                          <w:b/>
                          <w:color w:val="174A7C"/>
                          <w:sz w:val="44"/>
                          <w:szCs w:val="40"/>
                        </w:rPr>
                        <w:br/>
                        <w:t>Do Not Effectively Retain Phosphorus</w:t>
                      </w:r>
                    </w:p>
                    <w:p w14:paraId="642CFB9D" w14:textId="445773DE" w:rsidR="00E544E3" w:rsidRDefault="00E544E3" w:rsidP="00327AEE">
                      <w:pPr>
                        <w:rPr>
                          <w:rFonts w:cs="Arial"/>
                          <w:color w:val="174A7C"/>
                          <w:sz w:val="32"/>
                          <w:szCs w:val="32"/>
                        </w:rPr>
                      </w:pPr>
                    </w:p>
                    <w:p w14:paraId="6A04F4C5" w14:textId="77777777" w:rsidR="00E544E3" w:rsidRPr="002300EC" w:rsidRDefault="00E544E3" w:rsidP="00327AEE">
                      <w:pPr>
                        <w:rPr>
                          <w:rFonts w:cs="Arial"/>
                          <w:color w:val="174A7C"/>
                          <w:sz w:val="32"/>
                          <w:szCs w:val="32"/>
                        </w:rPr>
                      </w:pPr>
                    </w:p>
                    <w:p w14:paraId="4C8B4B62" w14:textId="0B187742" w:rsidR="00E544E3" w:rsidRDefault="00E544E3" w:rsidP="00327AEE">
                      <w:pPr>
                        <w:rPr>
                          <w:rFonts w:cs="Arial"/>
                          <w:color w:val="174A7C"/>
                          <w:sz w:val="32"/>
                          <w:szCs w:val="32"/>
                        </w:rPr>
                      </w:pPr>
                      <w:r w:rsidRPr="002300EC">
                        <w:rPr>
                          <w:rFonts w:cs="Arial"/>
                          <w:color w:val="174A7C"/>
                          <w:sz w:val="32"/>
                          <w:szCs w:val="32"/>
                        </w:rPr>
                        <w:t xml:space="preserve">A </w:t>
                      </w:r>
                      <w:r w:rsidR="00467D00">
                        <w:rPr>
                          <w:rFonts w:cs="Arial"/>
                          <w:color w:val="174A7C"/>
                          <w:sz w:val="32"/>
                          <w:szCs w:val="32"/>
                        </w:rPr>
                        <w:t xml:space="preserve">Technical </w:t>
                      </w:r>
                      <w:r w:rsidR="00EB5436">
                        <w:rPr>
                          <w:rFonts w:cs="Arial"/>
                          <w:color w:val="174A7C"/>
                          <w:sz w:val="32"/>
                          <w:szCs w:val="32"/>
                        </w:rPr>
                        <w:t>Report</w:t>
                      </w:r>
                      <w:r w:rsidRPr="002300EC">
                        <w:rPr>
                          <w:rFonts w:cs="Arial"/>
                          <w:color w:val="174A7C"/>
                          <w:sz w:val="32"/>
                          <w:szCs w:val="32"/>
                        </w:rPr>
                        <w:t xml:space="preserve"> to</w:t>
                      </w:r>
                    </w:p>
                    <w:p w14:paraId="72A0C63C" w14:textId="77777777" w:rsidR="00E544E3" w:rsidRDefault="00E544E3" w:rsidP="00327AEE">
                      <w:pPr>
                        <w:rPr>
                          <w:rFonts w:cs="Arial"/>
                          <w:color w:val="174A7C"/>
                          <w:sz w:val="32"/>
                          <w:szCs w:val="32"/>
                        </w:rPr>
                      </w:pPr>
                    </w:p>
                    <w:p w14:paraId="22ABC7CD" w14:textId="277018D7" w:rsidR="00E544E3" w:rsidRDefault="00467D00" w:rsidP="00972AAC">
                      <w:pPr>
                        <w:rPr>
                          <w:rFonts w:cs="Arial"/>
                          <w:color w:val="174A7C"/>
                          <w:sz w:val="32"/>
                          <w:szCs w:val="32"/>
                        </w:rPr>
                      </w:pPr>
                      <w:r>
                        <w:rPr>
                          <w:rFonts w:cs="Arial"/>
                          <w:color w:val="174A7C"/>
                          <w:sz w:val="32"/>
                          <w:szCs w:val="32"/>
                        </w:rPr>
                        <w:t>Minnesota Pollution Control Agency</w:t>
                      </w:r>
                    </w:p>
                    <w:p w14:paraId="5D37AD84" w14:textId="77777777" w:rsidR="00467D00" w:rsidRDefault="00467D00" w:rsidP="00972AAC">
                      <w:pPr>
                        <w:rPr>
                          <w:rFonts w:cs="Arial"/>
                          <w:color w:val="174A7C"/>
                          <w:sz w:val="32"/>
                          <w:szCs w:val="32"/>
                        </w:rPr>
                      </w:pPr>
                    </w:p>
                    <w:p w14:paraId="70F3AAD1" w14:textId="77777777" w:rsidR="00E544E3" w:rsidRPr="002300EC" w:rsidRDefault="00E544E3" w:rsidP="00972AAC">
                      <w:pPr>
                        <w:rPr>
                          <w:rFonts w:cs="Arial"/>
                          <w:color w:val="174A7C"/>
                          <w:sz w:val="32"/>
                          <w:szCs w:val="32"/>
                        </w:rPr>
                      </w:pPr>
                    </w:p>
                    <w:p w14:paraId="5F965A5A" w14:textId="4454D514" w:rsidR="00467D00" w:rsidRDefault="00467D00" w:rsidP="002300EC">
                      <w:pPr>
                        <w:rPr>
                          <w:color w:val="174A7C"/>
                          <w:sz w:val="32"/>
                          <w:szCs w:val="32"/>
                        </w:rPr>
                      </w:pPr>
                      <w:r>
                        <w:rPr>
                          <w:color w:val="174A7C"/>
                          <w:sz w:val="32"/>
                          <w:szCs w:val="32"/>
                        </w:rPr>
                        <w:t xml:space="preserve">Prepared by </w:t>
                      </w:r>
                      <w:proofErr w:type="spellStart"/>
                      <w:r>
                        <w:rPr>
                          <w:color w:val="174A7C"/>
                          <w:sz w:val="32"/>
                          <w:szCs w:val="32"/>
                        </w:rPr>
                        <w:t>LimnoTech</w:t>
                      </w:r>
                      <w:proofErr w:type="spellEnd"/>
                    </w:p>
                    <w:p w14:paraId="3F001CF5" w14:textId="6C5AE5C3" w:rsidR="00E544E3" w:rsidRPr="002300EC" w:rsidRDefault="00467D00" w:rsidP="002300EC">
                      <w:pPr>
                        <w:rPr>
                          <w:color w:val="174A7C"/>
                          <w:sz w:val="32"/>
                          <w:szCs w:val="32"/>
                        </w:rPr>
                      </w:pPr>
                      <w:r>
                        <w:rPr>
                          <w:color w:val="174A7C"/>
                          <w:sz w:val="32"/>
                          <w:szCs w:val="32"/>
                        </w:rPr>
                        <w:t>DRAFT: June 19</w:t>
                      </w:r>
                      <w:r w:rsidR="00E544E3">
                        <w:rPr>
                          <w:color w:val="174A7C"/>
                          <w:sz w:val="32"/>
                          <w:szCs w:val="32"/>
                        </w:rPr>
                        <w:t>, 2019</w:t>
                      </w:r>
                    </w:p>
                    <w:p w14:paraId="70862583" w14:textId="77777777" w:rsidR="00E544E3" w:rsidRPr="002300EC" w:rsidRDefault="00E544E3" w:rsidP="00877C99">
                      <w:pPr>
                        <w:rPr>
                          <w:color w:val="174A7C"/>
                          <w:sz w:val="32"/>
                          <w:szCs w:val="32"/>
                        </w:rPr>
                      </w:pPr>
                    </w:p>
                    <w:p w14:paraId="43F0E198" w14:textId="77777777" w:rsidR="00E544E3" w:rsidRPr="002300EC" w:rsidRDefault="00E544E3" w:rsidP="00877C99">
                      <w:pPr>
                        <w:rPr>
                          <w:sz w:val="32"/>
                          <w:szCs w:val="32"/>
                        </w:rPr>
                      </w:pPr>
                    </w:p>
                  </w:txbxContent>
                </v:textbox>
              </v:shape>
            </w:pict>
          </mc:Fallback>
        </mc:AlternateContent>
      </w:r>
      <w:r w:rsidR="00877C99">
        <w:rPr>
          <w:noProof/>
        </w:rPr>
        <w:drawing>
          <wp:anchor distT="0" distB="0" distL="114300" distR="114300" simplePos="0" relativeHeight="251703296" behindDoc="0" locked="0" layoutInCell="1" allowOverlap="1" wp14:anchorId="1A33DC32" wp14:editId="434CF6AA">
            <wp:simplePos x="0" y="0"/>
            <wp:positionH relativeFrom="column">
              <wp:posOffset>2520315</wp:posOffset>
            </wp:positionH>
            <wp:positionV relativeFrom="paragraph">
              <wp:posOffset>8281035</wp:posOffset>
            </wp:positionV>
            <wp:extent cx="1828800" cy="642620"/>
            <wp:effectExtent l="0" t="0" r="0" b="0"/>
            <wp:wrapNone/>
            <wp:docPr id="5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8800" cy="642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DA4123" w14:textId="1A29C965" w:rsidR="000F4EA9" w:rsidRDefault="000F4EA9" w:rsidP="00C914C9">
      <w:pPr>
        <w:pStyle w:val="Title"/>
      </w:pPr>
      <w:r w:rsidRPr="0023019D">
        <w:lastRenderedPageBreak/>
        <w:t xml:space="preserve">TABLE OF </w:t>
      </w:r>
      <w:r w:rsidRPr="00695369">
        <w:t>CONTENTS</w:t>
      </w:r>
    </w:p>
    <w:p w14:paraId="2E88AB5D" w14:textId="44E1D341" w:rsidR="003C78D9" w:rsidRDefault="00AD248A">
      <w:pPr>
        <w:pStyle w:val="TOC1"/>
        <w:rPr>
          <w:rFonts w:eastAsiaTheme="minorEastAsia" w:cstheme="minorBidi"/>
          <w:b w:val="0"/>
          <w:bCs w:val="0"/>
          <w:caps w:val="0"/>
          <w:color w:val="auto"/>
          <w:szCs w:val="24"/>
        </w:rPr>
      </w:pPr>
      <w:r>
        <w:fldChar w:fldCharType="begin"/>
      </w:r>
      <w:r>
        <w:instrText xml:space="preserve"> TOC \o "1-3" </w:instrText>
      </w:r>
      <w:r>
        <w:fldChar w:fldCharType="separate"/>
      </w:r>
      <w:r w:rsidR="003C78D9" w:rsidRPr="00E61424">
        <w:t>Project Overview</w:t>
      </w:r>
      <w:r w:rsidR="003C78D9">
        <w:tab/>
      </w:r>
      <w:r w:rsidR="003C78D9">
        <w:fldChar w:fldCharType="begin"/>
      </w:r>
      <w:r w:rsidR="003C78D9">
        <w:instrText xml:space="preserve"> PAGEREF _Toc12976065 \h </w:instrText>
      </w:r>
      <w:r w:rsidR="003C78D9">
        <w:fldChar w:fldCharType="separate"/>
      </w:r>
      <w:r w:rsidR="003C78D9">
        <w:t>1</w:t>
      </w:r>
      <w:r w:rsidR="003C78D9">
        <w:fldChar w:fldCharType="end"/>
      </w:r>
    </w:p>
    <w:p w14:paraId="4C22ECAB" w14:textId="3BD7E3CD" w:rsidR="003C78D9" w:rsidRDefault="003C78D9">
      <w:pPr>
        <w:pStyle w:val="TOC2"/>
        <w:rPr>
          <w:rFonts w:asciiTheme="minorHAnsi" w:eastAsiaTheme="minorEastAsia" w:hAnsiTheme="minorHAnsi" w:cstheme="minorBidi"/>
          <w:color w:val="auto"/>
          <w:sz w:val="24"/>
          <w:szCs w:val="24"/>
        </w:rPr>
      </w:pPr>
      <w:r>
        <w:t>Contributors and Acknowledgments</w:t>
      </w:r>
      <w:r>
        <w:tab/>
      </w:r>
      <w:r>
        <w:fldChar w:fldCharType="begin"/>
      </w:r>
      <w:r>
        <w:instrText xml:space="preserve"> PAGEREF _Toc12976066 \h </w:instrText>
      </w:r>
      <w:r>
        <w:fldChar w:fldCharType="separate"/>
      </w:r>
      <w:r>
        <w:t>1</w:t>
      </w:r>
      <w:r>
        <w:fldChar w:fldCharType="end"/>
      </w:r>
    </w:p>
    <w:p w14:paraId="72DE4CCF" w14:textId="342458DE" w:rsidR="003C78D9" w:rsidRDefault="003C78D9">
      <w:pPr>
        <w:pStyle w:val="TOC1"/>
        <w:rPr>
          <w:rFonts w:eastAsiaTheme="minorEastAsia" w:cstheme="minorBidi"/>
          <w:b w:val="0"/>
          <w:bCs w:val="0"/>
          <w:caps w:val="0"/>
          <w:color w:val="auto"/>
          <w:szCs w:val="24"/>
        </w:rPr>
      </w:pPr>
      <w:r w:rsidRPr="00E61424">
        <w:t>Task A: Literature Review of Ponds That Do Not Effectively Retain Phosphorus</w:t>
      </w:r>
      <w:r>
        <w:tab/>
      </w:r>
      <w:r>
        <w:fldChar w:fldCharType="begin"/>
      </w:r>
      <w:r>
        <w:instrText xml:space="preserve"> PAGEREF _Toc12976067 \h </w:instrText>
      </w:r>
      <w:r>
        <w:fldChar w:fldCharType="separate"/>
      </w:r>
      <w:r>
        <w:t>2</w:t>
      </w:r>
      <w:r>
        <w:fldChar w:fldCharType="end"/>
      </w:r>
    </w:p>
    <w:p w14:paraId="5535A898" w14:textId="0F26EDF8" w:rsidR="003C78D9" w:rsidRDefault="003C78D9">
      <w:pPr>
        <w:pStyle w:val="TOC2"/>
        <w:rPr>
          <w:rFonts w:asciiTheme="minorHAnsi" w:eastAsiaTheme="minorEastAsia" w:hAnsiTheme="minorHAnsi" w:cstheme="minorBidi"/>
          <w:color w:val="auto"/>
          <w:sz w:val="24"/>
          <w:szCs w:val="24"/>
        </w:rPr>
      </w:pPr>
      <w:r>
        <w:t>Description of Task A</w:t>
      </w:r>
      <w:r>
        <w:tab/>
      </w:r>
      <w:r>
        <w:fldChar w:fldCharType="begin"/>
      </w:r>
      <w:r>
        <w:instrText xml:space="preserve"> PAGEREF _Toc12976068 \h </w:instrText>
      </w:r>
      <w:r>
        <w:fldChar w:fldCharType="separate"/>
      </w:r>
      <w:r>
        <w:t>2</w:t>
      </w:r>
      <w:r>
        <w:fldChar w:fldCharType="end"/>
      </w:r>
    </w:p>
    <w:p w14:paraId="0691B1C1" w14:textId="47A61130" w:rsidR="003C78D9" w:rsidRDefault="003C78D9">
      <w:pPr>
        <w:pStyle w:val="TOC2"/>
        <w:rPr>
          <w:rFonts w:asciiTheme="minorHAnsi" w:eastAsiaTheme="minorEastAsia" w:hAnsiTheme="minorHAnsi" w:cstheme="minorBidi"/>
          <w:color w:val="auto"/>
          <w:sz w:val="24"/>
          <w:szCs w:val="24"/>
        </w:rPr>
      </w:pPr>
      <w:r>
        <w:t>Literature Review</w:t>
      </w:r>
      <w:r>
        <w:tab/>
      </w:r>
      <w:r>
        <w:fldChar w:fldCharType="begin"/>
      </w:r>
      <w:r>
        <w:instrText xml:space="preserve"> PAGEREF _Toc12976069 \h </w:instrText>
      </w:r>
      <w:r>
        <w:fldChar w:fldCharType="separate"/>
      </w:r>
      <w:r>
        <w:t>2</w:t>
      </w:r>
      <w:r>
        <w:fldChar w:fldCharType="end"/>
      </w:r>
    </w:p>
    <w:p w14:paraId="1E5CE71F" w14:textId="504C22F0" w:rsidR="003C78D9" w:rsidRDefault="003C78D9">
      <w:pPr>
        <w:pStyle w:val="TOC2"/>
        <w:rPr>
          <w:rFonts w:asciiTheme="minorHAnsi" w:eastAsiaTheme="minorEastAsia" w:hAnsiTheme="minorHAnsi" w:cstheme="minorBidi"/>
          <w:color w:val="auto"/>
          <w:sz w:val="24"/>
          <w:szCs w:val="24"/>
        </w:rPr>
      </w:pPr>
      <w:r>
        <w:t>LimnoTech Review</w:t>
      </w:r>
      <w:r>
        <w:tab/>
      </w:r>
      <w:r>
        <w:fldChar w:fldCharType="begin"/>
      </w:r>
      <w:r>
        <w:instrText xml:space="preserve"> PAGEREF _Toc12976070 \h </w:instrText>
      </w:r>
      <w:r>
        <w:fldChar w:fldCharType="separate"/>
      </w:r>
      <w:r>
        <w:t>3</w:t>
      </w:r>
      <w:r>
        <w:fldChar w:fldCharType="end"/>
      </w:r>
    </w:p>
    <w:p w14:paraId="6D1B57F7" w14:textId="5718EDC6" w:rsidR="003C78D9" w:rsidRDefault="003C78D9">
      <w:pPr>
        <w:pStyle w:val="TOC2"/>
        <w:rPr>
          <w:rFonts w:asciiTheme="minorHAnsi" w:eastAsiaTheme="minorEastAsia" w:hAnsiTheme="minorHAnsi" w:cstheme="minorBidi"/>
          <w:color w:val="auto"/>
          <w:sz w:val="24"/>
          <w:szCs w:val="24"/>
        </w:rPr>
      </w:pPr>
      <w:r>
        <w:t>BMP Database Review</w:t>
      </w:r>
      <w:r>
        <w:tab/>
      </w:r>
      <w:r>
        <w:fldChar w:fldCharType="begin"/>
      </w:r>
      <w:r>
        <w:instrText xml:space="preserve"> PAGEREF _Toc12976071 \h </w:instrText>
      </w:r>
      <w:r>
        <w:fldChar w:fldCharType="separate"/>
      </w:r>
      <w:r>
        <w:t>4</w:t>
      </w:r>
      <w:r>
        <w:fldChar w:fldCharType="end"/>
      </w:r>
    </w:p>
    <w:p w14:paraId="4D0A986A" w14:textId="4785749B" w:rsidR="003C78D9" w:rsidRDefault="003C78D9">
      <w:pPr>
        <w:pStyle w:val="TOC2"/>
        <w:rPr>
          <w:rFonts w:asciiTheme="minorHAnsi" w:eastAsiaTheme="minorEastAsia" w:hAnsiTheme="minorHAnsi" w:cstheme="minorBidi"/>
          <w:color w:val="auto"/>
          <w:sz w:val="24"/>
          <w:szCs w:val="24"/>
        </w:rPr>
      </w:pPr>
      <w:r>
        <w:t>Summary</w:t>
      </w:r>
      <w:r>
        <w:tab/>
      </w:r>
      <w:r>
        <w:fldChar w:fldCharType="begin"/>
      </w:r>
      <w:r>
        <w:instrText xml:space="preserve"> PAGEREF _Toc12976072 \h </w:instrText>
      </w:r>
      <w:r>
        <w:fldChar w:fldCharType="separate"/>
      </w:r>
      <w:r>
        <w:t>5</w:t>
      </w:r>
      <w:r>
        <w:fldChar w:fldCharType="end"/>
      </w:r>
    </w:p>
    <w:p w14:paraId="2A85F3C0" w14:textId="6FFED96A" w:rsidR="003C78D9" w:rsidRDefault="003C78D9">
      <w:pPr>
        <w:pStyle w:val="TOC1"/>
        <w:rPr>
          <w:rFonts w:eastAsiaTheme="minorEastAsia" w:cstheme="minorBidi"/>
          <w:b w:val="0"/>
          <w:bCs w:val="0"/>
          <w:caps w:val="0"/>
          <w:color w:val="auto"/>
          <w:szCs w:val="24"/>
        </w:rPr>
      </w:pPr>
      <w:r>
        <w:t xml:space="preserve">Task </w:t>
      </w:r>
      <w:r w:rsidRPr="00E61424">
        <w:t>B: Mechanisms For Phosphorus Release</w:t>
      </w:r>
      <w:r>
        <w:tab/>
      </w:r>
      <w:r>
        <w:fldChar w:fldCharType="begin"/>
      </w:r>
      <w:r>
        <w:instrText xml:space="preserve"> PAGEREF _Toc12976073 \h </w:instrText>
      </w:r>
      <w:r>
        <w:fldChar w:fldCharType="separate"/>
      </w:r>
      <w:r>
        <w:t>5</w:t>
      </w:r>
      <w:r>
        <w:fldChar w:fldCharType="end"/>
      </w:r>
    </w:p>
    <w:p w14:paraId="6FE4CD09" w14:textId="0CA1EF1B" w:rsidR="003C78D9" w:rsidRDefault="003C78D9">
      <w:pPr>
        <w:pStyle w:val="TOC2"/>
        <w:rPr>
          <w:rFonts w:asciiTheme="minorHAnsi" w:eastAsiaTheme="minorEastAsia" w:hAnsiTheme="minorHAnsi" w:cstheme="minorBidi"/>
          <w:color w:val="auto"/>
          <w:sz w:val="24"/>
          <w:szCs w:val="24"/>
        </w:rPr>
      </w:pPr>
      <w:r>
        <w:t>Description of Task B</w:t>
      </w:r>
      <w:r>
        <w:tab/>
      </w:r>
      <w:r>
        <w:fldChar w:fldCharType="begin"/>
      </w:r>
      <w:r>
        <w:instrText xml:space="preserve"> PAGEREF _Toc12976074 \h </w:instrText>
      </w:r>
      <w:r>
        <w:fldChar w:fldCharType="separate"/>
      </w:r>
      <w:r>
        <w:t>5</w:t>
      </w:r>
      <w:r>
        <w:fldChar w:fldCharType="end"/>
      </w:r>
    </w:p>
    <w:p w14:paraId="379ACCA1" w14:textId="4E744882" w:rsidR="003C78D9" w:rsidRDefault="003C78D9">
      <w:pPr>
        <w:pStyle w:val="TOC2"/>
        <w:rPr>
          <w:rFonts w:asciiTheme="minorHAnsi" w:eastAsiaTheme="minorEastAsia" w:hAnsiTheme="minorHAnsi" w:cstheme="minorBidi"/>
          <w:color w:val="auto"/>
          <w:sz w:val="24"/>
          <w:szCs w:val="24"/>
        </w:rPr>
      </w:pPr>
      <w:r>
        <w:t>Introduction</w:t>
      </w:r>
      <w:r>
        <w:tab/>
      </w:r>
      <w:r>
        <w:fldChar w:fldCharType="begin"/>
      </w:r>
      <w:r>
        <w:instrText xml:space="preserve"> PAGEREF _Toc12976075 \h </w:instrText>
      </w:r>
      <w:r>
        <w:fldChar w:fldCharType="separate"/>
      </w:r>
      <w:r>
        <w:t>5</w:t>
      </w:r>
      <w:r>
        <w:fldChar w:fldCharType="end"/>
      </w:r>
    </w:p>
    <w:p w14:paraId="48A907CA" w14:textId="0C4B4FBD" w:rsidR="003C78D9" w:rsidRDefault="003C78D9">
      <w:pPr>
        <w:pStyle w:val="TOC3"/>
        <w:rPr>
          <w:rFonts w:asciiTheme="minorHAnsi" w:eastAsiaTheme="minorEastAsia" w:hAnsiTheme="minorHAnsi" w:cstheme="minorBidi"/>
          <w:color w:val="auto"/>
          <w:sz w:val="24"/>
          <w:szCs w:val="24"/>
        </w:rPr>
      </w:pPr>
      <w:r>
        <w:t>Background</w:t>
      </w:r>
      <w:r>
        <w:tab/>
      </w:r>
      <w:r>
        <w:fldChar w:fldCharType="begin"/>
      </w:r>
      <w:r>
        <w:instrText xml:space="preserve"> PAGEREF _Toc12976076 \h </w:instrText>
      </w:r>
      <w:r>
        <w:fldChar w:fldCharType="separate"/>
      </w:r>
      <w:r>
        <w:t>5</w:t>
      </w:r>
      <w:r>
        <w:fldChar w:fldCharType="end"/>
      </w:r>
    </w:p>
    <w:p w14:paraId="179CBF48" w14:textId="28F850AA" w:rsidR="003C78D9" w:rsidRDefault="003C78D9">
      <w:pPr>
        <w:pStyle w:val="TOC3"/>
        <w:rPr>
          <w:rFonts w:asciiTheme="minorHAnsi" w:eastAsiaTheme="minorEastAsia" w:hAnsiTheme="minorHAnsi" w:cstheme="minorBidi"/>
          <w:color w:val="auto"/>
          <w:sz w:val="24"/>
          <w:szCs w:val="24"/>
        </w:rPr>
      </w:pPr>
      <w:r>
        <w:t>A Conceptual Model of Pond Phosphorus Retention and Release</w:t>
      </w:r>
      <w:r>
        <w:tab/>
      </w:r>
      <w:r>
        <w:fldChar w:fldCharType="begin"/>
      </w:r>
      <w:r>
        <w:instrText xml:space="preserve"> PAGEREF _Toc12976077 \h </w:instrText>
      </w:r>
      <w:r>
        <w:fldChar w:fldCharType="separate"/>
      </w:r>
      <w:r>
        <w:t>7</w:t>
      </w:r>
      <w:r>
        <w:fldChar w:fldCharType="end"/>
      </w:r>
    </w:p>
    <w:p w14:paraId="7362DA09" w14:textId="21D13185" w:rsidR="003C78D9" w:rsidRDefault="003C78D9">
      <w:pPr>
        <w:pStyle w:val="TOC2"/>
        <w:rPr>
          <w:rFonts w:asciiTheme="minorHAnsi" w:eastAsiaTheme="minorEastAsia" w:hAnsiTheme="minorHAnsi" w:cstheme="minorBidi"/>
          <w:color w:val="auto"/>
          <w:sz w:val="24"/>
          <w:szCs w:val="24"/>
        </w:rPr>
      </w:pPr>
      <w:r>
        <w:t>Processes and Mechanisms Influencing Phosphorus Fluxes</w:t>
      </w:r>
      <w:r>
        <w:tab/>
      </w:r>
      <w:r>
        <w:fldChar w:fldCharType="begin"/>
      </w:r>
      <w:r>
        <w:instrText xml:space="preserve"> PAGEREF _Toc12976078 \h </w:instrText>
      </w:r>
      <w:r>
        <w:fldChar w:fldCharType="separate"/>
      </w:r>
      <w:r>
        <w:t>8</w:t>
      </w:r>
      <w:r>
        <w:fldChar w:fldCharType="end"/>
      </w:r>
    </w:p>
    <w:p w14:paraId="325383E8" w14:textId="204982CE" w:rsidR="003C78D9" w:rsidRDefault="003C78D9">
      <w:pPr>
        <w:pStyle w:val="TOC3"/>
        <w:rPr>
          <w:rFonts w:asciiTheme="minorHAnsi" w:eastAsiaTheme="minorEastAsia" w:hAnsiTheme="minorHAnsi" w:cstheme="minorBidi"/>
          <w:color w:val="auto"/>
          <w:sz w:val="24"/>
          <w:szCs w:val="24"/>
        </w:rPr>
      </w:pPr>
      <w:r>
        <w:t>1. Input, or External Phosphorus Load</w:t>
      </w:r>
      <w:r>
        <w:tab/>
      </w:r>
      <w:r>
        <w:fldChar w:fldCharType="begin"/>
      </w:r>
      <w:r>
        <w:instrText xml:space="preserve"> PAGEREF _Toc12976079 \h </w:instrText>
      </w:r>
      <w:r>
        <w:fldChar w:fldCharType="separate"/>
      </w:r>
      <w:r>
        <w:t>8</w:t>
      </w:r>
      <w:r>
        <w:fldChar w:fldCharType="end"/>
      </w:r>
    </w:p>
    <w:p w14:paraId="48F81FD7" w14:textId="1F45DA4D" w:rsidR="003C78D9" w:rsidRDefault="003C78D9">
      <w:pPr>
        <w:pStyle w:val="TOC3"/>
        <w:rPr>
          <w:rFonts w:asciiTheme="minorHAnsi" w:eastAsiaTheme="minorEastAsia" w:hAnsiTheme="minorHAnsi" w:cstheme="minorBidi"/>
          <w:color w:val="auto"/>
          <w:sz w:val="24"/>
          <w:szCs w:val="24"/>
        </w:rPr>
      </w:pPr>
      <w:r>
        <w:t>2. Sedimentation by (2a) Adsorption &amp; Particle Settling and (2b) Incorporation into Benthos</w:t>
      </w:r>
      <w:r>
        <w:tab/>
      </w:r>
      <w:r>
        <w:fldChar w:fldCharType="begin"/>
      </w:r>
      <w:r>
        <w:instrText xml:space="preserve"> PAGEREF _Toc12976080 \h </w:instrText>
      </w:r>
      <w:r>
        <w:fldChar w:fldCharType="separate"/>
      </w:r>
      <w:r>
        <w:t>9</w:t>
      </w:r>
      <w:r>
        <w:fldChar w:fldCharType="end"/>
      </w:r>
    </w:p>
    <w:p w14:paraId="71EA5CA9" w14:textId="75B4F52A" w:rsidR="003C78D9" w:rsidRDefault="003C78D9">
      <w:pPr>
        <w:pStyle w:val="TOC3"/>
        <w:rPr>
          <w:rFonts w:asciiTheme="minorHAnsi" w:eastAsiaTheme="minorEastAsia" w:hAnsiTheme="minorHAnsi" w:cstheme="minorBidi"/>
          <w:color w:val="auto"/>
          <w:sz w:val="24"/>
          <w:szCs w:val="24"/>
        </w:rPr>
      </w:pPr>
      <w:r>
        <w:t>3. Mixing</w:t>
      </w:r>
      <w:r>
        <w:tab/>
      </w:r>
      <w:r>
        <w:fldChar w:fldCharType="begin"/>
      </w:r>
      <w:r>
        <w:instrText xml:space="preserve"> PAGEREF _Toc12976081 \h </w:instrText>
      </w:r>
      <w:r>
        <w:fldChar w:fldCharType="separate"/>
      </w:r>
      <w:r>
        <w:t>11</w:t>
      </w:r>
      <w:r>
        <w:fldChar w:fldCharType="end"/>
      </w:r>
    </w:p>
    <w:p w14:paraId="46F1AC44" w14:textId="48099678" w:rsidR="003C78D9" w:rsidRDefault="003C78D9">
      <w:pPr>
        <w:pStyle w:val="TOC3"/>
        <w:rPr>
          <w:rFonts w:asciiTheme="minorHAnsi" w:eastAsiaTheme="minorEastAsia" w:hAnsiTheme="minorHAnsi" w:cstheme="minorBidi"/>
          <w:color w:val="auto"/>
          <w:sz w:val="24"/>
          <w:szCs w:val="24"/>
        </w:rPr>
      </w:pPr>
      <w:r>
        <w:t>4. Sediment Resuspension</w:t>
      </w:r>
      <w:r>
        <w:tab/>
      </w:r>
      <w:r>
        <w:fldChar w:fldCharType="begin"/>
      </w:r>
      <w:r>
        <w:instrText xml:space="preserve"> PAGEREF _Toc12976082 \h </w:instrText>
      </w:r>
      <w:r>
        <w:fldChar w:fldCharType="separate"/>
      </w:r>
      <w:r>
        <w:t>11</w:t>
      </w:r>
      <w:r>
        <w:fldChar w:fldCharType="end"/>
      </w:r>
    </w:p>
    <w:p w14:paraId="406A83B2" w14:textId="52A8E3BF" w:rsidR="003C78D9" w:rsidRDefault="003C78D9">
      <w:pPr>
        <w:pStyle w:val="TOC3"/>
        <w:rPr>
          <w:rFonts w:asciiTheme="minorHAnsi" w:eastAsiaTheme="minorEastAsia" w:hAnsiTheme="minorHAnsi" w:cstheme="minorBidi"/>
          <w:color w:val="auto"/>
          <w:sz w:val="24"/>
          <w:szCs w:val="24"/>
        </w:rPr>
      </w:pPr>
      <w:r>
        <w:t>5.  Dissolution and Diffusion, or Internal Phosphorus Load</w:t>
      </w:r>
      <w:r>
        <w:tab/>
      </w:r>
      <w:r>
        <w:fldChar w:fldCharType="begin"/>
      </w:r>
      <w:r>
        <w:instrText xml:space="preserve"> PAGEREF _Toc12976083 \h </w:instrText>
      </w:r>
      <w:r>
        <w:fldChar w:fldCharType="separate"/>
      </w:r>
      <w:r>
        <w:t>12</w:t>
      </w:r>
      <w:r>
        <w:fldChar w:fldCharType="end"/>
      </w:r>
    </w:p>
    <w:p w14:paraId="514B1915" w14:textId="347347F9" w:rsidR="003C78D9" w:rsidRDefault="003C78D9">
      <w:pPr>
        <w:pStyle w:val="TOC3"/>
        <w:rPr>
          <w:rFonts w:asciiTheme="minorHAnsi" w:eastAsiaTheme="minorEastAsia" w:hAnsiTheme="minorHAnsi" w:cstheme="minorBidi"/>
          <w:color w:val="auto"/>
          <w:sz w:val="24"/>
          <w:szCs w:val="24"/>
        </w:rPr>
      </w:pPr>
      <w:r>
        <w:t>6. Biological Uptake &amp; Decay</w:t>
      </w:r>
      <w:r>
        <w:tab/>
      </w:r>
      <w:r>
        <w:fldChar w:fldCharType="begin"/>
      </w:r>
      <w:r>
        <w:instrText xml:space="preserve"> PAGEREF _Toc12976084 \h </w:instrText>
      </w:r>
      <w:r>
        <w:fldChar w:fldCharType="separate"/>
      </w:r>
      <w:r>
        <w:t>13</w:t>
      </w:r>
      <w:r>
        <w:fldChar w:fldCharType="end"/>
      </w:r>
    </w:p>
    <w:p w14:paraId="490E172A" w14:textId="66F6463A" w:rsidR="003C78D9" w:rsidRDefault="003C78D9">
      <w:pPr>
        <w:pStyle w:val="TOC3"/>
        <w:rPr>
          <w:rFonts w:asciiTheme="minorHAnsi" w:eastAsiaTheme="minorEastAsia" w:hAnsiTheme="minorHAnsi" w:cstheme="minorBidi"/>
          <w:color w:val="auto"/>
          <w:sz w:val="24"/>
          <w:szCs w:val="24"/>
        </w:rPr>
      </w:pPr>
      <w:r>
        <w:t>7. Groundwater Exchange</w:t>
      </w:r>
      <w:r>
        <w:tab/>
      </w:r>
      <w:r>
        <w:fldChar w:fldCharType="begin"/>
      </w:r>
      <w:r>
        <w:instrText xml:space="preserve"> PAGEREF _Toc12976085 \h </w:instrText>
      </w:r>
      <w:r>
        <w:fldChar w:fldCharType="separate"/>
      </w:r>
      <w:r>
        <w:t>14</w:t>
      </w:r>
      <w:r>
        <w:fldChar w:fldCharType="end"/>
      </w:r>
    </w:p>
    <w:p w14:paraId="3C9B8C9C" w14:textId="4B208B37" w:rsidR="003C78D9" w:rsidRDefault="003C78D9">
      <w:pPr>
        <w:pStyle w:val="TOC3"/>
        <w:rPr>
          <w:rFonts w:asciiTheme="minorHAnsi" w:eastAsiaTheme="minorEastAsia" w:hAnsiTheme="minorHAnsi" w:cstheme="minorBidi"/>
          <w:color w:val="auto"/>
          <w:sz w:val="24"/>
          <w:szCs w:val="24"/>
        </w:rPr>
      </w:pPr>
      <w:r>
        <w:t>8. Export</w:t>
      </w:r>
      <w:r>
        <w:tab/>
      </w:r>
      <w:r>
        <w:fldChar w:fldCharType="begin"/>
      </w:r>
      <w:r>
        <w:instrText xml:space="preserve"> PAGEREF _Toc12976086 \h </w:instrText>
      </w:r>
      <w:r>
        <w:fldChar w:fldCharType="separate"/>
      </w:r>
      <w:r>
        <w:t>14</w:t>
      </w:r>
      <w:r>
        <w:fldChar w:fldCharType="end"/>
      </w:r>
    </w:p>
    <w:p w14:paraId="366E1B28" w14:textId="160D08AD" w:rsidR="003C78D9" w:rsidRDefault="003C78D9">
      <w:pPr>
        <w:pStyle w:val="TOC2"/>
        <w:rPr>
          <w:rFonts w:asciiTheme="minorHAnsi" w:eastAsiaTheme="minorEastAsia" w:hAnsiTheme="minorHAnsi" w:cstheme="minorBidi"/>
          <w:color w:val="auto"/>
          <w:sz w:val="24"/>
          <w:szCs w:val="24"/>
        </w:rPr>
      </w:pPr>
      <w:r>
        <w:t>Temporal Dynamics of Drivers</w:t>
      </w:r>
      <w:r>
        <w:tab/>
      </w:r>
      <w:r>
        <w:fldChar w:fldCharType="begin"/>
      </w:r>
      <w:r>
        <w:instrText xml:space="preserve"> PAGEREF _Toc12976087 \h </w:instrText>
      </w:r>
      <w:r>
        <w:fldChar w:fldCharType="separate"/>
      </w:r>
      <w:r>
        <w:t>15</w:t>
      </w:r>
      <w:r>
        <w:fldChar w:fldCharType="end"/>
      </w:r>
    </w:p>
    <w:p w14:paraId="3914A93F" w14:textId="287C5289" w:rsidR="003C78D9" w:rsidRDefault="003C78D9">
      <w:pPr>
        <w:pStyle w:val="TOC2"/>
        <w:rPr>
          <w:rFonts w:asciiTheme="minorHAnsi" w:eastAsiaTheme="minorEastAsia" w:hAnsiTheme="minorHAnsi" w:cstheme="minorBidi"/>
          <w:color w:val="auto"/>
          <w:sz w:val="24"/>
          <w:szCs w:val="24"/>
        </w:rPr>
      </w:pPr>
      <w:r>
        <w:t>Summary</w:t>
      </w:r>
      <w:r>
        <w:tab/>
      </w:r>
      <w:r>
        <w:fldChar w:fldCharType="begin"/>
      </w:r>
      <w:r>
        <w:instrText xml:space="preserve"> PAGEREF _Toc12976088 \h </w:instrText>
      </w:r>
      <w:r>
        <w:fldChar w:fldCharType="separate"/>
      </w:r>
      <w:r>
        <w:t>15</w:t>
      </w:r>
      <w:r>
        <w:fldChar w:fldCharType="end"/>
      </w:r>
    </w:p>
    <w:p w14:paraId="68AD95F3" w14:textId="035C94B9" w:rsidR="003C78D9" w:rsidRDefault="003C78D9">
      <w:pPr>
        <w:pStyle w:val="TOC1"/>
        <w:rPr>
          <w:rFonts w:eastAsiaTheme="minorEastAsia" w:cstheme="minorBidi"/>
          <w:b w:val="0"/>
          <w:bCs w:val="0"/>
          <w:caps w:val="0"/>
          <w:color w:val="auto"/>
          <w:szCs w:val="24"/>
        </w:rPr>
      </w:pPr>
      <w:r>
        <w:t xml:space="preserve">Task </w:t>
      </w:r>
      <w:r w:rsidRPr="00E61424">
        <w:t>C: List of Ponds with Phosphorus Data</w:t>
      </w:r>
      <w:r>
        <w:tab/>
      </w:r>
      <w:r>
        <w:fldChar w:fldCharType="begin"/>
      </w:r>
      <w:r>
        <w:instrText xml:space="preserve"> PAGEREF _Toc12976089 \h </w:instrText>
      </w:r>
      <w:r>
        <w:fldChar w:fldCharType="separate"/>
      </w:r>
      <w:r>
        <w:t>16</w:t>
      </w:r>
      <w:r>
        <w:fldChar w:fldCharType="end"/>
      </w:r>
    </w:p>
    <w:p w14:paraId="665E70BA" w14:textId="1A5F1419" w:rsidR="003C78D9" w:rsidRDefault="003C78D9">
      <w:pPr>
        <w:pStyle w:val="TOC2"/>
        <w:rPr>
          <w:rFonts w:asciiTheme="minorHAnsi" w:eastAsiaTheme="minorEastAsia" w:hAnsiTheme="minorHAnsi" w:cstheme="minorBidi"/>
          <w:color w:val="auto"/>
          <w:sz w:val="24"/>
          <w:szCs w:val="24"/>
        </w:rPr>
      </w:pPr>
      <w:r>
        <w:t>Description of Task C</w:t>
      </w:r>
      <w:r>
        <w:tab/>
      </w:r>
      <w:r>
        <w:fldChar w:fldCharType="begin"/>
      </w:r>
      <w:r>
        <w:instrText xml:space="preserve"> PAGEREF _Toc12976090 \h </w:instrText>
      </w:r>
      <w:r>
        <w:fldChar w:fldCharType="separate"/>
      </w:r>
      <w:r>
        <w:t>16</w:t>
      </w:r>
      <w:r>
        <w:fldChar w:fldCharType="end"/>
      </w:r>
    </w:p>
    <w:p w14:paraId="50178D86" w14:textId="3D283741" w:rsidR="003C78D9" w:rsidRDefault="003C78D9">
      <w:pPr>
        <w:pStyle w:val="TOC2"/>
        <w:rPr>
          <w:rFonts w:asciiTheme="minorHAnsi" w:eastAsiaTheme="minorEastAsia" w:hAnsiTheme="minorHAnsi" w:cstheme="minorBidi"/>
          <w:color w:val="auto"/>
          <w:sz w:val="24"/>
          <w:szCs w:val="24"/>
        </w:rPr>
      </w:pPr>
      <w:r>
        <w:t>Introduction</w:t>
      </w:r>
      <w:r>
        <w:tab/>
      </w:r>
      <w:r>
        <w:fldChar w:fldCharType="begin"/>
      </w:r>
      <w:r>
        <w:instrText xml:space="preserve"> PAGEREF _Toc12976091 \h </w:instrText>
      </w:r>
      <w:r>
        <w:fldChar w:fldCharType="separate"/>
      </w:r>
      <w:r>
        <w:t>16</w:t>
      </w:r>
      <w:r>
        <w:fldChar w:fldCharType="end"/>
      </w:r>
    </w:p>
    <w:p w14:paraId="329D347C" w14:textId="75B6465F" w:rsidR="003C78D9" w:rsidRDefault="003C78D9">
      <w:pPr>
        <w:pStyle w:val="TOC2"/>
        <w:rPr>
          <w:rFonts w:asciiTheme="minorHAnsi" w:eastAsiaTheme="minorEastAsia" w:hAnsiTheme="minorHAnsi" w:cstheme="minorBidi"/>
          <w:color w:val="auto"/>
          <w:sz w:val="24"/>
          <w:szCs w:val="24"/>
        </w:rPr>
      </w:pPr>
      <w:r>
        <w:t>Data Structure</w:t>
      </w:r>
      <w:r>
        <w:tab/>
      </w:r>
      <w:r>
        <w:fldChar w:fldCharType="begin"/>
      </w:r>
      <w:r>
        <w:instrText xml:space="preserve"> PAGEREF _Toc12976092 \h </w:instrText>
      </w:r>
      <w:r>
        <w:fldChar w:fldCharType="separate"/>
      </w:r>
      <w:r>
        <w:t>16</w:t>
      </w:r>
      <w:r>
        <w:fldChar w:fldCharType="end"/>
      </w:r>
    </w:p>
    <w:p w14:paraId="53F3349D" w14:textId="1256EE93" w:rsidR="003C78D9" w:rsidRDefault="003C78D9">
      <w:pPr>
        <w:pStyle w:val="TOC3"/>
        <w:rPr>
          <w:rFonts w:asciiTheme="minorHAnsi" w:eastAsiaTheme="minorEastAsia" w:hAnsiTheme="minorHAnsi" w:cstheme="minorBidi"/>
          <w:color w:val="auto"/>
          <w:sz w:val="24"/>
          <w:szCs w:val="24"/>
        </w:rPr>
      </w:pPr>
      <w:r>
        <w:t>Pond Identity Information</w:t>
      </w:r>
      <w:r>
        <w:tab/>
      </w:r>
      <w:r>
        <w:fldChar w:fldCharType="begin"/>
      </w:r>
      <w:r>
        <w:instrText xml:space="preserve"> PAGEREF _Toc12976093 \h </w:instrText>
      </w:r>
      <w:r>
        <w:fldChar w:fldCharType="separate"/>
      </w:r>
      <w:r>
        <w:t>16</w:t>
      </w:r>
      <w:r>
        <w:fldChar w:fldCharType="end"/>
      </w:r>
    </w:p>
    <w:p w14:paraId="34365463" w14:textId="7917AEA3" w:rsidR="003C78D9" w:rsidRDefault="003C78D9">
      <w:pPr>
        <w:pStyle w:val="TOC3"/>
        <w:rPr>
          <w:rFonts w:asciiTheme="minorHAnsi" w:eastAsiaTheme="minorEastAsia" w:hAnsiTheme="minorHAnsi" w:cstheme="minorBidi"/>
          <w:color w:val="auto"/>
          <w:sz w:val="24"/>
          <w:szCs w:val="24"/>
        </w:rPr>
      </w:pPr>
      <w:r>
        <w:t>Design and Maintenance Information</w:t>
      </w:r>
      <w:r>
        <w:tab/>
      </w:r>
      <w:r>
        <w:fldChar w:fldCharType="begin"/>
      </w:r>
      <w:r>
        <w:instrText xml:space="preserve"> PAGEREF _Toc12976094 \h </w:instrText>
      </w:r>
      <w:r>
        <w:fldChar w:fldCharType="separate"/>
      </w:r>
      <w:r>
        <w:t>17</w:t>
      </w:r>
      <w:r>
        <w:fldChar w:fldCharType="end"/>
      </w:r>
    </w:p>
    <w:p w14:paraId="23501C47" w14:textId="3A069A3F" w:rsidR="003C78D9" w:rsidRDefault="003C78D9">
      <w:pPr>
        <w:pStyle w:val="TOC3"/>
        <w:rPr>
          <w:rFonts w:asciiTheme="minorHAnsi" w:eastAsiaTheme="minorEastAsia" w:hAnsiTheme="minorHAnsi" w:cstheme="minorBidi"/>
          <w:color w:val="auto"/>
          <w:sz w:val="24"/>
          <w:szCs w:val="24"/>
        </w:rPr>
      </w:pPr>
      <w:r>
        <w:t>Pond Geometry</w:t>
      </w:r>
      <w:r>
        <w:tab/>
      </w:r>
      <w:r>
        <w:fldChar w:fldCharType="begin"/>
      </w:r>
      <w:r>
        <w:instrText xml:space="preserve"> PAGEREF _Toc12976095 \h </w:instrText>
      </w:r>
      <w:r>
        <w:fldChar w:fldCharType="separate"/>
      </w:r>
      <w:r>
        <w:t>18</w:t>
      </w:r>
      <w:r>
        <w:fldChar w:fldCharType="end"/>
      </w:r>
    </w:p>
    <w:p w14:paraId="5359A01E" w14:textId="0F5C6561" w:rsidR="003C78D9" w:rsidRDefault="003C78D9">
      <w:pPr>
        <w:pStyle w:val="TOC3"/>
        <w:rPr>
          <w:rFonts w:asciiTheme="minorHAnsi" w:eastAsiaTheme="minorEastAsia" w:hAnsiTheme="minorHAnsi" w:cstheme="minorBidi"/>
          <w:color w:val="auto"/>
          <w:sz w:val="24"/>
          <w:szCs w:val="24"/>
        </w:rPr>
      </w:pPr>
      <w:r>
        <w:t>Upstream Drainage Area</w:t>
      </w:r>
      <w:r>
        <w:tab/>
      </w:r>
      <w:r>
        <w:fldChar w:fldCharType="begin"/>
      </w:r>
      <w:r>
        <w:instrText xml:space="preserve"> PAGEREF _Toc12976096 \h </w:instrText>
      </w:r>
      <w:r>
        <w:fldChar w:fldCharType="separate"/>
      </w:r>
      <w:r>
        <w:t>18</w:t>
      </w:r>
      <w:r>
        <w:fldChar w:fldCharType="end"/>
      </w:r>
    </w:p>
    <w:p w14:paraId="30606DF3" w14:textId="2086F9DE" w:rsidR="003C78D9" w:rsidRDefault="003C78D9">
      <w:pPr>
        <w:pStyle w:val="TOC3"/>
        <w:rPr>
          <w:rFonts w:asciiTheme="minorHAnsi" w:eastAsiaTheme="minorEastAsia" w:hAnsiTheme="minorHAnsi" w:cstheme="minorBidi"/>
          <w:color w:val="auto"/>
          <w:sz w:val="24"/>
          <w:szCs w:val="24"/>
        </w:rPr>
      </w:pPr>
      <w:r>
        <w:t>Pond Performance Information</w:t>
      </w:r>
      <w:r>
        <w:tab/>
      </w:r>
      <w:r>
        <w:fldChar w:fldCharType="begin"/>
      </w:r>
      <w:r>
        <w:instrText xml:space="preserve"> PAGEREF _Toc12976097 \h </w:instrText>
      </w:r>
      <w:r>
        <w:fldChar w:fldCharType="separate"/>
      </w:r>
      <w:r>
        <w:t>19</w:t>
      </w:r>
      <w:r>
        <w:fldChar w:fldCharType="end"/>
      </w:r>
    </w:p>
    <w:p w14:paraId="7E66CEF4" w14:textId="4C119099" w:rsidR="003C78D9" w:rsidRDefault="003C78D9">
      <w:pPr>
        <w:pStyle w:val="TOC3"/>
        <w:rPr>
          <w:rFonts w:asciiTheme="minorHAnsi" w:eastAsiaTheme="minorEastAsia" w:hAnsiTheme="minorHAnsi" w:cstheme="minorBidi"/>
          <w:color w:val="auto"/>
          <w:sz w:val="24"/>
          <w:szCs w:val="24"/>
        </w:rPr>
      </w:pPr>
      <w:r>
        <w:t>Wetland Classification Information</w:t>
      </w:r>
      <w:r>
        <w:tab/>
      </w:r>
      <w:r>
        <w:fldChar w:fldCharType="begin"/>
      </w:r>
      <w:r>
        <w:instrText xml:space="preserve"> PAGEREF _Toc12976098 \h </w:instrText>
      </w:r>
      <w:r>
        <w:fldChar w:fldCharType="separate"/>
      </w:r>
      <w:r>
        <w:t>20</w:t>
      </w:r>
      <w:r>
        <w:fldChar w:fldCharType="end"/>
      </w:r>
    </w:p>
    <w:p w14:paraId="491E5203" w14:textId="2833B279" w:rsidR="003C78D9" w:rsidRDefault="003C78D9">
      <w:pPr>
        <w:pStyle w:val="TOC2"/>
        <w:rPr>
          <w:rFonts w:asciiTheme="minorHAnsi" w:eastAsiaTheme="minorEastAsia" w:hAnsiTheme="minorHAnsi" w:cstheme="minorBidi"/>
          <w:color w:val="auto"/>
          <w:sz w:val="24"/>
          <w:szCs w:val="24"/>
        </w:rPr>
      </w:pPr>
      <w:r>
        <w:t>Summary of Data</w:t>
      </w:r>
      <w:r>
        <w:tab/>
      </w:r>
      <w:r>
        <w:fldChar w:fldCharType="begin"/>
      </w:r>
      <w:r>
        <w:instrText xml:space="preserve"> PAGEREF _Toc12976099 \h </w:instrText>
      </w:r>
      <w:r>
        <w:fldChar w:fldCharType="separate"/>
      </w:r>
      <w:r>
        <w:t>20</w:t>
      </w:r>
      <w:r>
        <w:fldChar w:fldCharType="end"/>
      </w:r>
    </w:p>
    <w:p w14:paraId="2B3D222B" w14:textId="74038DF8" w:rsidR="003C78D9" w:rsidRDefault="003C78D9">
      <w:pPr>
        <w:pStyle w:val="TOC1"/>
        <w:rPr>
          <w:rFonts w:eastAsiaTheme="minorEastAsia" w:cstheme="minorBidi"/>
          <w:b w:val="0"/>
          <w:bCs w:val="0"/>
          <w:caps w:val="0"/>
          <w:color w:val="auto"/>
          <w:szCs w:val="24"/>
        </w:rPr>
      </w:pPr>
      <w:r>
        <w:t xml:space="preserve">Task </w:t>
      </w:r>
      <w:r w:rsidRPr="00E61424">
        <w:t>D: Assessing Indicators of Phosphorus Release</w:t>
      </w:r>
      <w:r>
        <w:tab/>
      </w:r>
      <w:r>
        <w:fldChar w:fldCharType="begin"/>
      </w:r>
      <w:r>
        <w:instrText xml:space="preserve"> PAGEREF _Toc12976100 \h </w:instrText>
      </w:r>
      <w:r>
        <w:fldChar w:fldCharType="separate"/>
      </w:r>
      <w:r>
        <w:t>25</w:t>
      </w:r>
      <w:r>
        <w:fldChar w:fldCharType="end"/>
      </w:r>
    </w:p>
    <w:p w14:paraId="6354A6BB" w14:textId="7DA4F22E" w:rsidR="003C78D9" w:rsidRDefault="003C78D9">
      <w:pPr>
        <w:pStyle w:val="TOC2"/>
        <w:rPr>
          <w:rFonts w:asciiTheme="minorHAnsi" w:eastAsiaTheme="minorEastAsia" w:hAnsiTheme="minorHAnsi" w:cstheme="minorBidi"/>
          <w:color w:val="auto"/>
          <w:sz w:val="24"/>
          <w:szCs w:val="24"/>
        </w:rPr>
      </w:pPr>
      <w:r>
        <w:t>Description of Task D</w:t>
      </w:r>
      <w:r>
        <w:tab/>
      </w:r>
      <w:r>
        <w:fldChar w:fldCharType="begin"/>
      </w:r>
      <w:r>
        <w:instrText xml:space="preserve"> PAGEREF _Toc12976101 \h </w:instrText>
      </w:r>
      <w:r>
        <w:fldChar w:fldCharType="separate"/>
      </w:r>
      <w:r>
        <w:t>25</w:t>
      </w:r>
      <w:r>
        <w:fldChar w:fldCharType="end"/>
      </w:r>
    </w:p>
    <w:p w14:paraId="418D4F57" w14:textId="0DE1ECA1" w:rsidR="003C78D9" w:rsidRDefault="003C78D9">
      <w:pPr>
        <w:pStyle w:val="TOC2"/>
        <w:rPr>
          <w:rFonts w:asciiTheme="minorHAnsi" w:eastAsiaTheme="minorEastAsia" w:hAnsiTheme="minorHAnsi" w:cstheme="minorBidi"/>
          <w:color w:val="auto"/>
          <w:sz w:val="24"/>
          <w:szCs w:val="24"/>
        </w:rPr>
      </w:pPr>
      <w:r>
        <w:t>Introduction</w:t>
      </w:r>
      <w:r>
        <w:tab/>
      </w:r>
      <w:r>
        <w:fldChar w:fldCharType="begin"/>
      </w:r>
      <w:r>
        <w:instrText xml:space="preserve"> PAGEREF _Toc12976102 \h </w:instrText>
      </w:r>
      <w:r>
        <w:fldChar w:fldCharType="separate"/>
      </w:r>
      <w:r>
        <w:t>25</w:t>
      </w:r>
      <w:r>
        <w:fldChar w:fldCharType="end"/>
      </w:r>
    </w:p>
    <w:p w14:paraId="65299CA9" w14:textId="571D4490" w:rsidR="003C78D9" w:rsidRDefault="003C78D9">
      <w:pPr>
        <w:pStyle w:val="TOC2"/>
        <w:rPr>
          <w:rFonts w:asciiTheme="minorHAnsi" w:eastAsiaTheme="minorEastAsia" w:hAnsiTheme="minorHAnsi" w:cstheme="minorBidi"/>
          <w:color w:val="auto"/>
          <w:sz w:val="24"/>
          <w:szCs w:val="24"/>
        </w:rPr>
      </w:pPr>
      <w:r>
        <w:t>Continuous Variable Assessment</w:t>
      </w:r>
      <w:r>
        <w:tab/>
      </w:r>
      <w:r>
        <w:fldChar w:fldCharType="begin"/>
      </w:r>
      <w:r>
        <w:instrText xml:space="preserve"> PAGEREF _Toc12976103 \h </w:instrText>
      </w:r>
      <w:r>
        <w:fldChar w:fldCharType="separate"/>
      </w:r>
      <w:r>
        <w:t>26</w:t>
      </w:r>
      <w:r>
        <w:fldChar w:fldCharType="end"/>
      </w:r>
    </w:p>
    <w:p w14:paraId="086BFA5B" w14:textId="068CE633" w:rsidR="003C78D9" w:rsidRDefault="003C78D9">
      <w:pPr>
        <w:pStyle w:val="TOC2"/>
        <w:rPr>
          <w:rFonts w:asciiTheme="minorHAnsi" w:eastAsiaTheme="minorEastAsia" w:hAnsiTheme="minorHAnsi" w:cstheme="minorBidi"/>
          <w:color w:val="auto"/>
          <w:sz w:val="24"/>
          <w:szCs w:val="24"/>
        </w:rPr>
      </w:pPr>
      <w:r>
        <w:t>Categorical Variable Assessment</w:t>
      </w:r>
      <w:r>
        <w:tab/>
      </w:r>
      <w:r>
        <w:fldChar w:fldCharType="begin"/>
      </w:r>
      <w:r>
        <w:instrText xml:space="preserve"> PAGEREF _Toc12976104 \h </w:instrText>
      </w:r>
      <w:r>
        <w:fldChar w:fldCharType="separate"/>
      </w:r>
      <w:r>
        <w:t>29</w:t>
      </w:r>
      <w:r>
        <w:fldChar w:fldCharType="end"/>
      </w:r>
    </w:p>
    <w:p w14:paraId="31702B4F" w14:textId="6500401E" w:rsidR="003C78D9" w:rsidRDefault="003C78D9">
      <w:pPr>
        <w:pStyle w:val="TOC3"/>
        <w:rPr>
          <w:rFonts w:asciiTheme="minorHAnsi" w:eastAsiaTheme="minorEastAsia" w:hAnsiTheme="minorHAnsi" w:cstheme="minorBidi"/>
          <w:color w:val="auto"/>
          <w:sz w:val="24"/>
          <w:szCs w:val="24"/>
        </w:rPr>
      </w:pPr>
      <w:r>
        <w:t>Land use</w:t>
      </w:r>
      <w:r>
        <w:tab/>
      </w:r>
      <w:r>
        <w:fldChar w:fldCharType="begin"/>
      </w:r>
      <w:r>
        <w:instrText xml:space="preserve"> PAGEREF _Toc12976105 \h </w:instrText>
      </w:r>
      <w:r>
        <w:fldChar w:fldCharType="separate"/>
      </w:r>
      <w:r>
        <w:t>29</w:t>
      </w:r>
      <w:r>
        <w:fldChar w:fldCharType="end"/>
      </w:r>
    </w:p>
    <w:p w14:paraId="373A3CA8" w14:textId="37081A96" w:rsidR="003C78D9" w:rsidRDefault="003C78D9">
      <w:pPr>
        <w:pStyle w:val="TOC3"/>
        <w:rPr>
          <w:rFonts w:asciiTheme="minorHAnsi" w:eastAsiaTheme="minorEastAsia" w:hAnsiTheme="minorHAnsi" w:cstheme="minorBidi"/>
          <w:color w:val="auto"/>
          <w:sz w:val="24"/>
          <w:szCs w:val="24"/>
        </w:rPr>
      </w:pPr>
      <w:r w:rsidRPr="00E61424">
        <w:t>Nationwide Urban Runoff Program (NURP)</w:t>
      </w:r>
      <w:r>
        <w:tab/>
      </w:r>
      <w:r>
        <w:fldChar w:fldCharType="begin"/>
      </w:r>
      <w:r>
        <w:instrText xml:space="preserve"> PAGEREF _Toc12976106 \h </w:instrText>
      </w:r>
      <w:r>
        <w:fldChar w:fldCharType="separate"/>
      </w:r>
      <w:r>
        <w:t>30</w:t>
      </w:r>
      <w:r>
        <w:fldChar w:fldCharType="end"/>
      </w:r>
    </w:p>
    <w:p w14:paraId="5035D365" w14:textId="24347B0B" w:rsidR="003C78D9" w:rsidRDefault="003C78D9">
      <w:pPr>
        <w:pStyle w:val="TOC3"/>
        <w:rPr>
          <w:rFonts w:asciiTheme="minorHAnsi" w:eastAsiaTheme="minorEastAsia" w:hAnsiTheme="minorHAnsi" w:cstheme="minorBidi"/>
          <w:color w:val="auto"/>
          <w:sz w:val="24"/>
          <w:szCs w:val="24"/>
        </w:rPr>
      </w:pPr>
      <w:r w:rsidRPr="00E61424">
        <w:t>Pond Type</w:t>
      </w:r>
      <w:r>
        <w:tab/>
      </w:r>
      <w:r>
        <w:fldChar w:fldCharType="begin"/>
      </w:r>
      <w:r>
        <w:instrText xml:space="preserve"> PAGEREF _Toc12976107 \h </w:instrText>
      </w:r>
      <w:r>
        <w:fldChar w:fldCharType="separate"/>
      </w:r>
      <w:r>
        <w:t>31</w:t>
      </w:r>
      <w:r>
        <w:fldChar w:fldCharType="end"/>
      </w:r>
    </w:p>
    <w:p w14:paraId="3BFBA5C7" w14:textId="44D40A05" w:rsidR="003C78D9" w:rsidRDefault="003C78D9">
      <w:pPr>
        <w:pStyle w:val="TOC2"/>
        <w:rPr>
          <w:rFonts w:asciiTheme="minorHAnsi" w:eastAsiaTheme="minorEastAsia" w:hAnsiTheme="minorHAnsi" w:cstheme="minorBidi"/>
          <w:color w:val="auto"/>
          <w:sz w:val="24"/>
          <w:szCs w:val="24"/>
        </w:rPr>
      </w:pPr>
      <w:r>
        <w:lastRenderedPageBreak/>
        <w:t>Methodological Limitations</w:t>
      </w:r>
      <w:r>
        <w:tab/>
      </w:r>
      <w:r>
        <w:fldChar w:fldCharType="begin"/>
      </w:r>
      <w:r>
        <w:instrText xml:space="preserve"> PAGEREF _Toc12976108 \h </w:instrText>
      </w:r>
      <w:r>
        <w:fldChar w:fldCharType="separate"/>
      </w:r>
      <w:r>
        <w:t>33</w:t>
      </w:r>
      <w:r>
        <w:fldChar w:fldCharType="end"/>
      </w:r>
    </w:p>
    <w:p w14:paraId="4013A633" w14:textId="7C754CBD" w:rsidR="003C78D9" w:rsidRDefault="003C78D9">
      <w:pPr>
        <w:pStyle w:val="TOC2"/>
        <w:rPr>
          <w:rFonts w:asciiTheme="minorHAnsi" w:eastAsiaTheme="minorEastAsia" w:hAnsiTheme="minorHAnsi" w:cstheme="minorBidi"/>
          <w:color w:val="auto"/>
          <w:sz w:val="24"/>
          <w:szCs w:val="24"/>
        </w:rPr>
      </w:pPr>
      <w:r>
        <w:t>Assessment Summary</w:t>
      </w:r>
      <w:r>
        <w:tab/>
      </w:r>
      <w:r>
        <w:fldChar w:fldCharType="begin"/>
      </w:r>
      <w:r>
        <w:instrText xml:space="preserve"> PAGEREF _Toc12976109 \h </w:instrText>
      </w:r>
      <w:r>
        <w:fldChar w:fldCharType="separate"/>
      </w:r>
      <w:r>
        <w:t>33</w:t>
      </w:r>
      <w:r>
        <w:fldChar w:fldCharType="end"/>
      </w:r>
    </w:p>
    <w:p w14:paraId="4CDBC360" w14:textId="5B01A4B9" w:rsidR="003C78D9" w:rsidRDefault="003C78D9">
      <w:pPr>
        <w:pStyle w:val="TOC1"/>
        <w:rPr>
          <w:rFonts w:eastAsiaTheme="minorEastAsia" w:cstheme="minorBidi"/>
          <w:b w:val="0"/>
          <w:bCs w:val="0"/>
          <w:caps w:val="0"/>
          <w:color w:val="auto"/>
          <w:szCs w:val="24"/>
        </w:rPr>
      </w:pPr>
      <w:r>
        <w:t>Project Conclusions</w:t>
      </w:r>
      <w:r>
        <w:tab/>
      </w:r>
      <w:r>
        <w:fldChar w:fldCharType="begin"/>
      </w:r>
      <w:r>
        <w:instrText xml:space="preserve"> PAGEREF _Toc12976110 \h </w:instrText>
      </w:r>
      <w:r>
        <w:fldChar w:fldCharType="separate"/>
      </w:r>
      <w:r>
        <w:t>34</w:t>
      </w:r>
      <w:r>
        <w:fldChar w:fldCharType="end"/>
      </w:r>
    </w:p>
    <w:p w14:paraId="25E31357" w14:textId="5F861836" w:rsidR="003C78D9" w:rsidRDefault="003C78D9">
      <w:pPr>
        <w:pStyle w:val="TOC1"/>
        <w:rPr>
          <w:rFonts w:eastAsiaTheme="minorEastAsia" w:cstheme="minorBidi"/>
          <w:b w:val="0"/>
          <w:bCs w:val="0"/>
          <w:caps w:val="0"/>
          <w:color w:val="auto"/>
          <w:szCs w:val="24"/>
        </w:rPr>
      </w:pPr>
      <w:r>
        <w:t>References</w:t>
      </w:r>
      <w:r>
        <w:tab/>
      </w:r>
      <w:r>
        <w:fldChar w:fldCharType="begin"/>
      </w:r>
      <w:r>
        <w:instrText xml:space="preserve"> PAGEREF _Toc12976111 \h </w:instrText>
      </w:r>
      <w:r>
        <w:fldChar w:fldCharType="separate"/>
      </w:r>
      <w:r>
        <w:t>35</w:t>
      </w:r>
      <w:r>
        <w:fldChar w:fldCharType="end"/>
      </w:r>
    </w:p>
    <w:p w14:paraId="1369C5CD" w14:textId="72BB7039" w:rsidR="003C78D9" w:rsidRDefault="003C78D9">
      <w:pPr>
        <w:pStyle w:val="TOC1"/>
        <w:rPr>
          <w:rFonts w:eastAsiaTheme="minorEastAsia" w:cstheme="minorBidi"/>
          <w:b w:val="0"/>
          <w:bCs w:val="0"/>
          <w:caps w:val="0"/>
          <w:color w:val="auto"/>
          <w:szCs w:val="24"/>
        </w:rPr>
      </w:pPr>
      <w:r>
        <w:t>Appendix A</w:t>
      </w:r>
      <w:r>
        <w:tab/>
      </w:r>
      <w:r>
        <w:fldChar w:fldCharType="begin"/>
      </w:r>
      <w:r>
        <w:instrText xml:space="preserve"> PAGEREF _Toc12976112 \h </w:instrText>
      </w:r>
      <w:r>
        <w:fldChar w:fldCharType="separate"/>
      </w:r>
      <w:r>
        <w:t>38</w:t>
      </w:r>
      <w:r>
        <w:fldChar w:fldCharType="end"/>
      </w:r>
    </w:p>
    <w:p w14:paraId="7BE208D4" w14:textId="05DA9B68" w:rsidR="000F4EA9" w:rsidRDefault="00AD248A" w:rsidP="00C914C9">
      <w:pPr>
        <w:spacing w:after="0"/>
      </w:pPr>
      <w:r>
        <w:rPr>
          <w:rFonts w:asciiTheme="minorHAnsi" w:hAnsiTheme="minorHAnsi"/>
          <w:b/>
          <w:bCs/>
          <w:caps/>
          <w:noProof/>
          <w:sz w:val="24"/>
        </w:rPr>
        <w:fldChar w:fldCharType="end"/>
      </w:r>
    </w:p>
    <w:p w14:paraId="7716C631" w14:textId="0AA4420C" w:rsidR="000F4EA9" w:rsidRPr="00F24652" w:rsidRDefault="000F4EA9" w:rsidP="00C914C9">
      <w:pPr>
        <w:pStyle w:val="Figurelabel"/>
        <w:spacing w:before="0" w:after="60" w:line="240" w:lineRule="auto"/>
        <w:sectPr w:rsidR="000F4EA9" w:rsidRPr="00F24652">
          <w:headerReference w:type="default" r:id="rId12"/>
          <w:footerReference w:type="default" r:id="rId13"/>
          <w:pgSz w:w="12240" w:h="15840" w:code="1"/>
          <w:pgMar w:top="1440" w:right="1440" w:bottom="1440" w:left="1440" w:header="720" w:footer="720" w:gutter="0"/>
          <w:pgNumType w:fmt="lowerRoman"/>
          <w:cols w:space="720"/>
          <w:docGrid w:linePitch="360"/>
        </w:sectPr>
      </w:pPr>
    </w:p>
    <w:p w14:paraId="3FBE44BB" w14:textId="27F8347B" w:rsidR="00753A4E" w:rsidRDefault="00B26362" w:rsidP="00C914C9">
      <w:pPr>
        <w:pStyle w:val="Heading1"/>
        <w:rPr>
          <w:lang w:val="en-US"/>
        </w:rPr>
      </w:pPr>
      <w:bookmarkStart w:id="1" w:name="_Toc12976065"/>
      <w:r>
        <w:rPr>
          <w:lang w:val="en-US"/>
        </w:rPr>
        <w:lastRenderedPageBreak/>
        <w:t>Project Overview</w:t>
      </w:r>
      <w:bookmarkEnd w:id="1"/>
    </w:p>
    <w:p w14:paraId="2E6F0D81" w14:textId="77777777" w:rsidR="00BF10CB" w:rsidRDefault="00BF10CB" w:rsidP="00BF10CB">
      <w:r>
        <w:t xml:space="preserve">Stormwater ponds are an important feature in the management of urban runoff in order to mitigate the downstream impacts of water quantity and water quality (Minnesota Stormwater Manual, 2019). The US Environmental Protection Agency (EPA) Nationwide Urban Runoff Program (NURP) research project intensively studied the performance of 28 stormwater ponds from 1979-1983 to determine the characteristics of ponds that were most effective at retaining stormwater contaminants. The analysis of the NURP data formed a foundational set of criteria -- based on maximizing sedimentation and minimizing scour -- that have been used to design and maintain constructed stormwater ponds since the mid-1980s to the present day (EPA 1983; Driscoll 1983; Walker 1987). </w:t>
      </w:r>
    </w:p>
    <w:p w14:paraId="7565DC63" w14:textId="77777777" w:rsidR="00BF10CB" w:rsidRDefault="00BF10CB" w:rsidP="00BF10CB">
      <w:r>
        <w:t>A number of recent studies have found that many constructed stormwater ponds are not as effective at removing phosphorus as expected and that some ponds may be at times releasing phosphorus (Mccomas &amp; Stuckert 2011; LSRCA 2011; Song et al. 2015; Taguchi et al. 2019 in review). These and other studies suggest that biological and geochemical processes, such as hypoxia, may be important to releasing phosphorus from pond sediments.</w:t>
      </w:r>
    </w:p>
    <w:p w14:paraId="5FC4A997" w14:textId="77777777" w:rsidR="00BF10CB" w:rsidRDefault="00BF10CB" w:rsidP="00BF10CB">
      <w:r>
        <w:t>The goal of this project is to determine the likely extent or occurrence of constructed stormwater ponds that do not effectively retain phosphorus and identify conditions that likely lead to sediment phosphorus release. Our work and this report are organized into four related tasks.</w:t>
      </w:r>
    </w:p>
    <w:p w14:paraId="16AAE7CA" w14:textId="77777777" w:rsidR="00BF10CB" w:rsidRDefault="00BF10CB" w:rsidP="00BF10CB">
      <w:pPr>
        <w:numPr>
          <w:ilvl w:val="0"/>
          <w:numId w:val="29"/>
        </w:numPr>
        <w:autoSpaceDE/>
        <w:autoSpaceDN/>
        <w:adjustRightInd/>
      </w:pPr>
      <w:r>
        <w:t>Task A: Estimate the extent and occurrence of constructed stormwater ponds that do not effectively retain phosphorus.</w:t>
      </w:r>
    </w:p>
    <w:p w14:paraId="358AF35F" w14:textId="77777777" w:rsidR="00BF10CB" w:rsidRDefault="00BF10CB" w:rsidP="00BF10CB">
      <w:pPr>
        <w:numPr>
          <w:ilvl w:val="0"/>
          <w:numId w:val="29"/>
        </w:numPr>
        <w:autoSpaceDE/>
        <w:autoSpaceDN/>
        <w:adjustRightInd/>
      </w:pPr>
      <w:r>
        <w:t>Task B: Identify conditions likely to contribute to phosphorus export from constructed stormwater ponds.</w:t>
      </w:r>
    </w:p>
    <w:p w14:paraId="2EA745D3" w14:textId="77777777" w:rsidR="00BF10CB" w:rsidRDefault="00BF10CB" w:rsidP="00BF10CB">
      <w:pPr>
        <w:numPr>
          <w:ilvl w:val="0"/>
          <w:numId w:val="29"/>
        </w:numPr>
        <w:autoSpaceDE/>
        <w:autoSpaceDN/>
        <w:adjustRightInd/>
      </w:pPr>
      <w:r>
        <w:t>Task C: Compile information for constructed stormwater ponds identified as potentially exporting phosphorus into a spreadsheet or database.</w:t>
      </w:r>
    </w:p>
    <w:p w14:paraId="622E7FF9" w14:textId="77777777" w:rsidR="00BF10CB" w:rsidRDefault="00BF10CB" w:rsidP="00BF10CB">
      <w:pPr>
        <w:numPr>
          <w:ilvl w:val="0"/>
          <w:numId w:val="29"/>
        </w:numPr>
        <w:autoSpaceDE/>
        <w:autoSpaceDN/>
        <w:adjustRightInd/>
      </w:pPr>
      <w:r>
        <w:t>Task D: Conduct a high level assessment of characteristics, trends, and patterns</w:t>
      </w:r>
    </w:p>
    <w:p w14:paraId="2CF068DF" w14:textId="17B9E891" w:rsidR="00BF10CB" w:rsidRDefault="00BF10CB" w:rsidP="00BF10CB">
      <w:r>
        <w:t>The purpose of this work is to inform the development of qualitative recommendations for pond design, construction, maintenance, and/or monitoring to maximize phosphorus retention.</w:t>
      </w:r>
    </w:p>
    <w:p w14:paraId="0DD9D451" w14:textId="77777777" w:rsidR="00184726" w:rsidRDefault="00184726" w:rsidP="00184726">
      <w:pPr>
        <w:pStyle w:val="Heading2"/>
      </w:pPr>
      <w:bookmarkStart w:id="2" w:name="_Toc12972548"/>
      <w:bookmarkStart w:id="3" w:name="_Toc12976066"/>
      <w:r>
        <w:t>Contributors and Acknowledgments</w:t>
      </w:r>
      <w:bookmarkEnd w:id="2"/>
      <w:bookmarkEnd w:id="3"/>
    </w:p>
    <w:p w14:paraId="78B2D1FB" w14:textId="77777777" w:rsidR="00184726" w:rsidRDefault="00184726" w:rsidP="00184726">
      <w:r>
        <w:t>This project was supported by the Minnesota Pollution Control Agency (MPCA), with oversight and review by Mike Trojan.</w:t>
      </w:r>
    </w:p>
    <w:p w14:paraId="7F2E90FA" w14:textId="77777777" w:rsidR="00184726" w:rsidRDefault="00184726" w:rsidP="00184726">
      <w:r>
        <w:t>LimnoTech contributors included Anthony Aufdenkampe, Dendy Lofton, Ben Crary, Hans Holmberg, and Jeremy Walgrave.</w:t>
      </w:r>
    </w:p>
    <w:p w14:paraId="387CBE55" w14:textId="77777777" w:rsidR="00184726" w:rsidRDefault="00184726" w:rsidP="00184726">
      <w:r>
        <w:t xml:space="preserve">Other contributors included Drs. John S. Gulliver and Ben L. Janke. </w:t>
      </w:r>
    </w:p>
    <w:p w14:paraId="521BC177" w14:textId="6870EE11" w:rsidR="00184726" w:rsidRDefault="00184726" w:rsidP="00BF10CB">
      <w:r>
        <w:t xml:space="preserve">We thank Kerry Holmberg and Bruce Wilson, from the University of Minnesota, for sharing their lists of stormwater ponds in Minnesota with phosphorus data. </w:t>
      </w:r>
    </w:p>
    <w:p w14:paraId="780FCBFB" w14:textId="3B62F1A2" w:rsidR="00B26362" w:rsidRDefault="00B26362" w:rsidP="00B26362">
      <w:pPr>
        <w:pStyle w:val="Heading1"/>
        <w:rPr>
          <w:lang w:val="en-US"/>
        </w:rPr>
      </w:pPr>
      <w:bookmarkStart w:id="4" w:name="_Toc12976067"/>
      <w:r>
        <w:rPr>
          <w:lang w:val="en-US"/>
        </w:rPr>
        <w:lastRenderedPageBreak/>
        <w:t xml:space="preserve">Task A: Literature Review of Ponds That </w:t>
      </w:r>
      <w:r w:rsidRPr="00B26362">
        <w:rPr>
          <w:lang w:val="en-US"/>
        </w:rPr>
        <w:t>Do Not Effectively Retain Phosphorus</w:t>
      </w:r>
      <w:bookmarkEnd w:id="4"/>
    </w:p>
    <w:p w14:paraId="6F1F62F0" w14:textId="77777777" w:rsidR="00184726" w:rsidRDefault="00184726" w:rsidP="00184726">
      <w:pPr>
        <w:pStyle w:val="Heading2"/>
      </w:pPr>
      <w:bookmarkStart w:id="5" w:name="_Toc12972550"/>
      <w:bookmarkStart w:id="6" w:name="_Toc12976068"/>
      <w:r>
        <w:t>Description of Task A</w:t>
      </w:r>
      <w:bookmarkEnd w:id="5"/>
      <w:bookmarkEnd w:id="6"/>
    </w:p>
    <w:p w14:paraId="2223943D" w14:textId="77777777" w:rsidR="00184726" w:rsidRDefault="00184726" w:rsidP="00184726">
      <w:pPr>
        <w:rPr>
          <w:b/>
        </w:rPr>
      </w:pPr>
      <w:r>
        <w:rPr>
          <w:b/>
        </w:rPr>
        <w:t>Task A: Estimate the extent and occurrence of constructed stormwater ponds that do not effectively retain phosphorus.</w:t>
      </w:r>
    </w:p>
    <w:p w14:paraId="49FAB629" w14:textId="77777777" w:rsidR="00184726" w:rsidRDefault="00184726" w:rsidP="00184726">
      <w:pPr>
        <w:numPr>
          <w:ilvl w:val="0"/>
          <w:numId w:val="30"/>
        </w:numPr>
        <w:autoSpaceDE/>
        <w:autoSpaceDN/>
        <w:adjustRightInd/>
      </w:pPr>
      <w:r>
        <w:t>Review existing literature and contact individuals who can provide information on which to estimate the occurrence of constructed stormwater ponds that do not effectively retain phosphorus.  The information to be used in the evaluation will be limited to areas with similar climate characteristics and will include Minnesota, Iowa, Michigan, Wisconsin, and Ontario, Canada.</w:t>
      </w:r>
    </w:p>
    <w:p w14:paraId="2E9435DC" w14:textId="77777777" w:rsidR="00184726" w:rsidRDefault="00184726" w:rsidP="00184726">
      <w:pPr>
        <w:pStyle w:val="Heading2"/>
      </w:pPr>
      <w:bookmarkStart w:id="7" w:name="_Toc12972551"/>
      <w:bookmarkStart w:id="8" w:name="_Toc12976069"/>
      <w:r>
        <w:t>Literature Review</w:t>
      </w:r>
      <w:bookmarkEnd w:id="7"/>
      <w:bookmarkEnd w:id="8"/>
    </w:p>
    <w:p w14:paraId="06E30F51" w14:textId="77777777" w:rsidR="00184726" w:rsidRDefault="00184726" w:rsidP="00184726">
      <w:r>
        <w:t>While the topic of stormwater ponds is common in the literature, the evaluation of phosphorus release mechanisms in engineered systems is not broadly studied. Several studies have performed broad spatial evaluations over a few points in time (e.g. Riley Purgatory Bluff Creek Watershed District, Lake Simcoe Region Conservation Authority), while other studies have taken an intense look at a few ponds over time (e.g. Song et al. 2015, 2017).</w:t>
      </w:r>
    </w:p>
    <w:p w14:paraId="4FCF5A76" w14:textId="77777777" w:rsidR="00184726" w:rsidRDefault="00184726" w:rsidP="00184726">
      <w:r>
        <w:t xml:space="preserve">Riley Purgatory Bluff Creek Watershed District’s (RPBCWD) 2014 Stormwater Pond Project was perhaps the broadest study identified (RPBCWD 2014). RPBCWD surveyed total phosphorus and dissolved phosphorus concentrations in 98 lakes within the District’s boundaries. The survey took place between 2010 and 2013, and the dataset is based on an intensive, seasonally-representative sampling program over three years (average of 6 samples per pond). In this study, surface samples were collected in the downstream third of the flow-path, near the outlet and at the edge of the pond, in dry-weather conditions.  </w:t>
      </w:r>
    </w:p>
    <w:p w14:paraId="60CE3802" w14:textId="77777777" w:rsidR="00184726" w:rsidRDefault="00184726" w:rsidP="00184726">
      <w:r>
        <w:t>RPBCWD found that in 2013 (the year with the broadest sampling effort), 71% of the ponds surveyed had annual average TP concentrations that were higher than the MPCA’s threshold for effluent water (0.25 mg/L), and suggested that these ponds may not be retaining phosphorus. LimnoTech’s own review of this data found that 44 percent of the ponds had an average TP concentration greater than 0.38 mg/L over the 2010-2013 period, which is the upper 95</w:t>
      </w:r>
      <w:r>
        <w:rPr>
          <w:vertAlign w:val="superscript"/>
        </w:rPr>
        <w:t>th</w:t>
      </w:r>
      <w:r>
        <w:t xml:space="preserve"> percentile confidence limit of Twin Cities stormwater runoff measurements (n=19 sites; Janke et al. 2017). If it is assumed that the Janke, et al’s work represents typical P concentrations in stormwater runoff, then this data can be used to infer if a pond might be exporting more phosphorus than it is receiving through runoff inflow. While paired influent concentrations were not taken in this survey, these data show that a large proportion of these ponds have high internal</w:t>
      </w:r>
      <w:r>
        <w:rPr>
          <w:sz w:val="16"/>
          <w:szCs w:val="16"/>
        </w:rPr>
        <w:t xml:space="preserve"> </w:t>
      </w:r>
      <w:r>
        <w:t>concentrations of phosphorus relative to typical inflow concentrations during dry weather conditions.</w:t>
      </w:r>
    </w:p>
    <w:p w14:paraId="62478814" w14:textId="77777777" w:rsidR="00184726" w:rsidRDefault="00184726" w:rsidP="00184726">
      <w:r>
        <w:t xml:space="preserve">The Lake Simcoe Region Conservation Authority (LSRCA) conducted a similar study in 2010, with a specific focus on anoxic conditions (LSRCA 2010). The ponds surveyed were limited to Ontario, Canada and were generally found to have considerably lower surface concentrations of TP than the ponds in RPBCWD study (median concentrations of 0.03 mg/L and 0.34 mg/L, respectively). Despite the relatively low concentrations, LSRCA estimated that the collective removal efficiency from these ponds is 25% less than the designed efficiency. Efficiency estimates are based on volume-based equations from the </w:t>
      </w:r>
      <w:r>
        <w:lastRenderedPageBreak/>
        <w:t xml:space="preserve">Canadian Ministry of Environment’s 2003 stormwater guidance, and do not reflect a monitored mass balance. </w:t>
      </w:r>
    </w:p>
    <w:p w14:paraId="6D3C61EC" w14:textId="77777777" w:rsidR="00184726" w:rsidRDefault="00184726" w:rsidP="00184726">
      <w:r>
        <w:t xml:space="preserve">Notably, low DO concentrations were documented during the daytime in 42 of the 98 ponds that had been surveyed. It was not reported whether these ponds were anoxic throughout the water column, but LSRCA noted that anoxia has been reported ponds as shallow as 2 meters. Measurements indicate that these ponds were releasing phosphorus at times of low DO, but LSRCA notes that more targeted study would be necessary to state conclusively that the sediments are releasing phosphorus into the pond’s effluent under certain conditions. LSRCA suggests that “a release of sediment bound P during specific weather conditions is occurring in many ponds.” </w:t>
      </w:r>
    </w:p>
    <w:p w14:paraId="408581D6" w14:textId="77777777" w:rsidR="00184726" w:rsidRDefault="00184726" w:rsidP="00184726">
      <w:r>
        <w:t xml:space="preserve">This conclusion is supported by other recent research in Ontario, Canada. Song, et al. (2017) studied phosphorus dynamics in a small set of ponds under a variety of environmental conditions and found that phosphorus conditions within a single ecosystem can change greatly throughout the year. Particulate phosphorus was the dominant form found in the water column and was found to increase from inflow to outflow locations. Organic phosphorus was the dominant fraction measured in the sediments in June and September, but the authors found that biological mineralization significantly decreased the organic phosphorus fraction by September (by as much as 37% near the outlet). Notably, this mineralization in the sediments corresponded to an increase of TP in the water column in late summer. Organic phosphorus remained the dominant fraction despite the decrease in concentration. </w:t>
      </w:r>
    </w:p>
    <w:p w14:paraId="5CD2C62F" w14:textId="77777777" w:rsidR="00184726" w:rsidRDefault="00184726" w:rsidP="00184726">
      <w:r>
        <w:t xml:space="preserve">Earlier work by Song, et al. highlighted the importance of measuring fractions of phosphorus while trying to understand the internal phosphorus processing in stormwater ponds (Song et al. 2015). Particulate phosphorus concentrations were found to be consistently higher in effluent concentrations than in influent stormwater. Other spatial fractionation patterns were observed (phosphomonoester are highest near influent locations and decrease within ponds) and ultimately correlated to precipitation and hydrologic conditions. For example, high concentrations of phosphomonoesters were associated with high influent flow. On the other hand, the average concentration of  phosphodiesters, indicators of biological activity, was not found to be heavily influenced by flow regime, but were found to increase internally during dry periods. Additional fraction-specific patterns are described in detail by the authors (Song et al. 2015). </w:t>
      </w:r>
    </w:p>
    <w:p w14:paraId="1D09D1F1" w14:textId="77777777" w:rsidR="00184726" w:rsidRDefault="00184726" w:rsidP="00184726">
      <w:r>
        <w:t>Poor performing ponds have been identified for decades. Walker, et al. 1987 found a range of 0-79 percent phosphorus removal efficiencies for NURP detention basins and 0-62 percent removal for wetlands, several of which were in Saint Paul, Minnesota. The authors believed the NURP designs were “reasonably robust” in the Saint Paul area, but the ponds were performing below efficiency predictions from an empirical model based on physical and watershed characteristics.</w:t>
      </w:r>
    </w:p>
    <w:p w14:paraId="1CC7CE5D" w14:textId="77777777" w:rsidR="00184726" w:rsidRDefault="00184726" w:rsidP="00184726">
      <w:pPr>
        <w:pStyle w:val="Heading2"/>
      </w:pPr>
      <w:bookmarkStart w:id="9" w:name="_Toc12972552"/>
      <w:bookmarkStart w:id="10" w:name="_Toc12976070"/>
      <w:r>
        <w:t>LimnoTech Review</w:t>
      </w:r>
      <w:bookmarkEnd w:id="9"/>
      <w:bookmarkEnd w:id="10"/>
    </w:p>
    <w:p w14:paraId="38448806" w14:textId="77777777" w:rsidR="00184726" w:rsidRDefault="00184726" w:rsidP="00184726">
      <w:r>
        <w:t>In conjunction with Task C, LimnoTech compiled pond data from literature and other available resources. Of the over 500 ponds in this initial compilation, we narrowed the dataset to include 240 ponds in the Upper Midwest or Canada that had at least one surface TP measurement (see Task C and Appendix A). Measurements from these data show that 24 percent of ponds had an average concentration greater than the upper 95</w:t>
      </w:r>
      <w:r>
        <w:rPr>
          <w:vertAlign w:val="superscript"/>
        </w:rPr>
        <w:t>th</w:t>
      </w:r>
      <w:r>
        <w:t xml:space="preserve"> percentile confidence limit of Twin Cities stormwater measurements (Janke et al. 2017). The sampling patterns of these ponds do not necessarily capture the full extent of climatic and biogeochemical conditions nor do they specifically capture effluent volumes, thus, the 24% exceedance of the local stormwater average event mean concentration (EMC) should not be considered a proxy for mass-based efficiency. Rather, these values simply indicate that a strong </w:t>
      </w:r>
      <w:r>
        <w:lastRenderedPageBreak/>
        <w:t>proportion of ponds have internal concentrations larger than stormwater EMCs during the sampled time points.</w:t>
      </w:r>
    </w:p>
    <w:p w14:paraId="38231789" w14:textId="77777777" w:rsidR="00184726" w:rsidRDefault="00184726" w:rsidP="00184726">
      <w:pPr>
        <w:pStyle w:val="Heading2"/>
      </w:pPr>
      <w:bookmarkStart w:id="11" w:name="_Toc12972553"/>
      <w:bookmarkStart w:id="12" w:name="_Toc12976071"/>
      <w:r>
        <w:t>BMP Database Review</w:t>
      </w:r>
      <w:bookmarkEnd w:id="11"/>
      <w:bookmarkEnd w:id="12"/>
    </w:p>
    <w:p w14:paraId="354AB5F1" w14:textId="77777777" w:rsidR="00184726" w:rsidRDefault="00184726" w:rsidP="00184726">
      <w:r>
        <w:t>Paired influent and effluent TP measurements, collected at approximately the same time, from retention ponds were queried from the International Stormwater Database (</w:t>
      </w:r>
      <w:hyperlink r:id="rId14">
        <w:r>
          <w:rPr>
            <w:color w:val="1155CC"/>
            <w:u w:val="single"/>
          </w:rPr>
          <w:t>http://www.bmpdatabase.org/</w:t>
        </w:r>
      </w:hyperlink>
      <w:r>
        <w:t>). There were 66 retention ponds with paired TP measurements, eight of which were in Minnesota, Wisconsin, or Michigan (Table 1). There is a fairly large number of paired samples for each pond, albeit the measurements for the upper-Midwest samples range from 1979-2008. In many cases, the sample sets span throughout a given year.</w:t>
      </w:r>
    </w:p>
    <w:p w14:paraId="0E32A9DB" w14:textId="77777777" w:rsidR="00184726" w:rsidRDefault="00184726" w:rsidP="00184726"/>
    <w:p w14:paraId="48AAFF17" w14:textId="77777777" w:rsidR="00184726" w:rsidRDefault="00184726" w:rsidP="00184726">
      <w:pPr>
        <w:rPr>
          <w:b/>
        </w:rPr>
      </w:pPr>
      <w:r>
        <w:rPr>
          <w:b/>
        </w:rPr>
        <w:t>Table 1: Paired TP Summary for Retention Ponds (</w:t>
      </w:r>
      <w:r>
        <w:rPr>
          <w:b/>
          <w:i/>
        </w:rPr>
        <w:t>source: International Stormwater BMP Database</w:t>
      </w:r>
      <w:r>
        <w:rPr>
          <w:b/>
        </w:rPr>
        <w:t>)</w:t>
      </w:r>
    </w:p>
    <w:tbl>
      <w:tblPr>
        <w:tblW w:w="8085" w:type="dxa"/>
        <w:tblBorders>
          <w:top w:val="nil"/>
          <w:left w:val="nil"/>
          <w:bottom w:val="nil"/>
          <w:right w:val="nil"/>
          <w:insideH w:val="nil"/>
          <w:insideV w:val="nil"/>
        </w:tblBorders>
        <w:tblLayout w:type="fixed"/>
        <w:tblLook w:val="0600" w:firstRow="0" w:lastRow="0" w:firstColumn="0" w:lastColumn="0" w:noHBand="1" w:noVBand="1"/>
      </w:tblPr>
      <w:tblGrid>
        <w:gridCol w:w="1110"/>
        <w:gridCol w:w="5430"/>
        <w:gridCol w:w="1545"/>
      </w:tblGrid>
      <w:tr w:rsidR="00184726" w14:paraId="1C3365BC" w14:textId="77777777" w:rsidTr="00B76239">
        <w:trPr>
          <w:trHeight w:val="500"/>
        </w:trPr>
        <w:tc>
          <w:tcPr>
            <w:tcW w:w="1110" w:type="dxa"/>
            <w:vMerge w:val="restart"/>
            <w:tcBorders>
              <w:top w:val="single" w:sz="8" w:space="0" w:color="BFBFBF"/>
              <w:left w:val="single" w:sz="8" w:space="0" w:color="BFBFBF"/>
              <w:bottom w:val="single" w:sz="8" w:space="0" w:color="BFBFBF"/>
              <w:right w:val="single" w:sz="8" w:space="0" w:color="BFBFBF"/>
            </w:tcBorders>
            <w:shd w:val="clear" w:color="auto" w:fill="2E74B5"/>
            <w:tcMar>
              <w:top w:w="100" w:type="dxa"/>
              <w:left w:w="100" w:type="dxa"/>
              <w:bottom w:w="100" w:type="dxa"/>
              <w:right w:w="100" w:type="dxa"/>
            </w:tcMar>
          </w:tcPr>
          <w:p w14:paraId="6308E899" w14:textId="77777777" w:rsidR="00184726" w:rsidRDefault="00184726" w:rsidP="00B76239">
            <w:pPr>
              <w:spacing w:after="0" w:line="276" w:lineRule="auto"/>
              <w:jc w:val="center"/>
              <w:rPr>
                <w:b/>
                <w:color w:val="FFFFFF"/>
              </w:rPr>
            </w:pPr>
            <w:r>
              <w:rPr>
                <w:b/>
                <w:color w:val="FFFFFF"/>
              </w:rPr>
              <w:t>Nation-wide</w:t>
            </w:r>
          </w:p>
        </w:tc>
        <w:tc>
          <w:tcPr>
            <w:tcW w:w="5430" w:type="dxa"/>
            <w:tcBorders>
              <w:top w:val="single" w:sz="8" w:space="0" w:color="BFBFBF"/>
              <w:left w:val="nil"/>
              <w:bottom w:val="single" w:sz="8" w:space="0" w:color="BFBFBF"/>
              <w:right w:val="single" w:sz="8" w:space="0" w:color="BFBFBF"/>
            </w:tcBorders>
            <w:shd w:val="clear" w:color="auto" w:fill="DEEAF6"/>
            <w:tcMar>
              <w:top w:w="100" w:type="dxa"/>
              <w:left w:w="100" w:type="dxa"/>
              <w:bottom w:w="100" w:type="dxa"/>
              <w:right w:w="100" w:type="dxa"/>
            </w:tcMar>
          </w:tcPr>
          <w:p w14:paraId="67D02E37" w14:textId="77777777" w:rsidR="00184726" w:rsidRDefault="00184726" w:rsidP="00B76239">
            <w:pPr>
              <w:spacing w:after="0" w:line="276" w:lineRule="auto"/>
            </w:pPr>
            <w:r>
              <w:t>Number of Ponds</w:t>
            </w:r>
          </w:p>
        </w:tc>
        <w:tc>
          <w:tcPr>
            <w:tcW w:w="1545"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14:paraId="3889DEC1" w14:textId="77777777" w:rsidR="00184726" w:rsidRDefault="00184726" w:rsidP="00553D2F">
            <w:pPr>
              <w:spacing w:after="0" w:line="276" w:lineRule="auto"/>
              <w:jc w:val="center"/>
              <w:rPr>
                <w:b/>
              </w:rPr>
            </w:pPr>
            <w:r>
              <w:rPr>
                <w:b/>
              </w:rPr>
              <w:t>66</w:t>
            </w:r>
          </w:p>
        </w:tc>
      </w:tr>
      <w:tr w:rsidR="00184726" w14:paraId="091E8918" w14:textId="77777777" w:rsidTr="00B76239">
        <w:trPr>
          <w:trHeight w:val="500"/>
        </w:trPr>
        <w:tc>
          <w:tcPr>
            <w:tcW w:w="1110" w:type="dxa"/>
            <w:vMerge/>
            <w:tcBorders>
              <w:top w:val="single" w:sz="8" w:space="0" w:color="BFBFBF"/>
              <w:left w:val="single" w:sz="8" w:space="0" w:color="BFBFBF"/>
              <w:bottom w:val="single" w:sz="8" w:space="0" w:color="BFBFBF"/>
              <w:right w:val="single" w:sz="8" w:space="0" w:color="BFBFBF"/>
            </w:tcBorders>
            <w:shd w:val="clear" w:color="auto" w:fill="2E74B5"/>
            <w:tcMar>
              <w:top w:w="100" w:type="dxa"/>
              <w:left w:w="100" w:type="dxa"/>
              <w:bottom w:w="100" w:type="dxa"/>
              <w:right w:w="100" w:type="dxa"/>
            </w:tcMar>
          </w:tcPr>
          <w:p w14:paraId="7AD2AC0B" w14:textId="77777777" w:rsidR="00184726" w:rsidRDefault="00184726" w:rsidP="00B76239">
            <w:pPr>
              <w:widowControl w:val="0"/>
              <w:pBdr>
                <w:top w:val="nil"/>
                <w:left w:val="nil"/>
                <w:bottom w:val="nil"/>
                <w:right w:val="nil"/>
                <w:between w:val="nil"/>
              </w:pBdr>
              <w:spacing w:after="0" w:line="276" w:lineRule="auto"/>
              <w:rPr>
                <w:b/>
              </w:rPr>
            </w:pPr>
          </w:p>
        </w:tc>
        <w:tc>
          <w:tcPr>
            <w:tcW w:w="5430" w:type="dxa"/>
            <w:tcBorders>
              <w:top w:val="nil"/>
              <w:left w:val="nil"/>
              <w:bottom w:val="single" w:sz="8" w:space="0" w:color="BFBFBF"/>
              <w:right w:val="single" w:sz="8" w:space="0" w:color="BFBFBF"/>
            </w:tcBorders>
            <w:shd w:val="clear" w:color="auto" w:fill="DEEAF6"/>
            <w:tcMar>
              <w:top w:w="100" w:type="dxa"/>
              <w:left w:w="100" w:type="dxa"/>
              <w:bottom w:w="100" w:type="dxa"/>
              <w:right w:w="100" w:type="dxa"/>
            </w:tcMar>
          </w:tcPr>
          <w:p w14:paraId="7F1F1E86" w14:textId="77777777" w:rsidR="00184726" w:rsidRDefault="00184726" w:rsidP="00B76239">
            <w:pPr>
              <w:spacing w:after="0" w:line="276" w:lineRule="auto"/>
            </w:pPr>
            <w:r>
              <w:t>Median Number of Samples</w:t>
            </w:r>
          </w:p>
        </w:tc>
        <w:tc>
          <w:tcPr>
            <w:tcW w:w="1545" w:type="dxa"/>
            <w:tcBorders>
              <w:top w:val="nil"/>
              <w:left w:val="nil"/>
              <w:bottom w:val="single" w:sz="8" w:space="0" w:color="BFBFBF"/>
              <w:right w:val="single" w:sz="8" w:space="0" w:color="BFBFBF"/>
            </w:tcBorders>
            <w:shd w:val="clear" w:color="auto" w:fill="auto"/>
            <w:tcMar>
              <w:top w:w="100" w:type="dxa"/>
              <w:left w:w="100" w:type="dxa"/>
              <w:bottom w:w="100" w:type="dxa"/>
              <w:right w:w="100" w:type="dxa"/>
            </w:tcMar>
          </w:tcPr>
          <w:p w14:paraId="67E2F6AF" w14:textId="77777777" w:rsidR="00184726" w:rsidRDefault="00184726" w:rsidP="00553D2F">
            <w:pPr>
              <w:spacing w:after="0" w:line="276" w:lineRule="auto"/>
              <w:jc w:val="center"/>
              <w:rPr>
                <w:b/>
              </w:rPr>
            </w:pPr>
            <w:r>
              <w:rPr>
                <w:b/>
              </w:rPr>
              <w:t>8</w:t>
            </w:r>
          </w:p>
        </w:tc>
      </w:tr>
      <w:tr w:rsidR="00184726" w14:paraId="7661CC76" w14:textId="77777777" w:rsidTr="00B76239">
        <w:trPr>
          <w:trHeight w:val="680"/>
        </w:trPr>
        <w:tc>
          <w:tcPr>
            <w:tcW w:w="1110" w:type="dxa"/>
            <w:vMerge/>
            <w:tcBorders>
              <w:top w:val="single" w:sz="8" w:space="0" w:color="BFBFBF"/>
              <w:left w:val="single" w:sz="8" w:space="0" w:color="BFBFBF"/>
              <w:bottom w:val="single" w:sz="8" w:space="0" w:color="BFBFBF"/>
              <w:right w:val="single" w:sz="8" w:space="0" w:color="BFBFBF"/>
            </w:tcBorders>
            <w:shd w:val="clear" w:color="auto" w:fill="2E74B5"/>
            <w:tcMar>
              <w:top w:w="100" w:type="dxa"/>
              <w:left w:w="100" w:type="dxa"/>
              <w:bottom w:w="100" w:type="dxa"/>
              <w:right w:w="100" w:type="dxa"/>
            </w:tcMar>
          </w:tcPr>
          <w:p w14:paraId="737E184F" w14:textId="77777777" w:rsidR="00184726" w:rsidRDefault="00184726" w:rsidP="00B76239">
            <w:pPr>
              <w:widowControl w:val="0"/>
              <w:pBdr>
                <w:top w:val="nil"/>
                <w:left w:val="nil"/>
                <w:bottom w:val="nil"/>
                <w:right w:val="nil"/>
                <w:between w:val="nil"/>
              </w:pBdr>
              <w:spacing w:after="0" w:line="276" w:lineRule="auto"/>
              <w:rPr>
                <w:b/>
              </w:rPr>
            </w:pPr>
          </w:p>
        </w:tc>
        <w:tc>
          <w:tcPr>
            <w:tcW w:w="5430" w:type="dxa"/>
            <w:tcBorders>
              <w:top w:val="nil"/>
              <w:left w:val="nil"/>
              <w:bottom w:val="single" w:sz="8" w:space="0" w:color="BFBFBF"/>
              <w:right w:val="single" w:sz="8" w:space="0" w:color="BFBFBF"/>
            </w:tcBorders>
            <w:shd w:val="clear" w:color="auto" w:fill="DEEAF6"/>
            <w:tcMar>
              <w:top w:w="100" w:type="dxa"/>
              <w:left w:w="100" w:type="dxa"/>
              <w:bottom w:w="100" w:type="dxa"/>
              <w:right w:w="100" w:type="dxa"/>
            </w:tcMar>
          </w:tcPr>
          <w:p w14:paraId="4777908D" w14:textId="77777777" w:rsidR="00184726" w:rsidRDefault="00184726" w:rsidP="00B76239">
            <w:pPr>
              <w:spacing w:after="0" w:line="276" w:lineRule="auto"/>
              <w:rPr>
                <w:i/>
              </w:rPr>
            </w:pPr>
            <w:r>
              <w:t xml:space="preserve">Median % paired </w:t>
            </w:r>
            <w:r>
              <w:rPr>
                <w:i/>
              </w:rPr>
              <w:t>[Effluent TP] &gt; [Influent TP]</w:t>
            </w:r>
          </w:p>
        </w:tc>
        <w:tc>
          <w:tcPr>
            <w:tcW w:w="1545" w:type="dxa"/>
            <w:tcBorders>
              <w:top w:val="nil"/>
              <w:left w:val="nil"/>
              <w:bottom w:val="single" w:sz="8" w:space="0" w:color="BFBFBF"/>
              <w:right w:val="single" w:sz="8" w:space="0" w:color="BFBFBF"/>
            </w:tcBorders>
            <w:shd w:val="clear" w:color="auto" w:fill="auto"/>
            <w:tcMar>
              <w:top w:w="100" w:type="dxa"/>
              <w:left w:w="100" w:type="dxa"/>
              <w:bottom w:w="100" w:type="dxa"/>
              <w:right w:w="100" w:type="dxa"/>
            </w:tcMar>
          </w:tcPr>
          <w:p w14:paraId="50F142D2" w14:textId="77777777" w:rsidR="00184726" w:rsidRDefault="00184726" w:rsidP="00553D2F">
            <w:pPr>
              <w:spacing w:after="0" w:line="276" w:lineRule="auto"/>
              <w:jc w:val="center"/>
              <w:rPr>
                <w:b/>
              </w:rPr>
            </w:pPr>
            <w:r>
              <w:rPr>
                <w:b/>
              </w:rPr>
              <w:t>13%</w:t>
            </w:r>
          </w:p>
          <w:p w14:paraId="529D44B6" w14:textId="77777777" w:rsidR="00184726" w:rsidRDefault="00184726" w:rsidP="00553D2F">
            <w:pPr>
              <w:spacing w:after="0" w:line="276" w:lineRule="auto"/>
              <w:jc w:val="center"/>
              <w:rPr>
                <w:b/>
              </w:rPr>
            </w:pPr>
            <w:r>
              <w:rPr>
                <w:b/>
              </w:rPr>
              <w:t>(0% - 100%)</w:t>
            </w:r>
          </w:p>
        </w:tc>
      </w:tr>
      <w:tr w:rsidR="00184726" w14:paraId="59529F99" w14:textId="77777777" w:rsidTr="00B76239">
        <w:trPr>
          <w:trHeight w:val="680"/>
        </w:trPr>
        <w:tc>
          <w:tcPr>
            <w:tcW w:w="1110" w:type="dxa"/>
            <w:vMerge/>
            <w:tcBorders>
              <w:top w:val="single" w:sz="8" w:space="0" w:color="BFBFBF"/>
              <w:left w:val="single" w:sz="8" w:space="0" w:color="BFBFBF"/>
              <w:bottom w:val="single" w:sz="8" w:space="0" w:color="BFBFBF"/>
              <w:right w:val="single" w:sz="8" w:space="0" w:color="BFBFBF"/>
            </w:tcBorders>
            <w:shd w:val="clear" w:color="auto" w:fill="2E74B5"/>
            <w:tcMar>
              <w:top w:w="100" w:type="dxa"/>
              <w:left w:w="100" w:type="dxa"/>
              <w:bottom w:w="100" w:type="dxa"/>
              <w:right w:w="100" w:type="dxa"/>
            </w:tcMar>
          </w:tcPr>
          <w:p w14:paraId="20EDBC9C" w14:textId="77777777" w:rsidR="00184726" w:rsidRDefault="00184726" w:rsidP="00B76239">
            <w:pPr>
              <w:widowControl w:val="0"/>
              <w:pBdr>
                <w:top w:val="nil"/>
                <w:left w:val="nil"/>
                <w:bottom w:val="nil"/>
                <w:right w:val="nil"/>
                <w:between w:val="nil"/>
              </w:pBdr>
              <w:spacing w:after="0" w:line="276" w:lineRule="auto"/>
              <w:rPr>
                <w:b/>
              </w:rPr>
            </w:pPr>
          </w:p>
        </w:tc>
        <w:tc>
          <w:tcPr>
            <w:tcW w:w="5430" w:type="dxa"/>
            <w:tcBorders>
              <w:top w:val="nil"/>
              <w:left w:val="nil"/>
              <w:bottom w:val="single" w:sz="8" w:space="0" w:color="BFBFBF"/>
              <w:right w:val="single" w:sz="8" w:space="0" w:color="BFBFBF"/>
            </w:tcBorders>
            <w:shd w:val="clear" w:color="auto" w:fill="DEEAF6"/>
            <w:tcMar>
              <w:top w:w="100" w:type="dxa"/>
              <w:left w:w="100" w:type="dxa"/>
              <w:bottom w:w="100" w:type="dxa"/>
              <w:right w:w="100" w:type="dxa"/>
            </w:tcMar>
          </w:tcPr>
          <w:p w14:paraId="5B697C52" w14:textId="77777777" w:rsidR="00184726" w:rsidRDefault="00184726" w:rsidP="00B76239">
            <w:pPr>
              <w:spacing w:after="0" w:line="276" w:lineRule="auto"/>
              <w:rPr>
                <w:i/>
              </w:rPr>
            </w:pPr>
            <w:r>
              <w:t>Ponds with at least one paired</w:t>
            </w:r>
            <w:r>
              <w:rPr>
                <w:i/>
              </w:rPr>
              <w:t xml:space="preserve"> [Effluent TP] &gt; [Influent TP]</w:t>
            </w:r>
          </w:p>
        </w:tc>
        <w:tc>
          <w:tcPr>
            <w:tcW w:w="1545" w:type="dxa"/>
            <w:tcBorders>
              <w:top w:val="nil"/>
              <w:left w:val="nil"/>
              <w:bottom w:val="single" w:sz="8" w:space="0" w:color="BFBFBF"/>
              <w:right w:val="single" w:sz="8" w:space="0" w:color="BFBFBF"/>
            </w:tcBorders>
            <w:shd w:val="clear" w:color="auto" w:fill="auto"/>
            <w:tcMar>
              <w:top w:w="100" w:type="dxa"/>
              <w:left w:w="100" w:type="dxa"/>
              <w:bottom w:w="100" w:type="dxa"/>
              <w:right w:w="100" w:type="dxa"/>
            </w:tcMar>
          </w:tcPr>
          <w:p w14:paraId="78D332D9" w14:textId="77777777" w:rsidR="00184726" w:rsidRDefault="00184726" w:rsidP="00553D2F">
            <w:pPr>
              <w:spacing w:after="0" w:line="276" w:lineRule="auto"/>
              <w:jc w:val="center"/>
              <w:rPr>
                <w:b/>
              </w:rPr>
            </w:pPr>
            <w:r>
              <w:rPr>
                <w:b/>
              </w:rPr>
              <w:t>46</w:t>
            </w:r>
          </w:p>
        </w:tc>
      </w:tr>
      <w:tr w:rsidR="00184726" w14:paraId="3CC0D63C" w14:textId="77777777" w:rsidTr="00B76239">
        <w:trPr>
          <w:trHeight w:val="500"/>
        </w:trPr>
        <w:tc>
          <w:tcPr>
            <w:tcW w:w="1110" w:type="dxa"/>
            <w:vMerge w:val="restart"/>
            <w:tcBorders>
              <w:top w:val="nil"/>
              <w:left w:val="single" w:sz="8" w:space="0" w:color="BFBFBF"/>
              <w:bottom w:val="single" w:sz="8" w:space="0" w:color="BFBFBF"/>
              <w:right w:val="single" w:sz="8" w:space="0" w:color="BFBFBF"/>
            </w:tcBorders>
            <w:shd w:val="clear" w:color="auto" w:fill="2E74B5"/>
            <w:tcMar>
              <w:top w:w="100" w:type="dxa"/>
              <w:left w:w="100" w:type="dxa"/>
              <w:bottom w:w="100" w:type="dxa"/>
              <w:right w:w="100" w:type="dxa"/>
            </w:tcMar>
          </w:tcPr>
          <w:p w14:paraId="51C198A8" w14:textId="77777777" w:rsidR="00184726" w:rsidRDefault="00184726" w:rsidP="00B76239">
            <w:pPr>
              <w:spacing w:after="0" w:line="276" w:lineRule="auto"/>
              <w:jc w:val="center"/>
              <w:rPr>
                <w:b/>
                <w:color w:val="FFFFFF"/>
              </w:rPr>
            </w:pPr>
            <w:r>
              <w:rPr>
                <w:b/>
                <w:color w:val="FFFFFF"/>
              </w:rPr>
              <w:t>Upper Midwest</w:t>
            </w:r>
          </w:p>
        </w:tc>
        <w:tc>
          <w:tcPr>
            <w:tcW w:w="5430" w:type="dxa"/>
            <w:tcBorders>
              <w:top w:val="nil"/>
              <w:left w:val="nil"/>
              <w:bottom w:val="single" w:sz="8" w:space="0" w:color="BFBFBF"/>
              <w:right w:val="single" w:sz="8" w:space="0" w:color="BFBFBF"/>
            </w:tcBorders>
            <w:shd w:val="clear" w:color="auto" w:fill="DEEAF6"/>
            <w:tcMar>
              <w:top w:w="100" w:type="dxa"/>
              <w:left w:w="100" w:type="dxa"/>
              <w:bottom w:w="100" w:type="dxa"/>
              <w:right w:w="100" w:type="dxa"/>
            </w:tcMar>
          </w:tcPr>
          <w:p w14:paraId="0B0A4A56" w14:textId="77777777" w:rsidR="00184726" w:rsidRDefault="00184726" w:rsidP="00B76239">
            <w:pPr>
              <w:spacing w:after="0" w:line="276" w:lineRule="auto"/>
            </w:pPr>
            <w:r>
              <w:t>Number of Ponds</w:t>
            </w:r>
          </w:p>
        </w:tc>
        <w:tc>
          <w:tcPr>
            <w:tcW w:w="1545" w:type="dxa"/>
            <w:tcBorders>
              <w:top w:val="nil"/>
              <w:left w:val="nil"/>
              <w:bottom w:val="single" w:sz="8" w:space="0" w:color="BFBFBF"/>
              <w:right w:val="single" w:sz="8" w:space="0" w:color="BFBFBF"/>
            </w:tcBorders>
            <w:shd w:val="clear" w:color="auto" w:fill="auto"/>
            <w:tcMar>
              <w:top w:w="100" w:type="dxa"/>
              <w:left w:w="100" w:type="dxa"/>
              <w:bottom w:w="100" w:type="dxa"/>
              <w:right w:w="100" w:type="dxa"/>
            </w:tcMar>
          </w:tcPr>
          <w:p w14:paraId="24D28EE6" w14:textId="77777777" w:rsidR="00184726" w:rsidRDefault="00184726" w:rsidP="00553D2F">
            <w:pPr>
              <w:spacing w:after="0" w:line="276" w:lineRule="auto"/>
              <w:jc w:val="center"/>
              <w:rPr>
                <w:b/>
              </w:rPr>
            </w:pPr>
            <w:r>
              <w:rPr>
                <w:b/>
              </w:rPr>
              <w:t>8</w:t>
            </w:r>
          </w:p>
        </w:tc>
      </w:tr>
      <w:tr w:rsidR="00184726" w14:paraId="002A33BC" w14:textId="77777777" w:rsidTr="00B76239">
        <w:trPr>
          <w:trHeight w:val="500"/>
        </w:trPr>
        <w:tc>
          <w:tcPr>
            <w:tcW w:w="1110" w:type="dxa"/>
            <w:vMerge/>
            <w:tcBorders>
              <w:top w:val="nil"/>
              <w:left w:val="single" w:sz="8" w:space="0" w:color="BFBFBF"/>
              <w:bottom w:val="single" w:sz="8" w:space="0" w:color="BFBFBF"/>
              <w:right w:val="single" w:sz="8" w:space="0" w:color="BFBFBF"/>
            </w:tcBorders>
            <w:shd w:val="clear" w:color="auto" w:fill="2E74B5"/>
            <w:tcMar>
              <w:top w:w="100" w:type="dxa"/>
              <w:left w:w="100" w:type="dxa"/>
              <w:bottom w:w="100" w:type="dxa"/>
              <w:right w:w="100" w:type="dxa"/>
            </w:tcMar>
          </w:tcPr>
          <w:p w14:paraId="4CE79CFA" w14:textId="77777777" w:rsidR="00184726" w:rsidRDefault="00184726" w:rsidP="00B76239">
            <w:pPr>
              <w:widowControl w:val="0"/>
              <w:pBdr>
                <w:top w:val="nil"/>
                <w:left w:val="nil"/>
                <w:bottom w:val="nil"/>
                <w:right w:val="nil"/>
                <w:between w:val="nil"/>
              </w:pBdr>
              <w:spacing w:after="0" w:line="276" w:lineRule="auto"/>
              <w:rPr>
                <w:b/>
              </w:rPr>
            </w:pPr>
          </w:p>
        </w:tc>
        <w:tc>
          <w:tcPr>
            <w:tcW w:w="5430" w:type="dxa"/>
            <w:tcBorders>
              <w:top w:val="nil"/>
              <w:left w:val="nil"/>
              <w:bottom w:val="single" w:sz="8" w:space="0" w:color="BFBFBF"/>
              <w:right w:val="single" w:sz="8" w:space="0" w:color="BFBFBF"/>
            </w:tcBorders>
            <w:shd w:val="clear" w:color="auto" w:fill="DEEAF6"/>
            <w:tcMar>
              <w:top w:w="100" w:type="dxa"/>
              <w:left w:w="100" w:type="dxa"/>
              <w:bottom w:w="100" w:type="dxa"/>
              <w:right w:w="100" w:type="dxa"/>
            </w:tcMar>
          </w:tcPr>
          <w:p w14:paraId="6C7E1336" w14:textId="77777777" w:rsidR="00184726" w:rsidRDefault="00184726" w:rsidP="00B76239">
            <w:pPr>
              <w:spacing w:after="0" w:line="276" w:lineRule="auto"/>
            </w:pPr>
            <w:r>
              <w:t>Median Number of Samples</w:t>
            </w:r>
          </w:p>
        </w:tc>
        <w:tc>
          <w:tcPr>
            <w:tcW w:w="1545" w:type="dxa"/>
            <w:tcBorders>
              <w:top w:val="nil"/>
              <w:left w:val="nil"/>
              <w:bottom w:val="single" w:sz="8" w:space="0" w:color="BFBFBF"/>
              <w:right w:val="single" w:sz="8" w:space="0" w:color="BFBFBF"/>
            </w:tcBorders>
            <w:shd w:val="clear" w:color="auto" w:fill="auto"/>
            <w:tcMar>
              <w:top w:w="100" w:type="dxa"/>
              <w:left w:w="100" w:type="dxa"/>
              <w:bottom w:w="100" w:type="dxa"/>
              <w:right w:w="100" w:type="dxa"/>
            </w:tcMar>
          </w:tcPr>
          <w:p w14:paraId="3BB3EA24" w14:textId="77777777" w:rsidR="00184726" w:rsidRDefault="00184726" w:rsidP="00553D2F">
            <w:pPr>
              <w:spacing w:after="0" w:line="276" w:lineRule="auto"/>
              <w:jc w:val="center"/>
              <w:rPr>
                <w:b/>
              </w:rPr>
            </w:pPr>
            <w:r>
              <w:rPr>
                <w:b/>
              </w:rPr>
              <w:t>21</w:t>
            </w:r>
          </w:p>
        </w:tc>
      </w:tr>
      <w:tr w:rsidR="00184726" w14:paraId="33A877EE" w14:textId="77777777" w:rsidTr="00B76239">
        <w:trPr>
          <w:trHeight w:val="680"/>
        </w:trPr>
        <w:tc>
          <w:tcPr>
            <w:tcW w:w="1110" w:type="dxa"/>
            <w:vMerge/>
            <w:tcBorders>
              <w:top w:val="nil"/>
              <w:left w:val="single" w:sz="8" w:space="0" w:color="BFBFBF"/>
              <w:bottom w:val="single" w:sz="8" w:space="0" w:color="BFBFBF"/>
              <w:right w:val="single" w:sz="8" w:space="0" w:color="BFBFBF"/>
            </w:tcBorders>
            <w:shd w:val="clear" w:color="auto" w:fill="2E74B5"/>
            <w:tcMar>
              <w:top w:w="100" w:type="dxa"/>
              <w:left w:w="100" w:type="dxa"/>
              <w:bottom w:w="100" w:type="dxa"/>
              <w:right w:w="100" w:type="dxa"/>
            </w:tcMar>
          </w:tcPr>
          <w:p w14:paraId="6E0F5FCD" w14:textId="77777777" w:rsidR="00184726" w:rsidRDefault="00184726" w:rsidP="00B76239">
            <w:pPr>
              <w:widowControl w:val="0"/>
              <w:pBdr>
                <w:top w:val="nil"/>
                <w:left w:val="nil"/>
                <w:bottom w:val="nil"/>
                <w:right w:val="nil"/>
                <w:between w:val="nil"/>
              </w:pBdr>
              <w:spacing w:after="0" w:line="276" w:lineRule="auto"/>
              <w:rPr>
                <w:b/>
              </w:rPr>
            </w:pPr>
          </w:p>
        </w:tc>
        <w:tc>
          <w:tcPr>
            <w:tcW w:w="5430" w:type="dxa"/>
            <w:tcBorders>
              <w:top w:val="nil"/>
              <w:left w:val="nil"/>
              <w:bottom w:val="single" w:sz="8" w:space="0" w:color="BFBFBF"/>
              <w:right w:val="single" w:sz="8" w:space="0" w:color="BFBFBF"/>
            </w:tcBorders>
            <w:shd w:val="clear" w:color="auto" w:fill="DEEAF6"/>
            <w:tcMar>
              <w:top w:w="100" w:type="dxa"/>
              <w:left w:w="100" w:type="dxa"/>
              <w:bottom w:w="100" w:type="dxa"/>
              <w:right w:w="100" w:type="dxa"/>
            </w:tcMar>
          </w:tcPr>
          <w:p w14:paraId="5EDB37A1" w14:textId="77777777" w:rsidR="00184726" w:rsidRDefault="00184726" w:rsidP="00B76239">
            <w:pPr>
              <w:spacing w:after="0" w:line="276" w:lineRule="auto"/>
            </w:pPr>
            <w:r>
              <w:t>Median fraction of paired</w:t>
            </w:r>
            <w:r>
              <w:rPr>
                <w:i/>
              </w:rPr>
              <w:t xml:space="preserve"> </w:t>
            </w:r>
            <w:r>
              <w:t xml:space="preserve">samples, within a pond, where </w:t>
            </w:r>
            <w:r>
              <w:rPr>
                <w:i/>
              </w:rPr>
              <w:t>[Effluent TP] &gt; [Influent TP]</w:t>
            </w:r>
          </w:p>
        </w:tc>
        <w:tc>
          <w:tcPr>
            <w:tcW w:w="1545" w:type="dxa"/>
            <w:tcBorders>
              <w:top w:val="nil"/>
              <w:left w:val="nil"/>
              <w:bottom w:val="single" w:sz="8" w:space="0" w:color="BFBFBF"/>
              <w:right w:val="single" w:sz="8" w:space="0" w:color="BFBFBF"/>
            </w:tcBorders>
            <w:shd w:val="clear" w:color="auto" w:fill="auto"/>
            <w:tcMar>
              <w:top w:w="100" w:type="dxa"/>
              <w:left w:w="100" w:type="dxa"/>
              <w:bottom w:w="100" w:type="dxa"/>
              <w:right w:w="100" w:type="dxa"/>
            </w:tcMar>
          </w:tcPr>
          <w:p w14:paraId="1AF202F8" w14:textId="77777777" w:rsidR="00184726" w:rsidRDefault="00184726" w:rsidP="00553D2F">
            <w:pPr>
              <w:spacing w:after="0" w:line="276" w:lineRule="auto"/>
              <w:jc w:val="center"/>
              <w:rPr>
                <w:b/>
              </w:rPr>
            </w:pPr>
            <w:r>
              <w:rPr>
                <w:b/>
              </w:rPr>
              <w:t>13%</w:t>
            </w:r>
          </w:p>
          <w:p w14:paraId="516891A6" w14:textId="77777777" w:rsidR="00184726" w:rsidRDefault="00184726" w:rsidP="00553D2F">
            <w:pPr>
              <w:spacing w:after="0" w:line="276" w:lineRule="auto"/>
              <w:jc w:val="center"/>
              <w:rPr>
                <w:b/>
              </w:rPr>
            </w:pPr>
            <w:r>
              <w:rPr>
                <w:b/>
              </w:rPr>
              <w:t>(0% - 28%)</w:t>
            </w:r>
          </w:p>
        </w:tc>
      </w:tr>
      <w:tr w:rsidR="00184726" w14:paraId="4A2CD98F" w14:textId="77777777" w:rsidTr="00B76239">
        <w:trPr>
          <w:trHeight w:val="680"/>
        </w:trPr>
        <w:tc>
          <w:tcPr>
            <w:tcW w:w="1110" w:type="dxa"/>
            <w:vMerge/>
            <w:tcBorders>
              <w:top w:val="nil"/>
              <w:left w:val="single" w:sz="8" w:space="0" w:color="BFBFBF"/>
              <w:bottom w:val="single" w:sz="8" w:space="0" w:color="BFBFBF"/>
              <w:right w:val="single" w:sz="8" w:space="0" w:color="BFBFBF"/>
            </w:tcBorders>
            <w:shd w:val="clear" w:color="auto" w:fill="2E74B5"/>
            <w:tcMar>
              <w:top w:w="100" w:type="dxa"/>
              <w:left w:w="100" w:type="dxa"/>
              <w:bottom w:w="100" w:type="dxa"/>
              <w:right w:w="100" w:type="dxa"/>
            </w:tcMar>
          </w:tcPr>
          <w:p w14:paraId="610DAB24" w14:textId="77777777" w:rsidR="00184726" w:rsidRDefault="00184726" w:rsidP="00B76239">
            <w:pPr>
              <w:widowControl w:val="0"/>
              <w:pBdr>
                <w:top w:val="nil"/>
                <w:left w:val="nil"/>
                <w:bottom w:val="nil"/>
                <w:right w:val="nil"/>
                <w:between w:val="nil"/>
              </w:pBdr>
              <w:spacing w:after="0" w:line="276" w:lineRule="auto"/>
              <w:rPr>
                <w:b/>
              </w:rPr>
            </w:pPr>
          </w:p>
        </w:tc>
        <w:tc>
          <w:tcPr>
            <w:tcW w:w="5430" w:type="dxa"/>
            <w:tcBorders>
              <w:top w:val="nil"/>
              <w:left w:val="nil"/>
              <w:bottom w:val="single" w:sz="8" w:space="0" w:color="BFBFBF"/>
              <w:right w:val="single" w:sz="8" w:space="0" w:color="BFBFBF"/>
            </w:tcBorders>
            <w:shd w:val="clear" w:color="auto" w:fill="DEEAF6"/>
            <w:tcMar>
              <w:top w:w="100" w:type="dxa"/>
              <w:left w:w="100" w:type="dxa"/>
              <w:bottom w:w="100" w:type="dxa"/>
              <w:right w:w="100" w:type="dxa"/>
            </w:tcMar>
          </w:tcPr>
          <w:p w14:paraId="646B816E" w14:textId="77777777" w:rsidR="00184726" w:rsidRDefault="00184726" w:rsidP="00B76239">
            <w:pPr>
              <w:spacing w:after="0" w:line="276" w:lineRule="auto"/>
              <w:rPr>
                <w:i/>
              </w:rPr>
            </w:pPr>
            <w:r>
              <w:t xml:space="preserve">Ponds with at least one paired </w:t>
            </w:r>
            <w:r>
              <w:rPr>
                <w:i/>
              </w:rPr>
              <w:t>[Effluent TP] &gt; [Influent TP]</w:t>
            </w:r>
          </w:p>
        </w:tc>
        <w:tc>
          <w:tcPr>
            <w:tcW w:w="1545" w:type="dxa"/>
            <w:tcBorders>
              <w:top w:val="nil"/>
              <w:left w:val="nil"/>
              <w:bottom w:val="single" w:sz="8" w:space="0" w:color="BFBFBF"/>
              <w:right w:val="single" w:sz="8" w:space="0" w:color="BFBFBF"/>
            </w:tcBorders>
            <w:shd w:val="clear" w:color="auto" w:fill="auto"/>
            <w:tcMar>
              <w:top w:w="100" w:type="dxa"/>
              <w:left w:w="100" w:type="dxa"/>
              <w:bottom w:w="100" w:type="dxa"/>
              <w:right w:w="100" w:type="dxa"/>
            </w:tcMar>
          </w:tcPr>
          <w:p w14:paraId="0B5154BF" w14:textId="77777777" w:rsidR="00184726" w:rsidRDefault="00184726" w:rsidP="00553D2F">
            <w:pPr>
              <w:spacing w:after="0" w:line="276" w:lineRule="auto"/>
              <w:jc w:val="center"/>
              <w:rPr>
                <w:b/>
              </w:rPr>
            </w:pPr>
            <w:r>
              <w:rPr>
                <w:b/>
              </w:rPr>
              <w:t>6</w:t>
            </w:r>
          </w:p>
        </w:tc>
      </w:tr>
    </w:tbl>
    <w:p w14:paraId="35A3294D" w14:textId="77777777" w:rsidR="00184726" w:rsidRDefault="00184726" w:rsidP="00184726">
      <w:r>
        <w:t xml:space="preserve"> </w:t>
      </w:r>
    </w:p>
    <w:p w14:paraId="4F744D75" w14:textId="77777777" w:rsidR="00184726" w:rsidRDefault="00184726" w:rsidP="00184726">
      <w:r>
        <w:t>In total, 17% of the effluent measurements exceeded the paired influent measurement, and six of the eight ponds in the upper-Midwest had at least one effluent exceeding the influent (Table 2). The median effluent exceedance is 13% for both the national and upper-Midwest dataset, suggesting that the national dataset may be an appropriate comparison in some circumstances.</w:t>
      </w:r>
    </w:p>
    <w:p w14:paraId="3BCC5D37" w14:textId="77777777" w:rsidR="00184726" w:rsidRDefault="00184726" w:rsidP="00184726">
      <w:r>
        <w:t xml:space="preserve">Higher effluent concentrations do not occur in all paired samples within a pond, highlighting the variable nature of TP export. For the upper-Midwest dataset, these exceedances occurred throughout the year suggesting multiple possible drivers of TP export. Further, concentration data do not indicate the overall </w:t>
      </w:r>
      <w:r>
        <w:lastRenderedPageBreak/>
        <w:t xml:space="preserve">load retained (i.e. difference between influent and effluent loads). Pond performance may vary based on season or volume storage capacity (for example), and an overall mass balance (such as the sum of daily loads in and out of the pond) would be needed to assess the overall retention over the course of an average annual seasonal cycle. </w:t>
      </w:r>
    </w:p>
    <w:p w14:paraId="2A20ED69" w14:textId="77777777" w:rsidR="00184726" w:rsidRDefault="00184726" w:rsidP="00184726">
      <w:pPr>
        <w:pStyle w:val="Heading2"/>
      </w:pPr>
      <w:bookmarkStart w:id="13" w:name="_Toc12972554"/>
      <w:bookmarkStart w:id="14" w:name="_Toc12976072"/>
      <w:r>
        <w:t>Summary</w:t>
      </w:r>
      <w:bookmarkEnd w:id="13"/>
      <w:bookmarkEnd w:id="14"/>
    </w:p>
    <w:p w14:paraId="4C40943C" w14:textId="5C50E7FF" w:rsidR="00184726" w:rsidRDefault="00184726" w:rsidP="00184726">
      <w:r>
        <w:t>Overall the literature has not come to a conclusion on the extent of phosphorus release from stormwater ponds, but recent efforts have begun to shed light on the processes. RPBCWD has revealed a large proportion of ponds (44%) have surface concentrations that are higher than estimated stormwater influent, and LSRCA identified that many are not operating as efficiently as designed (overall loss of 25% efficiency). LSRCA speculated that anoxic conditions (which were documented in nearly half of their 98</w:t>
      </w:r>
      <w:r w:rsidR="007C3C7A">
        <w:t>-</w:t>
      </w:r>
      <w:r>
        <w:t>pond survey) may be contributing to internal phosphorus loading. This speculation has been supported by recent literature highlighting the conditional influences on internal phosphorus dynamics.</w:t>
      </w:r>
    </w:p>
    <w:p w14:paraId="6E82AF2B" w14:textId="26BE37B4" w:rsidR="00B26362" w:rsidRPr="00B26362" w:rsidRDefault="00184726" w:rsidP="00B26362">
      <w:r>
        <w:t xml:space="preserve">LimnoTech’s independent review of data shows a range of results, but is limited by data availability and type. Paired influent and effluent data from the International Stormwater Database shows approximately 13% of paired samples within ponds have a higher effluent concentration than. Similarly, 24% of all compiled data have a concentration higher than stormwater concentrations. Yet, these summaries are just snapshots in time and do not reflect mass-based efficiency. </w:t>
      </w:r>
    </w:p>
    <w:p w14:paraId="76D40122" w14:textId="45203F05" w:rsidR="00B26362" w:rsidRDefault="00B26362" w:rsidP="00B26362">
      <w:pPr>
        <w:pStyle w:val="Heading1"/>
        <w:rPr>
          <w:lang w:val="en-US"/>
        </w:rPr>
      </w:pPr>
      <w:bookmarkStart w:id="15" w:name="_Toc12976073"/>
      <w:r>
        <w:t xml:space="preserve">Task </w:t>
      </w:r>
      <w:r>
        <w:rPr>
          <w:lang w:val="en-US"/>
        </w:rPr>
        <w:t>B: Mechanisms For Phosphorus Release</w:t>
      </w:r>
      <w:bookmarkEnd w:id="15"/>
    </w:p>
    <w:p w14:paraId="4FD1C41D" w14:textId="77777777" w:rsidR="00475421" w:rsidRDefault="00475421" w:rsidP="00475421">
      <w:pPr>
        <w:pStyle w:val="Heading2"/>
      </w:pPr>
      <w:bookmarkStart w:id="16" w:name="_Toc12972556"/>
      <w:bookmarkStart w:id="17" w:name="_Toc12976074"/>
      <w:r>
        <w:t>Description of Task B</w:t>
      </w:r>
      <w:bookmarkEnd w:id="16"/>
      <w:bookmarkEnd w:id="17"/>
    </w:p>
    <w:p w14:paraId="3D5D6D0B" w14:textId="77777777" w:rsidR="00475421" w:rsidRDefault="00475421" w:rsidP="00475421">
      <w:pPr>
        <w:rPr>
          <w:b/>
        </w:rPr>
      </w:pPr>
      <w:r>
        <w:rPr>
          <w:b/>
        </w:rPr>
        <w:t>Task B: Identify conditions likely to contribute to phosphorus export from constructed stormwater ponds.</w:t>
      </w:r>
    </w:p>
    <w:p w14:paraId="442D1709" w14:textId="77777777" w:rsidR="00475421" w:rsidRDefault="00475421" w:rsidP="00475421">
      <w:pPr>
        <w:numPr>
          <w:ilvl w:val="0"/>
          <w:numId w:val="34"/>
        </w:numPr>
        <w:autoSpaceDE/>
        <w:autoSpaceDN/>
        <w:adjustRightInd/>
        <w:spacing w:after="0"/>
      </w:pPr>
      <w:r>
        <w:t xml:space="preserve">Document major biogeochemical and geochemical mechanisms driving phosphorus release from the sediments and retention by the sediments in constructed stormwater ponds. </w:t>
      </w:r>
    </w:p>
    <w:p w14:paraId="10D99E85" w14:textId="77777777" w:rsidR="00475421" w:rsidRDefault="00475421" w:rsidP="00475421">
      <w:pPr>
        <w:numPr>
          <w:ilvl w:val="0"/>
          <w:numId w:val="34"/>
        </w:numPr>
        <w:autoSpaceDE/>
        <w:autoSpaceDN/>
        <w:adjustRightInd/>
      </w:pPr>
      <w:r>
        <w:t>Develop a conceptual model of the major mechanisms.</w:t>
      </w:r>
    </w:p>
    <w:p w14:paraId="07A31D86" w14:textId="77777777" w:rsidR="00475421" w:rsidRDefault="00475421" w:rsidP="00475421">
      <w:pPr>
        <w:pStyle w:val="Heading2"/>
      </w:pPr>
      <w:bookmarkStart w:id="18" w:name="_Toc12972557"/>
      <w:bookmarkStart w:id="19" w:name="_Toc12976075"/>
      <w:r>
        <w:t>Introduction</w:t>
      </w:r>
      <w:bookmarkEnd w:id="18"/>
      <w:bookmarkEnd w:id="19"/>
    </w:p>
    <w:p w14:paraId="17B062EB" w14:textId="77777777" w:rsidR="00475421" w:rsidRDefault="00475421" w:rsidP="00475421">
      <w:pPr>
        <w:pStyle w:val="Heading3"/>
      </w:pPr>
      <w:bookmarkStart w:id="20" w:name="_Toc12972558"/>
      <w:bookmarkStart w:id="21" w:name="_Toc12976076"/>
      <w:r>
        <w:t>Background</w:t>
      </w:r>
      <w:bookmarkEnd w:id="20"/>
      <w:bookmarkEnd w:id="21"/>
    </w:p>
    <w:p w14:paraId="64CF7E8D" w14:textId="77777777" w:rsidR="00475421" w:rsidRDefault="00475421" w:rsidP="00475421">
      <w:r>
        <w:t>For over three decades, constructed stormwater ponds have been designed and maintained to maximize sedimentation and minimize scour during storm periods. The US Environmental Protection Agency (EPA) Nationwide Urban Runoff Program (NURP) research project found that a permanent pool was a valuable feature of stormwater ponds because it (1) increases sedimentation efficiency and reduces bottom scouring potential by dissipating runoff energy, and (2) provides habitat for algae and aquatic plans to assist in the removal of soluble pollutants, which in turn provides treatment to occur during intervals between storms (EPA 1983; Walker 1987). Analysis of NURP results also found that the average removal efficiency of total suspended solids (TSS) increased with increasing ratios of pond surface area to its catchment area (A</w:t>
      </w:r>
      <w:r>
        <w:rPr>
          <w:vertAlign w:val="subscript"/>
        </w:rPr>
        <w:t>pond</w:t>
      </w:r>
      <w:r>
        <w:t>/A</w:t>
      </w:r>
      <w:r>
        <w:rPr>
          <w:vertAlign w:val="subscript"/>
        </w:rPr>
        <w:t>catchment</w:t>
      </w:r>
      <w:r>
        <w:t>), average surface overflow rate during storms (Q/A</w:t>
      </w:r>
      <w:r>
        <w:rPr>
          <w:vertAlign w:val="subscript"/>
        </w:rPr>
        <w:t>pond</w:t>
      </w:r>
      <w:r>
        <w:t>), and permanent pool volume to average storm volume (V</w:t>
      </w:r>
      <w:r>
        <w:rPr>
          <w:vertAlign w:val="subscript"/>
        </w:rPr>
        <w:t>pond</w:t>
      </w:r>
      <w:r>
        <w:t>/V</w:t>
      </w:r>
      <w:r>
        <w:rPr>
          <w:vertAlign w:val="subscript"/>
        </w:rPr>
        <w:t>storm</w:t>
      </w:r>
      <w:r>
        <w:t xml:space="preserve">) (EPA 1983; Driscoll 1983; Walker 1987). Walker (1987) extended this work by modeling the measured storm-period phosphorus </w:t>
      </w:r>
      <w:r>
        <w:lastRenderedPageBreak/>
        <w:t>removal for ponds studied by NURP. Walker modeled sedimentation of phosphorus with an empirical second-order rate function (i.e. proportional to the square of the phosphorus concentration) to explain 89% of the variability. He found that hydraulic residence time greater than 2 days was a key factor for overall phosphorus removal efficiency, along with related scaling parameterizations, such as the ratio of pond surface area to the watershed’s impervious area (Figures 1, 2, from Walker 1987).</w:t>
      </w:r>
    </w:p>
    <w:p w14:paraId="0736D55F" w14:textId="77777777" w:rsidR="00475421" w:rsidRDefault="00475421" w:rsidP="00475421"/>
    <w:p w14:paraId="5DA4516F" w14:textId="77777777" w:rsidR="00475421" w:rsidRDefault="00475421" w:rsidP="00475421">
      <w:r>
        <w:rPr>
          <w:noProof/>
        </w:rPr>
        <w:drawing>
          <wp:inline distT="114300" distB="114300" distL="114300" distR="114300" wp14:anchorId="7BEE9B6F" wp14:editId="0BCDF461">
            <wp:extent cx="3962400" cy="2937510"/>
            <wp:effectExtent l="0" t="0" r="0" b="0"/>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a:srcRect b="19528"/>
                    <a:stretch>
                      <a:fillRect/>
                    </a:stretch>
                  </pic:blipFill>
                  <pic:spPr>
                    <a:xfrm>
                      <a:off x="0" y="0"/>
                      <a:ext cx="3962400" cy="2937510"/>
                    </a:xfrm>
                    <a:prstGeom prst="rect">
                      <a:avLst/>
                    </a:prstGeom>
                    <a:ln/>
                  </pic:spPr>
                </pic:pic>
              </a:graphicData>
            </a:graphic>
          </wp:inline>
        </w:drawing>
      </w:r>
    </w:p>
    <w:p w14:paraId="03D50ACF" w14:textId="77777777" w:rsidR="00475421" w:rsidRDefault="00475421" w:rsidP="00475421">
      <w:r>
        <w:t>Figure 1: Predicted phosphorus removal efficiency vs. relative volume (X axis = pond volume/(watershed area x runoff coefficient). Adapted from Figure 4 in Walker 1987.</w:t>
      </w:r>
    </w:p>
    <w:p w14:paraId="1F0C67DD" w14:textId="77777777" w:rsidR="00475421" w:rsidRDefault="00475421" w:rsidP="00475421"/>
    <w:p w14:paraId="39F959C2" w14:textId="77777777" w:rsidR="00475421" w:rsidRDefault="00475421" w:rsidP="00475421">
      <w:r>
        <w:rPr>
          <w:noProof/>
        </w:rPr>
        <w:drawing>
          <wp:inline distT="114300" distB="114300" distL="114300" distR="114300" wp14:anchorId="7724D4DF" wp14:editId="5B077296">
            <wp:extent cx="3867150" cy="2282190"/>
            <wp:effectExtent l="0" t="0" r="0" b="0"/>
            <wp:docPr id="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6"/>
                    <a:srcRect b="19054"/>
                    <a:stretch>
                      <a:fillRect/>
                    </a:stretch>
                  </pic:blipFill>
                  <pic:spPr>
                    <a:xfrm>
                      <a:off x="0" y="0"/>
                      <a:ext cx="3867150" cy="2282190"/>
                    </a:xfrm>
                    <a:prstGeom prst="rect">
                      <a:avLst/>
                    </a:prstGeom>
                    <a:ln/>
                  </pic:spPr>
                </pic:pic>
              </a:graphicData>
            </a:graphic>
          </wp:inline>
        </w:drawing>
      </w:r>
    </w:p>
    <w:p w14:paraId="2DF54477" w14:textId="77777777" w:rsidR="00475421" w:rsidRDefault="00475421" w:rsidP="00475421">
      <w:r>
        <w:t>Figure 2: Predicted phosphorus removal efficiency vs. relative area (X axis = 100 percent x pond area/(watershed area x runoff coefficient). Adapted from Figure 5 in Walker 1987.</w:t>
      </w:r>
    </w:p>
    <w:p w14:paraId="35504CAB" w14:textId="77777777" w:rsidR="00475421" w:rsidRDefault="00475421" w:rsidP="00475421"/>
    <w:p w14:paraId="649A01E1" w14:textId="77777777" w:rsidR="00475421" w:rsidRDefault="00475421" w:rsidP="00475421">
      <w:r>
        <w:t xml:space="preserve">As a result of these and other studies, in the decades since, the design of stormwater ponds for water quality has focused nearly entirely on the goal of maximizing sedimentation of phosphorus bound to </w:t>
      </w:r>
      <w:r>
        <w:lastRenderedPageBreak/>
        <w:t>particles and minimizing scouring of these particles by subsequent storms. Other physical, geochemical, and biological processes have not adequately been considered.</w:t>
      </w:r>
    </w:p>
    <w:p w14:paraId="0346F2B4" w14:textId="77777777" w:rsidR="00475421" w:rsidRDefault="00475421" w:rsidP="00475421">
      <w:pPr>
        <w:pStyle w:val="Heading3"/>
      </w:pPr>
      <w:bookmarkStart w:id="22" w:name="_Toc12972559"/>
      <w:bookmarkStart w:id="23" w:name="_Toc12976077"/>
      <w:r>
        <w:t>A Conceptual Model of Pond Phosphorus Retention and Release</w:t>
      </w:r>
      <w:bookmarkEnd w:id="22"/>
      <w:bookmarkEnd w:id="23"/>
    </w:p>
    <w:p w14:paraId="53D98E53" w14:textId="77777777" w:rsidR="00475421" w:rsidRDefault="00475421" w:rsidP="00475421">
      <w:r>
        <w:t xml:space="preserve">In order to identify conditions likely to contribute to phosphorus export from constructed stormwater ponds, we first document all the physical, geochemical, and biological processes and mechanisms driving phosphorus retention and release from ponds. </w:t>
      </w:r>
    </w:p>
    <w:p w14:paraId="5C35E310" w14:textId="77777777" w:rsidR="00475421" w:rsidRDefault="00475421" w:rsidP="00475421">
      <w:r>
        <w:t>We organize our description and discussion of these processes via conceptual “box” model of the major mechanisms. Box models are simplified versions of complex systems, reducing them into conceptual boxes (reservoirs of material) that are connected by fluxes of that material in and out of each box. Box models can thus be used as the basis for developing mass balance equations for either steady state or dynamic systems.</w:t>
      </w:r>
    </w:p>
    <w:p w14:paraId="1A54D6A6" w14:textId="77777777" w:rsidR="00475421" w:rsidRDefault="00475421" w:rsidP="00475421">
      <w:r>
        <w:t>For this report, we conceptualize a stormwater pond composed of three boxes:</w:t>
      </w:r>
    </w:p>
    <w:p w14:paraId="43BB5F1E" w14:textId="77777777" w:rsidR="00475421" w:rsidRDefault="00475421" w:rsidP="00475421">
      <w:pPr>
        <w:numPr>
          <w:ilvl w:val="0"/>
          <w:numId w:val="39"/>
        </w:numPr>
        <w:autoSpaceDE/>
        <w:autoSpaceDN/>
        <w:adjustRightInd/>
        <w:spacing w:after="0"/>
      </w:pPr>
      <w:r>
        <w:t>Upper Water Column, or Epilimnion</w:t>
      </w:r>
    </w:p>
    <w:p w14:paraId="063CE050" w14:textId="77777777" w:rsidR="00475421" w:rsidRDefault="00475421" w:rsidP="00475421">
      <w:pPr>
        <w:numPr>
          <w:ilvl w:val="0"/>
          <w:numId w:val="39"/>
        </w:numPr>
        <w:autoSpaceDE/>
        <w:autoSpaceDN/>
        <w:adjustRightInd/>
        <w:spacing w:after="0"/>
      </w:pPr>
      <w:r>
        <w:t>Lower Water Column, or Hypolimnion</w:t>
      </w:r>
    </w:p>
    <w:p w14:paraId="68760B71" w14:textId="77777777" w:rsidR="00475421" w:rsidRDefault="00475421" w:rsidP="00475421">
      <w:pPr>
        <w:numPr>
          <w:ilvl w:val="0"/>
          <w:numId w:val="39"/>
        </w:numPr>
        <w:autoSpaceDE/>
        <w:autoSpaceDN/>
        <w:adjustRightInd/>
      </w:pPr>
      <w:r>
        <w:t>Benthic Sediment</w:t>
      </w:r>
    </w:p>
    <w:p w14:paraId="13A1D89A" w14:textId="77777777" w:rsidR="00475421" w:rsidRDefault="00475421" w:rsidP="00475421">
      <w:r>
        <w:t>We then define eight major fluxes of phosphorus that connect these three boxes to each other, to the catchments upstream and downstream of the pond, and to groundwater (Figure 3). These major fluxes of phosphorus are:</w:t>
      </w:r>
    </w:p>
    <w:p w14:paraId="42FF4AA9" w14:textId="77777777" w:rsidR="00475421" w:rsidRDefault="00475421" w:rsidP="00475421">
      <w:pPr>
        <w:numPr>
          <w:ilvl w:val="0"/>
          <w:numId w:val="37"/>
        </w:numPr>
        <w:autoSpaceDE/>
        <w:autoSpaceDN/>
        <w:adjustRightInd/>
        <w:spacing w:after="0"/>
      </w:pPr>
      <w:r>
        <w:t>Input, or External Phosphorus Load</w:t>
      </w:r>
    </w:p>
    <w:p w14:paraId="56E01082" w14:textId="77777777" w:rsidR="00475421" w:rsidRDefault="00475421" w:rsidP="00475421">
      <w:pPr>
        <w:numPr>
          <w:ilvl w:val="0"/>
          <w:numId w:val="37"/>
        </w:numPr>
        <w:autoSpaceDE/>
        <w:autoSpaceDN/>
        <w:adjustRightInd/>
        <w:spacing w:after="0"/>
      </w:pPr>
      <w:r>
        <w:t>Sedimentation by (2a) Adsorption &amp; Particle Settling and (2b) Incorporation into Benthos</w:t>
      </w:r>
    </w:p>
    <w:p w14:paraId="6CE62045" w14:textId="77777777" w:rsidR="00475421" w:rsidRDefault="00475421" w:rsidP="00475421">
      <w:pPr>
        <w:numPr>
          <w:ilvl w:val="0"/>
          <w:numId w:val="37"/>
        </w:numPr>
        <w:autoSpaceDE/>
        <w:autoSpaceDN/>
        <w:adjustRightInd/>
        <w:spacing w:after="0"/>
      </w:pPr>
      <w:r>
        <w:t>Mixing</w:t>
      </w:r>
    </w:p>
    <w:p w14:paraId="5370D720" w14:textId="77777777" w:rsidR="00475421" w:rsidRDefault="00475421" w:rsidP="00475421">
      <w:pPr>
        <w:numPr>
          <w:ilvl w:val="0"/>
          <w:numId w:val="37"/>
        </w:numPr>
        <w:autoSpaceDE/>
        <w:autoSpaceDN/>
        <w:adjustRightInd/>
        <w:spacing w:after="0"/>
      </w:pPr>
      <w:r>
        <w:t>Sediment Resuspension</w:t>
      </w:r>
    </w:p>
    <w:p w14:paraId="2AF9BB5F" w14:textId="77777777" w:rsidR="00475421" w:rsidRDefault="00475421" w:rsidP="00475421">
      <w:pPr>
        <w:numPr>
          <w:ilvl w:val="0"/>
          <w:numId w:val="37"/>
        </w:numPr>
        <w:autoSpaceDE/>
        <w:autoSpaceDN/>
        <w:adjustRightInd/>
        <w:spacing w:after="0"/>
      </w:pPr>
      <w:r>
        <w:t>Dissolution &amp; Diffusion</w:t>
      </w:r>
    </w:p>
    <w:p w14:paraId="4995EFB2" w14:textId="77777777" w:rsidR="00475421" w:rsidRDefault="00475421" w:rsidP="00475421">
      <w:pPr>
        <w:numPr>
          <w:ilvl w:val="0"/>
          <w:numId w:val="37"/>
        </w:numPr>
        <w:autoSpaceDE/>
        <w:autoSpaceDN/>
        <w:adjustRightInd/>
        <w:spacing w:after="0"/>
      </w:pPr>
      <w:r>
        <w:t>Biological Uptake &amp; Decay</w:t>
      </w:r>
    </w:p>
    <w:p w14:paraId="181964BF" w14:textId="77777777" w:rsidR="00475421" w:rsidRDefault="00475421" w:rsidP="00475421">
      <w:pPr>
        <w:numPr>
          <w:ilvl w:val="0"/>
          <w:numId w:val="37"/>
        </w:numPr>
        <w:autoSpaceDE/>
        <w:autoSpaceDN/>
        <w:adjustRightInd/>
        <w:spacing w:after="0"/>
      </w:pPr>
      <w:r>
        <w:t>Groundwater Exchange</w:t>
      </w:r>
    </w:p>
    <w:p w14:paraId="213AA823" w14:textId="77777777" w:rsidR="00475421" w:rsidRDefault="00475421" w:rsidP="00475421">
      <w:pPr>
        <w:numPr>
          <w:ilvl w:val="0"/>
          <w:numId w:val="37"/>
        </w:numPr>
        <w:autoSpaceDE/>
        <w:autoSpaceDN/>
        <w:adjustRightInd/>
      </w:pPr>
      <w:r>
        <w:t>Export</w:t>
      </w:r>
    </w:p>
    <w:p w14:paraId="62511BC2" w14:textId="77777777" w:rsidR="00475421" w:rsidRDefault="00475421" w:rsidP="00475421">
      <w:r>
        <w:t>We organize our discussion of processes around these fluxes, describing mechanisms for each flux, the environmental drivers that act as forcing to those fluxes, and the factors that affect the magnitude of those fluxes.</w:t>
      </w:r>
    </w:p>
    <w:p w14:paraId="5CA2C189" w14:textId="77777777" w:rsidR="00475421" w:rsidRDefault="00475421" w:rsidP="00475421">
      <w:pPr>
        <w:rPr>
          <w:rFonts w:ascii="Arial" w:eastAsia="Arial" w:hAnsi="Arial" w:cs="Arial"/>
          <w:color w:val="222222"/>
          <w:highlight w:val="white"/>
        </w:rPr>
      </w:pPr>
      <w:r>
        <w:lastRenderedPageBreak/>
        <w:t xml:space="preserve"> </w:t>
      </w:r>
      <w:r>
        <w:rPr>
          <w:rFonts w:ascii="Arial" w:eastAsia="Arial" w:hAnsi="Arial" w:cs="Arial"/>
          <w:noProof/>
          <w:color w:val="222222"/>
          <w:highlight w:val="white"/>
        </w:rPr>
        <w:drawing>
          <wp:inline distT="114300" distB="114300" distL="114300" distR="114300" wp14:anchorId="47C3BCD5" wp14:editId="3B301723">
            <wp:extent cx="5486400" cy="2959100"/>
            <wp:effectExtent l="0" t="0" r="0" b="0"/>
            <wp:docPr id="1"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7"/>
                    <a:srcRect/>
                    <a:stretch>
                      <a:fillRect/>
                    </a:stretch>
                  </pic:blipFill>
                  <pic:spPr>
                    <a:xfrm>
                      <a:off x="0" y="0"/>
                      <a:ext cx="5486400" cy="2959100"/>
                    </a:xfrm>
                    <a:prstGeom prst="rect">
                      <a:avLst/>
                    </a:prstGeom>
                    <a:ln/>
                  </pic:spPr>
                </pic:pic>
              </a:graphicData>
            </a:graphic>
          </wp:inline>
        </w:drawing>
      </w:r>
    </w:p>
    <w:p w14:paraId="6AE7795C" w14:textId="77777777" w:rsidR="00475421" w:rsidRDefault="00475421" w:rsidP="00475421">
      <w:r>
        <w:t xml:space="preserve">Figure 3: A conceptual box model of a stormwater pond composed of three reservoirs of phosphorus (shown as boxes) and seven major fluxes of phosphorus (arrows). </w:t>
      </w:r>
    </w:p>
    <w:p w14:paraId="4D27C165" w14:textId="77777777" w:rsidR="00475421" w:rsidRDefault="00475421" w:rsidP="00475421">
      <w:pPr>
        <w:pStyle w:val="Heading2"/>
      </w:pPr>
      <w:bookmarkStart w:id="24" w:name="_Toc12972560"/>
      <w:bookmarkStart w:id="25" w:name="_Toc12976078"/>
      <w:r>
        <w:t>Processes and Mechanisms Influencing Phosphorus Fluxes</w:t>
      </w:r>
      <w:bookmarkEnd w:id="24"/>
      <w:bookmarkEnd w:id="25"/>
    </w:p>
    <w:p w14:paraId="09332D04" w14:textId="77777777" w:rsidR="00475421" w:rsidRDefault="00475421" w:rsidP="00475421">
      <w:pPr>
        <w:pStyle w:val="Heading3"/>
      </w:pPr>
      <w:bookmarkStart w:id="26" w:name="_Toc12972561"/>
      <w:bookmarkStart w:id="27" w:name="_Toc12976079"/>
      <w:r>
        <w:t>1. Input, or External Phosphorus Load</w:t>
      </w:r>
      <w:bookmarkEnd w:id="26"/>
      <w:bookmarkEnd w:id="27"/>
    </w:p>
    <w:p w14:paraId="0B52A675" w14:textId="77777777" w:rsidR="00475421" w:rsidRDefault="00475421" w:rsidP="00475421">
      <w:r>
        <w:t xml:space="preserve">External phosphorus loads to stormwater ponds are delivered through two physical pathways, which are (1) runoff from the upstream catchment via surface water inlets, and (2) and atmospheric deposition directly to the pond surface. Atmospheric deposition of phosphorus directly to the surface of stormwater ponds can be considered a negligible source in stormwater due to the smaller surface area and longer hydraulic residence time compared to larger bodies of surface water.  Therefore, the processes and drivers of direct runoff are given more discussion in this report. </w:t>
      </w:r>
    </w:p>
    <w:p w14:paraId="7CC88C39" w14:textId="77777777" w:rsidR="00475421" w:rsidRDefault="00475421" w:rsidP="00475421">
      <w:r>
        <w:t xml:space="preserve">Rainfall and snowmelt are the primary </w:t>
      </w:r>
      <w:r>
        <w:rPr>
          <w:b/>
        </w:rPr>
        <w:t>drivers</w:t>
      </w:r>
      <w:r>
        <w:t xml:space="preserve"> of phosphorus entering stormwater ponds through direct runoff. </w:t>
      </w:r>
    </w:p>
    <w:p w14:paraId="34B86FFA" w14:textId="77777777" w:rsidR="00475421" w:rsidRDefault="00475421" w:rsidP="00475421">
      <w:r>
        <w:t xml:space="preserve">Several interrelated </w:t>
      </w:r>
      <w:r>
        <w:rPr>
          <w:b/>
        </w:rPr>
        <w:t>factors</w:t>
      </w:r>
      <w:r>
        <w:t xml:space="preserve"> together determine the magnitude of the runoff phosphorus load, or the total mass of P entering the pond with stormwater as calculated from water flux multiplied by P concentration. </w:t>
      </w:r>
    </w:p>
    <w:p w14:paraId="22AC9AAC" w14:textId="77777777" w:rsidR="00475421" w:rsidRDefault="00475421" w:rsidP="00475421">
      <w:pPr>
        <w:numPr>
          <w:ilvl w:val="0"/>
          <w:numId w:val="38"/>
        </w:numPr>
        <w:autoSpaceDE/>
        <w:autoSpaceDN/>
        <w:adjustRightInd/>
        <w:spacing w:after="0"/>
      </w:pPr>
      <w:r>
        <w:rPr>
          <w:b/>
        </w:rPr>
        <w:t>Storm size</w:t>
      </w:r>
      <w:r>
        <w:t xml:space="preserve"> (i.e. total event depth and precipitation intensity). Increasing storm size not only increases the water flux, but it also increases the total P concentrations through increased movement of solids on connected impervious surfaces, through connecting an increasing proportion of the landscape to the surface water (when the precipitation exceeds the infiltration capacity of the given land cover), and through increasing soil, bank, and channel erosion and resuspension. </w:t>
      </w:r>
    </w:p>
    <w:p w14:paraId="52B66B96" w14:textId="77777777" w:rsidR="00475421" w:rsidRDefault="00475421" w:rsidP="00475421">
      <w:pPr>
        <w:numPr>
          <w:ilvl w:val="0"/>
          <w:numId w:val="38"/>
        </w:numPr>
        <w:autoSpaceDE/>
        <w:autoSpaceDN/>
        <w:adjustRightInd/>
        <w:spacing w:after="0"/>
      </w:pPr>
      <w:r>
        <w:rPr>
          <w:b/>
        </w:rPr>
        <w:t>Catchment size</w:t>
      </w:r>
      <w:r>
        <w:t>. Increasing upstream catchment size, as reflected by the scale independent ratio of catchment area to pond area, increases the total captured volume of water that must either be infiltrated into the soil or runoff to the pond.</w:t>
      </w:r>
    </w:p>
    <w:p w14:paraId="3B4A2EB0" w14:textId="77777777" w:rsidR="00475421" w:rsidRDefault="00475421" w:rsidP="00475421">
      <w:pPr>
        <w:numPr>
          <w:ilvl w:val="0"/>
          <w:numId w:val="38"/>
        </w:numPr>
        <w:autoSpaceDE/>
        <w:autoSpaceDN/>
        <w:adjustRightInd/>
        <w:spacing w:after="0"/>
      </w:pPr>
      <w:r>
        <w:rPr>
          <w:b/>
        </w:rPr>
        <w:lastRenderedPageBreak/>
        <w:t>Catchment land cover</w:t>
      </w:r>
      <w:r>
        <w:t>. Decreasing the infiltration capacity of land cover will increase the fraction of precipitation that runs off to surface waters. The percent of a catchment that is impervious has long been recognized as a primary factor. Turf grass can also have both a low infiltration capacity and can also result in high concentrations of P in runoff due to P fertilizer applications. Deciduous tree cover and lawn management near impervious surfaces can lead to higher P loads from fallen leaves, seeds and flowers and grass clippings.</w:t>
      </w:r>
    </w:p>
    <w:p w14:paraId="27EDDD92" w14:textId="77777777" w:rsidR="00475421" w:rsidRDefault="00475421" w:rsidP="00475421">
      <w:pPr>
        <w:numPr>
          <w:ilvl w:val="0"/>
          <w:numId w:val="38"/>
        </w:numPr>
        <w:autoSpaceDE/>
        <w:autoSpaceDN/>
        <w:adjustRightInd/>
        <w:rPr>
          <w:b/>
        </w:rPr>
      </w:pPr>
      <w:r>
        <w:rPr>
          <w:b/>
        </w:rPr>
        <w:t>Antecedent Conditions</w:t>
      </w:r>
      <w:r>
        <w:t>. Phosphorus can build up on catchment surfaces during the dry periods between storms. Atmospheric dry deposition and animal waste (i.e. dogs &amp; geese) build up on impervious surfaces and also on turf and lawns. The longer the interval between storms, the more P accumulates to be carried by runoff from the next storm to surface waters. Construction activities can also impact P runoff loads. Many of these factors exhibit seasonality, such as leaf fall in the autumn, and dust from nearby agricultural lands during periods when fields are plowed or disturbed.</w:t>
      </w:r>
    </w:p>
    <w:p w14:paraId="6B59F664" w14:textId="77777777" w:rsidR="00475421" w:rsidRDefault="00475421" w:rsidP="00475421">
      <w:pPr>
        <w:pStyle w:val="Heading3"/>
      </w:pPr>
      <w:bookmarkStart w:id="28" w:name="_Toc12972562"/>
      <w:bookmarkStart w:id="29" w:name="_Toc12976080"/>
      <w:r>
        <w:t>2. Sedimentation by (2a) Adsorption &amp; Particle Settling and (2b) Incorporation into Benthos</w:t>
      </w:r>
      <w:bookmarkEnd w:id="28"/>
      <w:bookmarkEnd w:id="29"/>
    </w:p>
    <w:p w14:paraId="754E37B0" w14:textId="77777777" w:rsidR="00475421" w:rsidRDefault="00475421" w:rsidP="00475421">
      <w:r>
        <w:t>Dissolved inorganic phosphorus (DIP) species -- including the bio-available ortho-phosphate ion and also condensed phosphates (i.e. pyrophosphate, metaphosphate, and polyphosphate) -- have a strong affinity for binding to inorganic and organic particles through a variety of adsorption and/or surface complexation reactions. These sorption processes can occur relatively rapidly and explain the observation that typically more than half of aquatic total phosphorus (TP) is found in the particulate form, and that proportion typically increases as water travels downstream from runoff sites, to streams, ponds and lakes, likely as a result of increasing contact with mineral particles (Pitt et al. 2003; Kayhanian et al. 2007; Yi et al. 2019). As a result, sedimentation is an effective means to remove total phosphorus from stormwater (Walker 1987).</w:t>
      </w:r>
    </w:p>
    <w:p w14:paraId="54BB415D" w14:textId="77777777" w:rsidR="00475421" w:rsidRDefault="00475421" w:rsidP="00475421">
      <w:r>
        <w:t>Sedimentation of particulate phosphorus (PP) in ponds can be viewed as a two-step process. First, terrestrial-derived particles (organic and inorganic), aquatic macrophyte detritus, and algal detritus settle through the upper and lower water column at a rate that is a function of the particle size and particle density. Second, settled particles become incorporated over time and eventually buried into the benthic sediment layers, where they can be considered to be removed from surface waters.</w:t>
      </w:r>
    </w:p>
    <w:p w14:paraId="2EC77250" w14:textId="77777777" w:rsidR="00475421" w:rsidRDefault="00475421" w:rsidP="00475421">
      <w:r>
        <w:t xml:space="preserve">The primary </w:t>
      </w:r>
      <w:r>
        <w:rPr>
          <w:b/>
        </w:rPr>
        <w:t>driver</w:t>
      </w:r>
      <w:r>
        <w:t xml:space="preserve"> of sedimentation is the delivery of particulate phosphorus by stormwater inflow. </w:t>
      </w:r>
    </w:p>
    <w:p w14:paraId="3479459F" w14:textId="77777777" w:rsidR="00475421" w:rsidRDefault="00475421" w:rsidP="00475421">
      <w:r>
        <w:t xml:space="preserve">The </w:t>
      </w:r>
      <w:r>
        <w:rPr>
          <w:b/>
        </w:rPr>
        <w:t>factors</w:t>
      </w:r>
      <w:r>
        <w:t xml:space="preserve"> that determine the magnitude of the phosphorus sedimentation include:</w:t>
      </w:r>
    </w:p>
    <w:p w14:paraId="2B70C772" w14:textId="77777777" w:rsidR="00475421" w:rsidRDefault="00475421" w:rsidP="00475421">
      <w:pPr>
        <w:numPr>
          <w:ilvl w:val="0"/>
          <w:numId w:val="32"/>
        </w:numPr>
        <w:autoSpaceDE/>
        <w:autoSpaceDN/>
        <w:adjustRightInd/>
        <w:spacing w:after="0"/>
      </w:pPr>
      <w:r>
        <w:rPr>
          <w:b/>
        </w:rPr>
        <w:t>Mineral surfaces for adsorption</w:t>
      </w:r>
      <w:r>
        <w:t>. Particulate phosphorus is typically in the form of inorganic phosphorus species adsorbed to the surfaces of minerals such as alumino-silicates, aluminum oxides, and iron oxides via anion exchange, ligand exchange, and cation bridging mechanisms. The phosphorus content (in weight percent) of total suspended solids/sediments (TSS) is thus largely determined by the concentration of reactive surface binding sites in the TSS, which is turn a function of the mineralogy of the TSS and its mineral surface area. Smaller particle size is loosely correlated with reactive mineral surface area, but for the same mineral size the mineral surface area can vary by one to two orders of magnitude. Generally, the highest reactive surface areas are found on the various aluminum oxide and hydroxide minerals -- such as gibbsite (Al(OH)</w:t>
      </w:r>
      <w:r>
        <w:rPr>
          <w:vertAlign w:val="subscript"/>
        </w:rPr>
        <w:t>3</w:t>
      </w:r>
      <w:r>
        <w:t xml:space="preserve"> , either naturally formed or from precipitating soluble alum (Al</w:t>
      </w:r>
      <w:r>
        <w:rPr>
          <w:vertAlign w:val="subscript"/>
        </w:rPr>
        <w:t>2</w:t>
      </w:r>
      <w:r>
        <w:t>(SO</w:t>
      </w:r>
      <w:r>
        <w:rPr>
          <w:vertAlign w:val="subscript"/>
        </w:rPr>
        <w:t>4</w:t>
      </w:r>
      <w:r>
        <w:t>)</w:t>
      </w:r>
      <w:r>
        <w:rPr>
          <w:vertAlign w:val="subscript"/>
        </w:rPr>
        <w:t>3</w:t>
      </w:r>
      <w:r>
        <w:t>·nH</w:t>
      </w:r>
      <w:r>
        <w:rPr>
          <w:vertAlign w:val="subscript"/>
        </w:rPr>
        <w:t>2</w:t>
      </w:r>
      <w:r>
        <w:t>O), boehmite (γ-AlO(OH)), and diaspore (α-AlO(OH), alumina (Al</w:t>
      </w:r>
      <w:r>
        <w:rPr>
          <w:vertAlign w:val="subscript"/>
        </w:rPr>
        <w:t>2</w:t>
      </w:r>
      <w:r>
        <w:t>O</w:t>
      </w:r>
      <w:r>
        <w:rPr>
          <w:vertAlign w:val="subscript"/>
        </w:rPr>
        <w:t>3</w:t>
      </w:r>
      <w:r>
        <w:t>)) -- and various iron(III) oxide and hydroxide minerals -- such as goethite (α-FeOOH), akaganéite (β-FeOOH), lepidocrocite (γ-FeOOH), ferrihydrite (FeOOH•1.8H</w:t>
      </w:r>
      <w:r>
        <w:rPr>
          <w:vertAlign w:val="subscript"/>
        </w:rPr>
        <w:t>2</w:t>
      </w:r>
      <w:r>
        <w:t>O), Magnetite (Fe3O4, or Fe</w:t>
      </w:r>
      <w:r>
        <w:rPr>
          <w:vertAlign w:val="superscript"/>
        </w:rPr>
        <w:t>2+</w:t>
      </w:r>
      <w:r>
        <w:t>Fe</w:t>
      </w:r>
      <w:r>
        <w:rPr>
          <w:vertAlign w:val="superscript"/>
        </w:rPr>
        <w:t>3+</w:t>
      </w:r>
      <w:r>
        <w:rPr>
          <w:vertAlign w:val="subscript"/>
        </w:rPr>
        <w:t>2</w:t>
      </w:r>
      <w:r>
        <w:t>O</w:t>
      </w:r>
      <w:r>
        <w:rPr>
          <w:vertAlign w:val="subscript"/>
        </w:rPr>
        <w:t>4</w:t>
      </w:r>
      <w:r>
        <w:t xml:space="preserve">). Even these aluminum </w:t>
      </w:r>
      <w:r>
        <w:lastRenderedPageBreak/>
        <w:t>and iron oxides exhibit a wide range of variability that depends both on the specific mineralogy and also the formation conditions of that specific mineral.</w:t>
      </w:r>
    </w:p>
    <w:p w14:paraId="20A01C5C" w14:textId="77777777" w:rsidR="00475421" w:rsidRDefault="00475421" w:rsidP="00475421">
      <w:pPr>
        <w:numPr>
          <w:ilvl w:val="0"/>
          <w:numId w:val="32"/>
        </w:numPr>
        <w:autoSpaceDE/>
        <w:autoSpaceDN/>
        <w:adjustRightInd/>
        <w:spacing w:after="0"/>
      </w:pPr>
      <w:r>
        <w:rPr>
          <w:b/>
        </w:rPr>
        <w:t>Organic Phosphorus</w:t>
      </w:r>
      <w:r>
        <w:t>. Stormwater ponds contain substantial amounts of organic phosphorus, primarily delivered as organic particles that come from detrital leaves, grass clippings, seeds, flowers, etc. that are carried by runoff.  The size of particulate organic phosphorus (POP) varies from sub-millimeter to the size of a leaf, depending upon the degree of degradation that has occurred. Dissolved organic phosphorus (DOP) molecules can be released into the water as organic detritus leaches and decomposes.</w:t>
      </w:r>
    </w:p>
    <w:p w14:paraId="396CB4E3" w14:textId="77777777" w:rsidR="00475421" w:rsidRDefault="00475421" w:rsidP="00475421">
      <w:pPr>
        <w:numPr>
          <w:ilvl w:val="0"/>
          <w:numId w:val="32"/>
        </w:numPr>
        <w:autoSpaceDE/>
        <w:autoSpaceDN/>
        <w:adjustRightInd/>
        <w:spacing w:after="0"/>
      </w:pPr>
      <w:r>
        <w:rPr>
          <w:b/>
        </w:rPr>
        <w:t>Particle size and density</w:t>
      </w:r>
      <w:r>
        <w:t>. Increasing particle size and/or density increases the settling velocity, which, in turn, increases the rate at which particles settle out of the water column. Inorganic particles derived from soil minerals have a much higher density relative to water than organic particles derived from the detritus of terrestrial vegetation, aquatic macrophytes and algae. The particle size/density distribution delivered to a pond depends on storm size and intensity, where bigger and more intense storms can deliver larger and more dense particles. Small particles can aggregate into larger particles under non-turbulent conditions.</w:t>
      </w:r>
    </w:p>
    <w:p w14:paraId="1A643C89" w14:textId="77777777" w:rsidR="00475421" w:rsidRDefault="00475421" w:rsidP="00475421">
      <w:pPr>
        <w:numPr>
          <w:ilvl w:val="0"/>
          <w:numId w:val="32"/>
        </w:numPr>
        <w:autoSpaceDE/>
        <w:autoSpaceDN/>
        <w:adjustRightInd/>
        <w:spacing w:after="0"/>
      </w:pPr>
      <w:r>
        <w:rPr>
          <w:b/>
        </w:rPr>
        <w:t xml:space="preserve">Hydraulic residence time.  </w:t>
      </w:r>
      <w:r>
        <w:t>Results from NURP and related studies (Figure 1, from Walker 1987) recommended that stormwater ponds be designed to have a mean hydraulic residence time (mean pond volume / mean outflow rate) of 2 to 10 days or longer in order to allow for enough time for the particles containing phosphorus to settle.</w:t>
      </w:r>
    </w:p>
    <w:p w14:paraId="127325F8" w14:textId="77777777" w:rsidR="00475421" w:rsidRDefault="00475421" w:rsidP="00475421">
      <w:pPr>
        <w:numPr>
          <w:ilvl w:val="0"/>
          <w:numId w:val="32"/>
        </w:numPr>
        <w:autoSpaceDE/>
        <w:autoSpaceDN/>
        <w:adjustRightInd/>
        <w:spacing w:after="0"/>
      </w:pPr>
      <w:r>
        <w:rPr>
          <w:b/>
        </w:rPr>
        <w:t>Settling time</w:t>
      </w:r>
      <w:r>
        <w:t xml:space="preserve">. A particle requires a certain amount of time to settle the distance from the water surface to the benthic sediment, and this time is determined by the particle’s settling velocity (which is a function of its size and density) multiplied by the water column depth. Increasing the settling time between storms or other turbulent events increases the sedimentation of the smaller and/or low-density particles. </w:t>
      </w:r>
    </w:p>
    <w:p w14:paraId="66845888" w14:textId="77777777" w:rsidR="00475421" w:rsidRDefault="00475421" w:rsidP="00475421">
      <w:pPr>
        <w:numPr>
          <w:ilvl w:val="0"/>
          <w:numId w:val="32"/>
        </w:numPr>
        <w:autoSpaceDE/>
        <w:autoSpaceDN/>
        <w:adjustRightInd/>
        <w:spacing w:after="0"/>
      </w:pPr>
      <w:r>
        <w:rPr>
          <w:b/>
        </w:rPr>
        <w:t>Pond geometry</w:t>
      </w:r>
      <w:r>
        <w:t>. The pond area, depth, volume, and shape influence sedimentation in numerous ways. Increasing pond volume relative to average storm volume (V</w:t>
      </w:r>
      <w:r>
        <w:rPr>
          <w:vertAlign w:val="subscript"/>
        </w:rPr>
        <w:t>pond</w:t>
      </w:r>
      <w:r>
        <w:t>/V</w:t>
      </w:r>
      <w:r>
        <w:rPr>
          <w:vertAlign w:val="subscript"/>
        </w:rPr>
        <w:t>storm</w:t>
      </w:r>
      <w:r>
        <w:t>) or relative to catchment area proportionally increases average hydraulic residence time and settling times (Walker 1987). Although depth is positively related to volume and therefore hydraulic residence time, increasing depth also increases the amount of time required to fully settle and incorporate particles into the benthic sediments. Increasing the distance from inlet to outlet, while holding volume constant and therefore decreasing depth, can increase the effective settling time.  Adding a forebay, increasing sinuosity of the water travel pathway from inlet to outlet, and/or increasing aquatic macrophytes or flooded vegetation can all decrease turbulent mixing in the later portions of the water flow path, thereby increasing sedimentation efficiency for smaller/lower-density particles.</w:t>
      </w:r>
    </w:p>
    <w:p w14:paraId="7E455782" w14:textId="77777777" w:rsidR="00475421" w:rsidRDefault="00475421" w:rsidP="00475421">
      <w:pPr>
        <w:numPr>
          <w:ilvl w:val="0"/>
          <w:numId w:val="32"/>
        </w:numPr>
        <w:autoSpaceDE/>
        <w:autoSpaceDN/>
        <w:adjustRightInd/>
      </w:pPr>
      <w:r>
        <w:rPr>
          <w:b/>
        </w:rPr>
        <w:t>Algal/macrophyte production</w:t>
      </w:r>
      <w:r>
        <w:t>. Greater in-pond primary production rates of algae and/or aquatic macrophytes will increase the flux of organic particles and organic coagulants to the water column, increasing the delivery and sedimentation of particulate phosphorus to the benthic sediment.</w:t>
      </w:r>
    </w:p>
    <w:p w14:paraId="453B0AF7" w14:textId="77777777" w:rsidR="00475421" w:rsidRDefault="00475421" w:rsidP="00475421">
      <w:pPr>
        <w:numPr>
          <w:ilvl w:val="0"/>
          <w:numId w:val="32"/>
        </w:numPr>
        <w:autoSpaceDE/>
        <w:autoSpaceDN/>
        <w:adjustRightInd/>
      </w:pPr>
      <w:r>
        <w:rPr>
          <w:b/>
        </w:rPr>
        <w:t>Burial</w:t>
      </w:r>
      <w:r>
        <w:t>. As benthic sediments accumulate, layers can get buried over time by increasing mass and depth of overlying sediment, which in turn compresses the lower sediment layers, reducing their porosity. Increasing the depth of a layer within the benthic sediment and decreasing its porosity both serve to decrease diffusive exchange with the lower water column (see flux 5, below).</w:t>
      </w:r>
    </w:p>
    <w:p w14:paraId="05207F93" w14:textId="77777777" w:rsidR="00475421" w:rsidRDefault="00475421" w:rsidP="00475421">
      <w:pPr>
        <w:pStyle w:val="Heading3"/>
      </w:pPr>
      <w:bookmarkStart w:id="30" w:name="_Toc12972563"/>
      <w:bookmarkStart w:id="31" w:name="_Toc12976081"/>
      <w:r>
        <w:lastRenderedPageBreak/>
        <w:t>3. Mixing</w:t>
      </w:r>
      <w:bookmarkEnd w:id="30"/>
      <w:bookmarkEnd w:id="31"/>
    </w:p>
    <w:p w14:paraId="4ACAD5B6" w14:textId="77777777" w:rsidR="00475421" w:rsidRDefault="00475421" w:rsidP="00475421">
      <w:r>
        <w:t>The process of turbulent mixing between the upper and lower water column results in bidirectional exchanges of water, solutes and particles. Mixing is caused by turbulence, or shear-stresses within water column.</w:t>
      </w:r>
    </w:p>
    <w:p w14:paraId="62758081" w14:textId="77777777" w:rsidR="00475421" w:rsidRDefault="00475421" w:rsidP="00475421">
      <w:r>
        <w:t xml:space="preserve">The two main </w:t>
      </w:r>
      <w:r>
        <w:rPr>
          <w:b/>
        </w:rPr>
        <w:t>drivers</w:t>
      </w:r>
      <w:r>
        <w:t xml:space="preserve"> of turbulent mixing are stormwater inflows, in which the momentum of high-velocity flows entering the pond are dissipated through turbulent eddies, and wind, which creates a shear on the pond surface that is partially transferred throughout the water column.</w:t>
      </w:r>
    </w:p>
    <w:p w14:paraId="50CFC973" w14:textId="77777777" w:rsidR="00475421" w:rsidRDefault="00475421" w:rsidP="00475421">
      <w:r>
        <w:t>The factors that determine the magnitude of turbulent mixing include:</w:t>
      </w:r>
    </w:p>
    <w:p w14:paraId="4E7032E4" w14:textId="77777777" w:rsidR="00475421" w:rsidRDefault="00475421" w:rsidP="00475421">
      <w:pPr>
        <w:numPr>
          <w:ilvl w:val="0"/>
          <w:numId w:val="40"/>
        </w:numPr>
        <w:autoSpaceDE/>
        <w:autoSpaceDN/>
        <w:adjustRightInd/>
        <w:spacing w:after="0"/>
      </w:pPr>
      <w:r>
        <w:rPr>
          <w:b/>
        </w:rPr>
        <w:t>Storm size</w:t>
      </w:r>
      <w:r>
        <w:t>. Increasing precipitation and runoff, increases the mass and velocity of inflowing water, which increases water momentum and turbulence.</w:t>
      </w:r>
    </w:p>
    <w:p w14:paraId="415D472B" w14:textId="77777777" w:rsidR="00475421" w:rsidRDefault="00475421" w:rsidP="00475421">
      <w:pPr>
        <w:numPr>
          <w:ilvl w:val="0"/>
          <w:numId w:val="40"/>
        </w:numPr>
        <w:autoSpaceDE/>
        <w:autoSpaceDN/>
        <w:adjustRightInd/>
        <w:spacing w:after="0"/>
      </w:pPr>
      <w:r>
        <w:rPr>
          <w:b/>
        </w:rPr>
        <w:t>Wind speed and duration</w:t>
      </w:r>
      <w:r>
        <w:t>. Increasing wind speed at the air-to-water interface increases the turbulent energy transferred into the water column for mixing.</w:t>
      </w:r>
    </w:p>
    <w:p w14:paraId="32801D81" w14:textId="77777777" w:rsidR="00475421" w:rsidRDefault="00475421" w:rsidP="00475421">
      <w:pPr>
        <w:numPr>
          <w:ilvl w:val="0"/>
          <w:numId w:val="40"/>
        </w:numPr>
        <w:autoSpaceDE/>
        <w:autoSpaceDN/>
        <w:adjustRightInd/>
        <w:spacing w:after="0"/>
      </w:pPr>
      <w:r>
        <w:rPr>
          <w:b/>
        </w:rPr>
        <w:t>Pond geometry and landscape position</w:t>
      </w:r>
      <w:r>
        <w:t>. Increasing the length of a pond can increase wind fetch (i.e. the maximum uninterrupted distance that wind can travel over open water with sustained velocity), which can increase the wind-driven turbulent energy input. Increasing wind-sheltering from buildings, trees, or other vegetation decreases wind-driven mixing by increasing the wind separation zone where the near surface wind is light and in the opposite direction from the prevailing wind. The wind separation zone distance is 8-12 times the height of sheltering, and lower wind velocity prevails for approximately 50 times the height of wind sheltering. Increasing pond depth decreases the ability for turbulent energy to reach the bottom of the pond.</w:t>
      </w:r>
    </w:p>
    <w:p w14:paraId="77F8B261" w14:textId="77777777" w:rsidR="00475421" w:rsidRDefault="00475421" w:rsidP="00475421">
      <w:pPr>
        <w:numPr>
          <w:ilvl w:val="0"/>
          <w:numId w:val="40"/>
        </w:numPr>
        <w:autoSpaceDE/>
        <w:autoSpaceDN/>
        <w:adjustRightInd/>
      </w:pPr>
      <w:r>
        <w:rPr>
          <w:b/>
        </w:rPr>
        <w:t>Water density stratification</w:t>
      </w:r>
      <w:r>
        <w:t>. Increasing density stratification in the water column through solar heating or through road salt inputs (i.e. chloride) increases density stratification, reducing mixing. Road salts in particular can increase water density of the lower water column to a point where mixing requires a high input of turbulent energy.</w:t>
      </w:r>
    </w:p>
    <w:p w14:paraId="1AE02F3F" w14:textId="77777777" w:rsidR="00475421" w:rsidRDefault="00475421" w:rsidP="00475421">
      <w:pPr>
        <w:pStyle w:val="Heading3"/>
      </w:pPr>
      <w:bookmarkStart w:id="32" w:name="_Toc12972564"/>
      <w:bookmarkStart w:id="33" w:name="_Toc12976082"/>
      <w:r>
        <w:t>4. Sediment Resuspension</w:t>
      </w:r>
      <w:bookmarkEnd w:id="32"/>
      <w:bookmarkEnd w:id="33"/>
    </w:p>
    <w:p w14:paraId="25814F0B" w14:textId="77777777" w:rsidR="00475421" w:rsidRDefault="00475421" w:rsidP="00475421">
      <w:r>
        <w:t xml:space="preserve">The resuspension and scouring of particulate phosphorus from the benthic sediment to the lower water column is a physical process that was examined in the EPA NURP study and associated research (EPA 1983, Driscoll et al. 1983, Walker 1987). The mechanism for resuspension is high turbulence at the sediment-water interface,which releases particulate phosphorus and potentially porewater dissolved phosphorus into the overlying water. </w:t>
      </w:r>
    </w:p>
    <w:p w14:paraId="6CC21396" w14:textId="77777777" w:rsidR="00475421" w:rsidRDefault="00475421" w:rsidP="00475421">
      <w:r>
        <w:t xml:space="preserve">The major </w:t>
      </w:r>
      <w:r>
        <w:rPr>
          <w:b/>
        </w:rPr>
        <w:t>drivers</w:t>
      </w:r>
      <w:r>
        <w:t xml:space="preserve"> of high turbulence include stormwater inflows, wind forces, and bioturbation (e.g. carp or other benthic-disturbing organisms). Bioturbation can be a particularly important driver because the turbulent energy is directly applied to the sediment-water interface, which means it can occur even if there is significant water column stratification that limits the reach of turbulence that is applied to the top of the water column.</w:t>
      </w:r>
    </w:p>
    <w:p w14:paraId="6C766357" w14:textId="77777777" w:rsidR="00475421" w:rsidRDefault="00475421" w:rsidP="00475421">
      <w:r>
        <w:t xml:space="preserve">Primarily, physical </w:t>
      </w:r>
      <w:r>
        <w:rPr>
          <w:b/>
        </w:rPr>
        <w:t>factors</w:t>
      </w:r>
      <w:r>
        <w:t xml:space="preserve"> of the pond design control the extent to which turbulent forces lead to sediment resuspension. </w:t>
      </w:r>
    </w:p>
    <w:p w14:paraId="14CDF892" w14:textId="77777777" w:rsidR="00475421" w:rsidRDefault="00475421" w:rsidP="00475421">
      <w:pPr>
        <w:numPr>
          <w:ilvl w:val="0"/>
          <w:numId w:val="36"/>
        </w:numPr>
        <w:autoSpaceDE/>
        <w:autoSpaceDN/>
        <w:adjustRightInd/>
        <w:spacing w:after="0"/>
      </w:pPr>
      <w:r>
        <w:rPr>
          <w:b/>
        </w:rPr>
        <w:t>All factors that promote water column mixing</w:t>
      </w:r>
      <w:r>
        <w:t xml:space="preserve"> can also promote particle resuspension, although the turbulent energy for resuspension of sediment is much greater than for water column mixing. If the turbulent energy is applied to the top of the water column, as with wind and most stormwater inflows, then the entire water column must first become mixed before turbulent resuspension will occur.</w:t>
      </w:r>
    </w:p>
    <w:p w14:paraId="3CC5A52C" w14:textId="77777777" w:rsidR="00475421" w:rsidRDefault="00475421" w:rsidP="00475421">
      <w:pPr>
        <w:numPr>
          <w:ilvl w:val="0"/>
          <w:numId w:val="36"/>
        </w:numPr>
        <w:autoSpaceDE/>
        <w:autoSpaceDN/>
        <w:adjustRightInd/>
      </w:pPr>
      <w:r>
        <w:rPr>
          <w:b/>
        </w:rPr>
        <w:lastRenderedPageBreak/>
        <w:t>Presence of carp or other benthic-disturbing organisms</w:t>
      </w:r>
      <w:r>
        <w:t xml:space="preserve"> is the primary factor controlling bioturbation.  </w:t>
      </w:r>
    </w:p>
    <w:p w14:paraId="055E624E" w14:textId="77777777" w:rsidR="00475421" w:rsidRDefault="00475421" w:rsidP="00475421">
      <w:pPr>
        <w:pStyle w:val="Heading3"/>
      </w:pPr>
      <w:bookmarkStart w:id="34" w:name="_Toc12972565"/>
      <w:bookmarkStart w:id="35" w:name="_Toc12976083"/>
      <w:r>
        <w:t>5.  Dissolution and Diffusion, or Internal Phosphorus Load</w:t>
      </w:r>
      <w:bookmarkEnd w:id="34"/>
      <w:bookmarkEnd w:id="35"/>
    </w:p>
    <w:p w14:paraId="10EDEB3C" w14:textId="77777777" w:rsidR="00475421" w:rsidRDefault="00475421" w:rsidP="00475421">
      <w:r>
        <w:t xml:space="preserve">The diffusive flux of soluble phosphorus from the benthic sediments to the lower water column is often described as internal phosphorus load of a lake or pond. The mechanisms for internal P loading follow a </w:t>
      </w:r>
      <w:r>
        <w:rPr>
          <w:b/>
        </w:rPr>
        <w:t>two-step process</w:t>
      </w:r>
      <w:r>
        <w:t xml:space="preserve"> in which (1) phosphorus is transformed from particulate forms (PP) to dissolved forms (DP), followed by (2) dissolved phosphorus species diffusing from sediment porewater into the lower water column based on concentration gradients. </w:t>
      </w:r>
    </w:p>
    <w:p w14:paraId="1266064F" w14:textId="77777777" w:rsidR="00475421" w:rsidRDefault="00475421" w:rsidP="00475421">
      <w:r>
        <w:rPr>
          <w:b/>
        </w:rPr>
        <w:t>Step 1: Dissolution</w:t>
      </w:r>
      <w:r>
        <w:t>. Phosphorus exists in many forms in sediments, which include particulate and dissolved phases of both inorganic and organic forms. The transformation of phosphorus species within sediments is driven by interacting biogeochemical and geochemical processes. From a biogeochemical standpoint, two processes drive the availability of dissolved phosphorus that can diffuse from the sediments:</w:t>
      </w:r>
    </w:p>
    <w:p w14:paraId="6F0CD04D" w14:textId="77777777" w:rsidR="00475421" w:rsidRDefault="00475421" w:rsidP="00475421">
      <w:pPr>
        <w:numPr>
          <w:ilvl w:val="0"/>
          <w:numId w:val="31"/>
        </w:numPr>
        <w:autoSpaceDE/>
        <w:autoSpaceDN/>
        <w:adjustRightInd/>
        <w:spacing w:after="0"/>
      </w:pPr>
      <w:r>
        <w:rPr>
          <w:b/>
        </w:rPr>
        <w:t>Desorption</w:t>
      </w:r>
      <w:r>
        <w:t xml:space="preserve"> or dissolution of inorganic phosphorus species bound to surfaces of solid minerals such as alumino-silicates, aluminum oxides, and iron oxides via a number of mechanisms including the reversible anion exchange, ligand exchange, and cation bridging reactions. Although phosphate can be incorporated into the mineral structure of some minerals, such as vivianite (Fe</w:t>
      </w:r>
      <w:r>
        <w:rPr>
          <w:vertAlign w:val="superscript"/>
        </w:rPr>
        <w:t>2+</w:t>
      </w:r>
      <w:r>
        <w:t xml:space="preserve"> Fe</w:t>
      </w:r>
      <w:r>
        <w:rPr>
          <w:vertAlign w:val="superscript"/>
        </w:rPr>
        <w:t>2+</w:t>
      </w:r>
      <w:r>
        <w:rPr>
          <w:vertAlign w:val="subscript"/>
        </w:rPr>
        <w:t>2</w:t>
      </w:r>
      <w:r>
        <w:t>(PO</w:t>
      </w:r>
      <w:r>
        <w:rPr>
          <w:vertAlign w:val="subscript"/>
        </w:rPr>
        <w:t>4</w:t>
      </w:r>
      <w:r>
        <w:t>)</w:t>
      </w:r>
      <w:r>
        <w:rPr>
          <w:vertAlign w:val="subscript"/>
        </w:rPr>
        <w:t>2</w:t>
      </w:r>
      <w:r>
        <w:t>·8H</w:t>
      </w:r>
      <w:r>
        <w:rPr>
          <w:vertAlign w:val="subscript"/>
        </w:rPr>
        <w:t>2</w:t>
      </w:r>
      <w:r>
        <w:t>O) and apatite Ca</w:t>
      </w:r>
      <w:r>
        <w:rPr>
          <w:vertAlign w:val="subscript"/>
        </w:rPr>
        <w:t>10</w:t>
      </w:r>
      <w:r>
        <w:t>(PO</w:t>
      </w:r>
      <w:r>
        <w:rPr>
          <w:vertAlign w:val="subscript"/>
        </w:rPr>
        <w:t>4</w:t>
      </w:r>
      <w:r>
        <w:t>)</w:t>
      </w:r>
      <w:r>
        <w:rPr>
          <w:vertAlign w:val="subscript"/>
        </w:rPr>
        <w:t>6</w:t>
      </w:r>
      <w:r>
        <w:t>(OH,F,Cl)</w:t>
      </w:r>
      <w:r>
        <w:rPr>
          <w:vertAlign w:val="subscript"/>
        </w:rPr>
        <w:t>2</w:t>
      </w:r>
      <w:r>
        <w:t xml:space="preserve">, these minerals are rare and only form under specific conditions that are not typically common in ponds. </w:t>
      </w:r>
    </w:p>
    <w:p w14:paraId="599FFE60" w14:textId="77777777" w:rsidR="00475421" w:rsidRDefault="00475421" w:rsidP="00475421">
      <w:pPr>
        <w:numPr>
          <w:ilvl w:val="0"/>
          <w:numId w:val="31"/>
        </w:numPr>
        <w:autoSpaceDE/>
        <w:autoSpaceDN/>
        <w:adjustRightInd/>
      </w:pPr>
      <w:r>
        <w:rPr>
          <w:b/>
        </w:rPr>
        <w:t>Mineralization</w:t>
      </w:r>
      <w:r>
        <w:t xml:space="preserve"> of phosphorus-containing natural organic matter, typically through microbially-mediated oxidation reactions such as respiration, releases dissolved organic phosphorus (DOP) and dissolved inorganic phosphorus (DIP). </w:t>
      </w:r>
    </w:p>
    <w:p w14:paraId="69EE91FF" w14:textId="77777777" w:rsidR="00475421" w:rsidRDefault="00475421" w:rsidP="00475421">
      <w:r>
        <w:t xml:space="preserve">An important </w:t>
      </w:r>
      <w:r>
        <w:rPr>
          <w:b/>
        </w:rPr>
        <w:t>driver</w:t>
      </w:r>
      <w:r>
        <w:t xml:space="preserve"> for desorption is anoxia, or the absence of dissolved oxygen, which leads to the reductive dissolution of ferric iron (Fe</w:t>
      </w:r>
      <w:r>
        <w:rPr>
          <w:vertAlign w:val="superscript"/>
        </w:rPr>
        <w:t>3+</w:t>
      </w:r>
      <w:r>
        <w:t>) oxide minerals. Under oxic water conditions, iron is most stable in its most oxidized iron(III) state in insoluble minerals. Under anoxic conditions, ferric iron (Fe</w:t>
      </w:r>
      <w:r>
        <w:rPr>
          <w:vertAlign w:val="superscript"/>
        </w:rPr>
        <w:t>3+</w:t>
      </w:r>
      <w:r>
        <w:t>) is reduced to ferrous iron (Fe</w:t>
      </w:r>
      <w:r>
        <w:rPr>
          <w:vertAlign w:val="superscript"/>
        </w:rPr>
        <w:t>2+</w:t>
      </w:r>
      <w:r>
        <w:t>), which is soluble. Thus, the iron oxide minerals to which phosphate ion (PO</w:t>
      </w:r>
      <w:r>
        <w:rPr>
          <w:vertAlign w:val="subscript"/>
        </w:rPr>
        <w:t>4</w:t>
      </w:r>
      <w:r>
        <w:rPr>
          <w:vertAlign w:val="superscript"/>
        </w:rPr>
        <w:t>3+</w:t>
      </w:r>
      <w:r>
        <w:t>) is bound can dissolve “out from under” the phosphate ion, which in turn returns to the dissolved phase.</w:t>
      </w:r>
    </w:p>
    <w:p w14:paraId="0063DDC6" w14:textId="77777777" w:rsidR="00475421" w:rsidRDefault="00475421" w:rsidP="00475421">
      <w:r>
        <w:t>An important consequence of mineralization is the consumption of dissolved oxygen by the mineralization reactions. This in turn serves as an important feedback that promotes reductive dissolution of ferric oxide minerals along with desorption and dissolution of phosphorus.</w:t>
      </w:r>
    </w:p>
    <w:p w14:paraId="123FAB41" w14:textId="77777777" w:rsidR="00475421" w:rsidRDefault="00475421" w:rsidP="00475421">
      <w:pPr>
        <w:rPr>
          <w:b/>
        </w:rPr>
      </w:pPr>
      <w:r>
        <w:t xml:space="preserve">A number of </w:t>
      </w:r>
      <w:r>
        <w:rPr>
          <w:b/>
        </w:rPr>
        <w:t>factors</w:t>
      </w:r>
      <w:r>
        <w:t xml:space="preserve"> influence the rates of phosphorus dissolution and the concentrations of dissolved phosphorus in benthic sediment porewaters.</w:t>
      </w:r>
    </w:p>
    <w:p w14:paraId="2F99AA8B" w14:textId="77777777" w:rsidR="00475421" w:rsidRDefault="00475421" w:rsidP="00475421">
      <w:pPr>
        <w:numPr>
          <w:ilvl w:val="0"/>
          <w:numId w:val="33"/>
        </w:numPr>
        <w:autoSpaceDE/>
        <w:autoSpaceDN/>
        <w:adjustRightInd/>
        <w:spacing w:after="0"/>
      </w:pPr>
      <w:r>
        <w:rPr>
          <w:b/>
        </w:rPr>
        <w:t>Quantity and quality of organic matter</w:t>
      </w:r>
      <w:r>
        <w:t xml:space="preserve">. Increasing inputs of particulate and dissolved organic matter to the pond will increase the biological oxygen demand (BOD) rate. In addition, natural organic matter is a complex mixture with different components exhibiting an extremely wide range of bioavailability, with biologically mediated reaction times commonly ranging from hours to thousands of years. Just as particle size distributions can vary widely, organic matter reaction times also have a wide distribution. </w:t>
      </w:r>
    </w:p>
    <w:p w14:paraId="353054BE" w14:textId="77777777" w:rsidR="00475421" w:rsidRDefault="00475421" w:rsidP="00475421">
      <w:pPr>
        <w:numPr>
          <w:ilvl w:val="0"/>
          <w:numId w:val="33"/>
        </w:numPr>
        <w:autoSpaceDE/>
        <w:autoSpaceDN/>
        <w:adjustRightInd/>
        <w:spacing w:after="0"/>
      </w:pPr>
      <w:r>
        <w:rPr>
          <w:b/>
        </w:rPr>
        <w:t>Gas exchange and mixing</w:t>
      </w:r>
      <w:r>
        <w:t xml:space="preserve">. The gas exchange fluxes of oxygen from the atmosphere to the upper water column, and the mixing of dissolved oxygen to the lower water column both occur at a rate that is proportional to turbulence in the water column. Increasing turbulence increases the </w:t>
      </w:r>
      <w:r>
        <w:lastRenderedPageBreak/>
        <w:t>flux of oxygen into the upper and lower water column, which decreases the occurrence and duration of bottom water anoxia.</w:t>
      </w:r>
    </w:p>
    <w:p w14:paraId="1A2FDC8F" w14:textId="77777777" w:rsidR="00475421" w:rsidRDefault="00475421" w:rsidP="00475421">
      <w:pPr>
        <w:numPr>
          <w:ilvl w:val="0"/>
          <w:numId w:val="33"/>
        </w:numPr>
        <w:autoSpaceDE/>
        <w:autoSpaceDN/>
        <w:adjustRightInd/>
        <w:spacing w:after="0"/>
      </w:pPr>
      <w:r>
        <w:rPr>
          <w:b/>
        </w:rPr>
        <w:t>Mineralogical composition of sediment</w:t>
      </w:r>
      <w:r>
        <w:t>. As described in the section above for flux 2a (Adsorption &amp; Settling), the mineralogical composition and its reactive surface area determine how much phosphorus is bound to sediment particles and how tightly it is bound. Of the minerals in typical pond sediments, only ferric iron (Fe</w:t>
      </w:r>
      <w:r>
        <w:rPr>
          <w:vertAlign w:val="superscript"/>
        </w:rPr>
        <w:t>3+</w:t>
      </w:r>
      <w:r>
        <w:t>) oxide minerals will release phosphorus under anoxic conditions. Increasing the proportion of sedimentary phosphorus that is bound to iron oxides will increase the susceptibility and amount of phosphorus that has the potential to be released under anoxic conditions.</w:t>
      </w:r>
    </w:p>
    <w:p w14:paraId="392D2421" w14:textId="77777777" w:rsidR="00475421" w:rsidRDefault="00475421" w:rsidP="00475421">
      <w:pPr>
        <w:numPr>
          <w:ilvl w:val="0"/>
          <w:numId w:val="33"/>
        </w:numPr>
        <w:autoSpaceDE/>
        <w:autoSpaceDN/>
        <w:adjustRightInd/>
      </w:pPr>
      <w:r>
        <w:rPr>
          <w:b/>
        </w:rPr>
        <w:t>Other chemical factors</w:t>
      </w:r>
      <w:r>
        <w:t>. The aqueous pH and the concentrations of other solutes can have an important effect on phosphate adsorption and desorption (Shang et al. 1992; Manning &amp; Goldberg 1996; Ruttenberg et al. 2001; Spiteri et al. 2008; Yang et al. 2018). For example, pH affects the net charge on mineral surfaces, which affects anion exchange mechanisms. The protonation of phosphate itself is pH dependent, which affects ligand exchange. Cation bridging mechanisms require high concentrations of polyvalent cations, such as calcium and magnesium. Other dissolved ions, such as sulfate or arsenate, can compete with phosphate for available binding sites on mineral surfaces.</w:t>
      </w:r>
    </w:p>
    <w:p w14:paraId="13CFD916" w14:textId="77777777" w:rsidR="00475421" w:rsidRDefault="00475421" w:rsidP="00475421">
      <w:r>
        <w:rPr>
          <w:b/>
        </w:rPr>
        <w:t>Step 2: Diffusion</w:t>
      </w:r>
      <w:r>
        <w:t>. Once phosphorus is dissolved, it is available to diffuse from benthic sediment layers into the lower water column. Molecular aqueous diffusion is a slow process, diffusive fluxes from a sediment layer will decrease with distance to the lower water column through overlying sediments. Decreasing sediment porosity will also decrease diffusive fluxes.</w:t>
      </w:r>
    </w:p>
    <w:p w14:paraId="27C7E554" w14:textId="77777777" w:rsidR="00475421" w:rsidRDefault="00475421" w:rsidP="00475421">
      <w:r>
        <w:t>Bioturbation -- including “ventilation” from burrows and also sediment disruption by bottom feeding fish -- is a very effective mechanism for increasing the “diffusive” fluxes from sediments to water column because it effectively decreases the molecular diffusion distance over which pore water dissolved phosphorus needs to travel.</w:t>
      </w:r>
    </w:p>
    <w:p w14:paraId="3AB5942B" w14:textId="77777777" w:rsidR="00475421" w:rsidRDefault="00475421" w:rsidP="00475421">
      <w:r>
        <w:t>If phosphorus and ferrous iron (Fe</w:t>
      </w:r>
      <w:r>
        <w:rPr>
          <w:vertAlign w:val="superscript"/>
        </w:rPr>
        <w:t>2+</w:t>
      </w:r>
      <w:r>
        <w:t>) are dissolved under anoxic conditions, shortly after these solutes diffuse or mix into oxygenated waters, the iron will oxidize to ferric iron (Fe</w:t>
      </w:r>
      <w:r>
        <w:rPr>
          <w:vertAlign w:val="superscript"/>
        </w:rPr>
        <w:t>3+</w:t>
      </w:r>
      <w:r>
        <w:t>) that will then rapidly precipitate in the water column into very small particles of insoluble, high-surface-area iron oxide mineral forms. These re-precipitated iron oxide particles can be nearly coloidal in size and can co-precipitate with phosphate (and many other surface reactive species) at very high mass ratios of phosphate to iron oxide (i.e. weight-percent concentrations). These initially colloidal particles typically coagulate into larger particles. This process explains how anoxia-driven dissolution and diffusion of phosphorus from benthic sediments can result in the export of particulate phosphorus from ponds.</w:t>
      </w:r>
    </w:p>
    <w:p w14:paraId="6302087D" w14:textId="77777777" w:rsidR="00475421" w:rsidRDefault="00475421" w:rsidP="00475421">
      <w:pPr>
        <w:pStyle w:val="Heading3"/>
      </w:pPr>
      <w:bookmarkStart w:id="36" w:name="_Toc12972566"/>
      <w:bookmarkStart w:id="37" w:name="_Toc12976084"/>
      <w:r>
        <w:t>6. Biological Uptake &amp; Decay</w:t>
      </w:r>
      <w:bookmarkEnd w:id="36"/>
      <w:bookmarkEnd w:id="37"/>
    </w:p>
    <w:p w14:paraId="600C9F91" w14:textId="77777777" w:rsidR="00475421" w:rsidRDefault="00475421" w:rsidP="00475421">
      <w:r>
        <w:t xml:space="preserve">Once in the system, phosphorus recycles among biotic and abiotic components. There is a generalized sequence of processes that includes nutrient uptake by algae and plants, transfer of energy and nutrients through the aquatic food chain (if higher organisms are present in the stormwater pond), decay and subsequent release of nutrients through organic matter decomposition and mineralization, and re-assimilation of available nutrients by aquatic organisms. </w:t>
      </w:r>
    </w:p>
    <w:p w14:paraId="5F5256B0" w14:textId="77777777" w:rsidR="00475421" w:rsidRDefault="00475421" w:rsidP="00475421">
      <w:r>
        <w:t xml:space="preserve">Phosphorus is typically the limiting nutrient for algae growth in freshwater systems. Fresh inputs of dissolved phosphorus to pond readily leads to algal uptake under sufficient temperature and light conditions. Algae growth and decay can occur in short timescales (days to weeks), and consequently, nutrients can be recycled in the water column multiple times throughout the year. While the dissolved forms of phosphorus are readily taken up by algae, particulate phosphorus and organic matter may </w:t>
      </w:r>
      <w:r>
        <w:lastRenderedPageBreak/>
        <w:t xml:space="preserve">settle through the water column (#2a) and accumulate in benthic sediments (#2b) for further decomposition and mineralization. </w:t>
      </w:r>
    </w:p>
    <w:p w14:paraId="74D4960B" w14:textId="77777777" w:rsidR="00475421" w:rsidRDefault="00475421" w:rsidP="00475421">
      <w:r>
        <w:t>In stormwater ponds, aquatic plants serve two important functions: sediment stabilization and nutrient uptake from the sediments. Decay of aquatic plant matter is similar to algal decay in that dissolved phosphorus is released into the water column and particulate phosphorus and organic matter settles through the water column and may accumulate in the sediments. The rates of decomposition and mineralization of organic matter (algae or plants) in the water column and sediments are driven by temperature, availability of oxygen and the presence of other electron acceptors as well (e.g. nitrate)</w:t>
      </w:r>
    </w:p>
    <w:p w14:paraId="1A8D2AB8" w14:textId="77777777" w:rsidR="00475421" w:rsidRDefault="00475421" w:rsidP="00475421">
      <w:pPr>
        <w:rPr>
          <w:rFonts w:ascii="Arial" w:eastAsia="Arial" w:hAnsi="Arial" w:cs="Arial"/>
          <w:color w:val="222222"/>
          <w:highlight w:val="white"/>
        </w:rPr>
      </w:pPr>
      <w:r>
        <w:t xml:space="preserve">Aerobic decomposition of organic matter (e.g. algae and aquatic plants) in the water column and on the sediment surface consumes oxygen, which can enhance diffusive flux of dissolved phosphorus from the sediments under anoxic conditions (#5). Consequently, high organic matter in the system depletes oxygen which can lead to diffusive flux of phosphorus from the sediments. </w:t>
      </w:r>
    </w:p>
    <w:p w14:paraId="34AC9F19" w14:textId="77777777" w:rsidR="00475421" w:rsidRDefault="00475421" w:rsidP="00475421">
      <w:pPr>
        <w:pStyle w:val="Heading3"/>
      </w:pPr>
      <w:bookmarkStart w:id="38" w:name="_Toc12972567"/>
      <w:bookmarkStart w:id="39" w:name="_Toc12976085"/>
      <w:r>
        <w:t>7. Groundwater Exchange</w:t>
      </w:r>
      <w:bookmarkEnd w:id="38"/>
      <w:bookmarkEnd w:id="39"/>
    </w:p>
    <w:p w14:paraId="5D605C25" w14:textId="77777777" w:rsidR="00475421" w:rsidRDefault="00475421" w:rsidP="00475421">
      <w:r>
        <w:t>In many discussion of stormwater pond efficiency, comparisons of inflow and outflow concentrations presume that there are no net fluxes with groundwater. However, stormwater ponds that are constructed above the water table may infiltrate water to the groundwater table, and stormwater ponds converted from wetlands or built near the water table may receive water inputs from groundwater sources. A full accounting of phosphorus retention by stormwater ponds needs to consider these possibilities.</w:t>
      </w:r>
    </w:p>
    <w:p w14:paraId="54BBDE04" w14:textId="77777777" w:rsidR="00475421" w:rsidRDefault="00475421" w:rsidP="00475421">
      <w:r>
        <w:t>Groundwater phosphorus concentrations are typically low, because of the high affinity of all forms of dissolved phosphorus to sorb to the mineral surfaces that are present in the ground.  Therefore, the effect of net water inflows from groundwater could either dilute in-pond phosphorus water column concentrations and/or possibly increase the diffusive flux of phosphorus from benthic sediment into the water column.  The effect of net water infiltration to the groundwater might be to effectively increase phosphorus retention in benthic sediment, both by increasing the flux of dissolved phosphorus to reactive mineral surfaces and/or decreasing diffusion out of sediment.</w:t>
      </w:r>
    </w:p>
    <w:p w14:paraId="464132D8" w14:textId="77777777" w:rsidR="00475421" w:rsidRDefault="00475421" w:rsidP="00475421">
      <w:r>
        <w:t>Stormwater pond efficiency studies should thus consider the potential for groundwater exchange in the interpretation of water column phosphorus concentrations as an indicator of net fluxes and loads.</w:t>
      </w:r>
    </w:p>
    <w:p w14:paraId="4E4857D1" w14:textId="77777777" w:rsidR="00475421" w:rsidRDefault="00475421" w:rsidP="00475421">
      <w:pPr>
        <w:pStyle w:val="Heading3"/>
      </w:pPr>
      <w:bookmarkStart w:id="40" w:name="_Toc12972568"/>
      <w:bookmarkStart w:id="41" w:name="_Toc12976086"/>
      <w:r>
        <w:t>8. Export</w:t>
      </w:r>
      <w:bookmarkEnd w:id="40"/>
      <w:bookmarkEnd w:id="41"/>
    </w:p>
    <w:p w14:paraId="485DD47A" w14:textId="77777777" w:rsidR="00475421" w:rsidRDefault="00475421" w:rsidP="00475421">
      <w:r>
        <w:t>Surface water outflow is the obvious primary means to export phosphorus from a stormwater pond, but a number of processes might be considered in quantifying average annual export and managed to minimize export.</w:t>
      </w:r>
    </w:p>
    <w:p w14:paraId="52AD2735" w14:textId="77777777" w:rsidR="00475421" w:rsidRDefault="00475421" w:rsidP="00475421">
      <w:r>
        <w:t xml:space="preserve">The </w:t>
      </w:r>
      <w:r>
        <w:rPr>
          <w:b/>
        </w:rPr>
        <w:t>drivers</w:t>
      </w:r>
      <w:r>
        <w:t xml:space="preserve"> of phosphorus export are stormwater inflows and baseflow, from perennial inflowing streams and/or groundwater inflows. However, all of the processes and factors above can substantially affect how much phosphorus is retained by the pond as the water passes through it. In addition, the configuration of the pond outlet can also affect export.</w:t>
      </w:r>
    </w:p>
    <w:p w14:paraId="57C602C1" w14:textId="77777777" w:rsidR="00475421" w:rsidRDefault="00475421" w:rsidP="00475421">
      <w:r>
        <w:t xml:space="preserve">A number of </w:t>
      </w:r>
      <w:r>
        <w:rPr>
          <w:b/>
        </w:rPr>
        <w:t>factors</w:t>
      </w:r>
      <w:r>
        <w:t xml:space="preserve"> related to the pond outlet structure (i.e. weir, overflow pipe) can influence the magnitude of export fluxes.</w:t>
      </w:r>
    </w:p>
    <w:p w14:paraId="62649288" w14:textId="77777777" w:rsidR="00475421" w:rsidRDefault="00475421" w:rsidP="00475421">
      <w:pPr>
        <w:numPr>
          <w:ilvl w:val="0"/>
          <w:numId w:val="35"/>
        </w:numPr>
        <w:autoSpaceDE/>
        <w:autoSpaceDN/>
        <w:adjustRightInd/>
        <w:spacing w:after="0"/>
      </w:pPr>
      <w:r>
        <w:rPr>
          <w:b/>
        </w:rPr>
        <w:t>Export from surface water vs. bottom water</w:t>
      </w:r>
      <w:r>
        <w:t xml:space="preserve">. Although most pond outlets skim from surface waters, some outlet structures are designed to draw water from below the surface and even potentially from the lower water column. If a pond has a stratified water column, it is likely that </w:t>
      </w:r>
      <w:r>
        <w:lastRenderedPageBreak/>
        <w:t>dissolved phosphorus has a higher concentration in the lower water column than the upper water column. Also, concentrations of suspended particles are typically higher deeper in the water column, especially within a few days of a storm.</w:t>
      </w:r>
    </w:p>
    <w:p w14:paraId="4756653D" w14:textId="77777777" w:rsidR="00475421" w:rsidRDefault="00475421" w:rsidP="00475421">
      <w:pPr>
        <w:numPr>
          <w:ilvl w:val="0"/>
          <w:numId w:val="35"/>
        </w:numPr>
        <w:autoSpaceDE/>
        <w:autoSpaceDN/>
        <w:adjustRightInd/>
        <w:spacing w:after="0"/>
      </w:pPr>
      <w:r>
        <w:rPr>
          <w:b/>
        </w:rPr>
        <w:t>Debris exclusion</w:t>
      </w:r>
      <w:r>
        <w:t>. Although many ponds in allow large vegetative debris to pass downstream, some pond outlets structures are designed to retain macrophyte detritus and other vegetative debris.</w:t>
      </w:r>
    </w:p>
    <w:p w14:paraId="5876BC56" w14:textId="77777777" w:rsidR="00475421" w:rsidRDefault="00475421" w:rsidP="00475421">
      <w:pPr>
        <w:numPr>
          <w:ilvl w:val="0"/>
          <w:numId w:val="35"/>
        </w:numPr>
        <w:autoSpaceDE/>
        <w:autoSpaceDN/>
        <w:adjustRightInd/>
      </w:pPr>
      <w:r>
        <w:rPr>
          <w:b/>
        </w:rPr>
        <w:t>Controlled release</w:t>
      </w:r>
      <w:r>
        <w:t>. There is increased interest in using passive and active controlled release structures and systems that are designed to temporarily hold water, increasing pond volume and effective settling time, before slowly draining pond waters several days later after the stormwater peak discharged has passed and after fine particles have settled.</w:t>
      </w:r>
    </w:p>
    <w:p w14:paraId="5E240DA6" w14:textId="77777777" w:rsidR="00475421" w:rsidRDefault="00475421" w:rsidP="00475421">
      <w:pPr>
        <w:pStyle w:val="Heading2"/>
      </w:pPr>
      <w:bookmarkStart w:id="42" w:name="_Toc12972569"/>
      <w:bookmarkStart w:id="43" w:name="_Toc12976087"/>
      <w:r>
        <w:t>Temporal Dynamics of Drivers</w:t>
      </w:r>
      <w:bookmarkEnd w:id="42"/>
      <w:bookmarkEnd w:id="43"/>
    </w:p>
    <w:p w14:paraId="282C946A" w14:textId="77777777" w:rsidR="00475421" w:rsidRDefault="00475421" w:rsidP="00475421">
      <w:r>
        <w:t>Stormwater ponds are inherently dynamic systems with ever changing drivers that force sequences of processes that depend on numerous static and dynamic factors. The dominant processes controlling phosphorus concentrations during and immediately after a storm differ from the dominant processes much later in the interval between storms. Also, the downstream ecological impact is different between phosphorus export during a storm versus during near-baseflow conditions.</w:t>
      </w:r>
    </w:p>
    <w:p w14:paraId="51466AB1" w14:textId="77777777" w:rsidR="00475421" w:rsidRDefault="00475421" w:rsidP="00475421">
      <w:r>
        <w:t>It is important to consider different scenarios of temporal sequencers in drivers and factors in order to evaluate the importance of some processes over others. Such an analysis could be of substantial value to the development of future recommendations to stormwater pond design, construction, maintenance, and monitoring.</w:t>
      </w:r>
    </w:p>
    <w:p w14:paraId="1577ED62" w14:textId="77777777" w:rsidR="00475421" w:rsidRDefault="00475421" w:rsidP="00475421">
      <w:pPr>
        <w:pStyle w:val="Heading2"/>
      </w:pPr>
      <w:bookmarkStart w:id="44" w:name="_Toc12972570"/>
      <w:bookmarkStart w:id="45" w:name="_Toc12976088"/>
      <w:r>
        <w:t>Summary</w:t>
      </w:r>
      <w:bookmarkEnd w:id="44"/>
      <w:bookmarkEnd w:id="45"/>
    </w:p>
    <w:p w14:paraId="34DA7D5A" w14:textId="77777777" w:rsidR="00475421" w:rsidRDefault="00475421" w:rsidP="00475421">
      <w:r>
        <w:t>The design of stormwater ponds over the last three decades has focused nearly entirely on the goal of maximizing water quality via sedimentation of phosphorus bound to particles and minimizing scouring of these particles by subsequent storms. The result has been constructed ponds with deep, permanent pools with large average water volumes that provide mean hydraulic residence times of 2 to 10 days.</w:t>
      </w:r>
    </w:p>
    <w:p w14:paraId="3D07BABD" w14:textId="77777777" w:rsidR="00475421" w:rsidRDefault="00475421" w:rsidP="00475421">
      <w:r>
        <w:t>Previous stormwater pond designs have not adequately considered other physical, geochemical, and biological processes that strongly affect phosphorus concentrations that remain in the water column during inter-storm intervals, which in turn can be readily exported downstream via baseflow and with the next storm.</w:t>
      </w:r>
    </w:p>
    <w:p w14:paraId="40E1617F" w14:textId="2AD65EDF" w:rsidR="00BE2B2B" w:rsidRPr="00B26362" w:rsidRDefault="00475421" w:rsidP="00BE2B2B">
      <w:r>
        <w:t>We describe here an overview and conceptual model all major physical, geochemical, and biological processes that we can identify, based on a review of the literature, our own experiences and research, and conversations with professionals throughout the upper midwest. We believe that our conceptual model can be used to inform the development of future recommendations to stormwater pond design, construction, maintenance, and monitoring.</w:t>
      </w:r>
    </w:p>
    <w:p w14:paraId="0B1C79A3" w14:textId="490750DF" w:rsidR="00B26362" w:rsidRDefault="00B26362" w:rsidP="00B26362">
      <w:pPr>
        <w:pStyle w:val="Heading1"/>
        <w:rPr>
          <w:lang w:val="en-US"/>
        </w:rPr>
      </w:pPr>
      <w:bookmarkStart w:id="46" w:name="_Toc12976089"/>
      <w:r>
        <w:lastRenderedPageBreak/>
        <w:t xml:space="preserve">Task </w:t>
      </w:r>
      <w:r w:rsidR="009A4BE3">
        <w:rPr>
          <w:lang w:val="en-US"/>
        </w:rPr>
        <w:t>C</w:t>
      </w:r>
      <w:r>
        <w:rPr>
          <w:lang w:val="en-US"/>
        </w:rPr>
        <w:t xml:space="preserve">: </w:t>
      </w:r>
      <w:r w:rsidR="009A4BE3">
        <w:rPr>
          <w:lang w:val="en-US"/>
        </w:rPr>
        <w:t>List of Ponds with Phosphorus Data</w:t>
      </w:r>
      <w:bookmarkEnd w:id="46"/>
    </w:p>
    <w:p w14:paraId="272A0165" w14:textId="77777777" w:rsidR="00475421" w:rsidRDefault="00475421" w:rsidP="00475421">
      <w:pPr>
        <w:pStyle w:val="Heading2"/>
      </w:pPr>
      <w:bookmarkStart w:id="47" w:name="_Toc12972572"/>
      <w:bookmarkStart w:id="48" w:name="_Toc12976090"/>
      <w:r>
        <w:t>Description of Task C</w:t>
      </w:r>
      <w:bookmarkEnd w:id="47"/>
      <w:bookmarkEnd w:id="48"/>
    </w:p>
    <w:p w14:paraId="118446A7" w14:textId="77777777" w:rsidR="00475421" w:rsidRDefault="00475421" w:rsidP="00475421">
      <w:r>
        <w:t>Task C: Compile information for constructed stormwater ponds identified as potentially exporting phosphorus into a spreadsheet or database.</w:t>
      </w:r>
    </w:p>
    <w:p w14:paraId="1A9728AC" w14:textId="77777777" w:rsidR="00475421" w:rsidRDefault="00475421" w:rsidP="00475421">
      <w:r>
        <w:t>Compile the following information, if available, for constructed stormwater ponds identified as potentially exporting phosphorus into a spreadsheet or database</w:t>
      </w:r>
    </w:p>
    <w:p w14:paraId="34000436" w14:textId="77777777" w:rsidR="00475421" w:rsidRDefault="00475421" w:rsidP="00475421">
      <w:pPr>
        <w:numPr>
          <w:ilvl w:val="0"/>
          <w:numId w:val="41"/>
        </w:numPr>
        <w:pBdr>
          <w:top w:val="nil"/>
          <w:left w:val="nil"/>
          <w:bottom w:val="nil"/>
          <w:right w:val="nil"/>
          <w:between w:val="nil"/>
        </w:pBdr>
        <w:autoSpaceDE/>
        <w:autoSpaceDN/>
        <w:adjustRightInd/>
        <w:spacing w:after="0"/>
      </w:pPr>
      <w:r>
        <w:t>Pond name</w:t>
      </w:r>
    </w:p>
    <w:p w14:paraId="7FAE4828" w14:textId="77777777" w:rsidR="00475421" w:rsidRDefault="00475421" w:rsidP="00475421">
      <w:pPr>
        <w:numPr>
          <w:ilvl w:val="0"/>
          <w:numId w:val="41"/>
        </w:numPr>
        <w:pBdr>
          <w:top w:val="nil"/>
          <w:left w:val="nil"/>
          <w:bottom w:val="nil"/>
          <w:right w:val="nil"/>
          <w:between w:val="nil"/>
        </w:pBdr>
        <w:autoSpaceDE/>
        <w:autoSpaceDN/>
        <w:adjustRightInd/>
        <w:spacing w:after="0"/>
      </w:pPr>
      <w:r>
        <w:t>Pond location</w:t>
      </w:r>
    </w:p>
    <w:p w14:paraId="5C131DBE" w14:textId="77777777" w:rsidR="00475421" w:rsidRDefault="00475421" w:rsidP="00475421">
      <w:pPr>
        <w:numPr>
          <w:ilvl w:val="0"/>
          <w:numId w:val="41"/>
        </w:numPr>
        <w:pBdr>
          <w:top w:val="nil"/>
          <w:left w:val="nil"/>
          <w:bottom w:val="nil"/>
          <w:right w:val="nil"/>
          <w:between w:val="nil"/>
        </w:pBdr>
        <w:autoSpaceDE/>
        <w:autoSpaceDN/>
        <w:adjustRightInd/>
        <w:spacing w:after="0"/>
      </w:pPr>
      <w:r>
        <w:t>Year constructed</w:t>
      </w:r>
    </w:p>
    <w:p w14:paraId="6468DB90" w14:textId="77777777" w:rsidR="00475421" w:rsidRDefault="00475421" w:rsidP="00475421">
      <w:pPr>
        <w:numPr>
          <w:ilvl w:val="0"/>
          <w:numId w:val="41"/>
        </w:numPr>
        <w:pBdr>
          <w:top w:val="nil"/>
          <w:left w:val="nil"/>
          <w:bottom w:val="nil"/>
          <w:right w:val="nil"/>
          <w:between w:val="nil"/>
        </w:pBdr>
        <w:autoSpaceDE/>
        <w:autoSpaceDN/>
        <w:adjustRightInd/>
        <w:spacing w:after="0"/>
      </w:pPr>
      <w:r>
        <w:t>Maintenance record</w:t>
      </w:r>
    </w:p>
    <w:p w14:paraId="25BBFF7A" w14:textId="77777777" w:rsidR="00475421" w:rsidRDefault="00475421" w:rsidP="00475421">
      <w:pPr>
        <w:numPr>
          <w:ilvl w:val="0"/>
          <w:numId w:val="41"/>
        </w:numPr>
        <w:pBdr>
          <w:top w:val="nil"/>
          <w:left w:val="nil"/>
          <w:bottom w:val="nil"/>
          <w:right w:val="nil"/>
          <w:between w:val="nil"/>
        </w:pBdr>
        <w:autoSpaceDE/>
        <w:autoSpaceDN/>
        <w:adjustRightInd/>
        <w:spacing w:after="0"/>
      </w:pPr>
      <w:r>
        <w:t>Design information</w:t>
      </w:r>
    </w:p>
    <w:p w14:paraId="3844AED5" w14:textId="77777777" w:rsidR="00475421" w:rsidRDefault="00475421" w:rsidP="00475421">
      <w:pPr>
        <w:numPr>
          <w:ilvl w:val="0"/>
          <w:numId w:val="41"/>
        </w:numPr>
        <w:pBdr>
          <w:top w:val="nil"/>
          <w:left w:val="nil"/>
          <w:bottom w:val="nil"/>
          <w:right w:val="nil"/>
          <w:between w:val="nil"/>
        </w:pBdr>
        <w:autoSpaceDE/>
        <w:autoSpaceDN/>
        <w:adjustRightInd/>
        <w:spacing w:after="0"/>
      </w:pPr>
      <w:r>
        <w:t>As built information (if available)</w:t>
      </w:r>
    </w:p>
    <w:p w14:paraId="3DF3EE1B" w14:textId="77777777" w:rsidR="00475421" w:rsidRDefault="00475421" w:rsidP="00475421">
      <w:pPr>
        <w:numPr>
          <w:ilvl w:val="0"/>
          <w:numId w:val="41"/>
        </w:numPr>
        <w:pBdr>
          <w:top w:val="nil"/>
          <w:left w:val="nil"/>
          <w:bottom w:val="nil"/>
          <w:right w:val="nil"/>
          <w:between w:val="nil"/>
        </w:pBdr>
        <w:autoSpaceDE/>
        <w:autoSpaceDN/>
        <w:adjustRightInd/>
        <w:spacing w:after="0"/>
      </w:pPr>
      <w:r>
        <w:t>Monitoring data (if available)</w:t>
      </w:r>
    </w:p>
    <w:p w14:paraId="52025BA6" w14:textId="77777777" w:rsidR="00475421" w:rsidRDefault="00475421" w:rsidP="00475421">
      <w:pPr>
        <w:numPr>
          <w:ilvl w:val="0"/>
          <w:numId w:val="41"/>
        </w:numPr>
        <w:pBdr>
          <w:top w:val="nil"/>
          <w:left w:val="nil"/>
          <w:bottom w:val="nil"/>
          <w:right w:val="nil"/>
          <w:between w:val="nil"/>
        </w:pBdr>
        <w:autoSpaceDE/>
        <w:autoSpaceDN/>
        <w:adjustRightInd/>
        <w:spacing w:after="0"/>
      </w:pPr>
      <w:r>
        <w:t>Chemistry (i.e. TP, SRP, iron, DO) data in the pond (if available)</w:t>
      </w:r>
    </w:p>
    <w:p w14:paraId="3F82C0FA" w14:textId="77777777" w:rsidR="00475421" w:rsidRDefault="00475421" w:rsidP="00475421">
      <w:pPr>
        <w:numPr>
          <w:ilvl w:val="0"/>
          <w:numId w:val="41"/>
        </w:numPr>
        <w:pBdr>
          <w:top w:val="nil"/>
          <w:left w:val="nil"/>
          <w:bottom w:val="nil"/>
          <w:right w:val="nil"/>
          <w:between w:val="nil"/>
        </w:pBdr>
        <w:autoSpaceDE/>
        <w:autoSpaceDN/>
        <w:adjustRightInd/>
        <w:spacing w:after="0"/>
      </w:pPr>
      <w:r>
        <w:t>Chemistry in any inflows or outflows (if available)</w:t>
      </w:r>
    </w:p>
    <w:p w14:paraId="16321036" w14:textId="77777777" w:rsidR="00475421" w:rsidRDefault="00475421" w:rsidP="00475421">
      <w:pPr>
        <w:numPr>
          <w:ilvl w:val="0"/>
          <w:numId w:val="41"/>
        </w:numPr>
        <w:pBdr>
          <w:top w:val="nil"/>
          <w:left w:val="nil"/>
          <w:bottom w:val="nil"/>
          <w:right w:val="nil"/>
          <w:between w:val="nil"/>
        </w:pBdr>
        <w:autoSpaceDE/>
        <w:autoSpaceDN/>
        <w:adjustRightInd/>
        <w:spacing w:after="0"/>
      </w:pPr>
      <w:r>
        <w:t>The occurrence of stratification of temperature, conductivity, and DO in the pond (if available)</w:t>
      </w:r>
    </w:p>
    <w:p w14:paraId="19A4B5D8" w14:textId="77777777" w:rsidR="00475421" w:rsidRDefault="00475421" w:rsidP="00475421">
      <w:pPr>
        <w:numPr>
          <w:ilvl w:val="0"/>
          <w:numId w:val="41"/>
        </w:numPr>
        <w:pBdr>
          <w:top w:val="nil"/>
          <w:left w:val="nil"/>
          <w:bottom w:val="nil"/>
          <w:right w:val="nil"/>
          <w:between w:val="nil"/>
        </w:pBdr>
        <w:autoSpaceDE/>
        <w:autoSpaceDN/>
        <w:adjustRightInd/>
        <w:spacing w:after="0"/>
      </w:pPr>
      <w:r>
        <w:t>Soil/sediment chemistry information (if available)</w:t>
      </w:r>
    </w:p>
    <w:p w14:paraId="5EE0EB38" w14:textId="77777777" w:rsidR="00475421" w:rsidRDefault="00475421" w:rsidP="00475421">
      <w:pPr>
        <w:numPr>
          <w:ilvl w:val="0"/>
          <w:numId w:val="41"/>
        </w:numPr>
        <w:pBdr>
          <w:top w:val="nil"/>
          <w:left w:val="nil"/>
          <w:bottom w:val="nil"/>
          <w:right w:val="nil"/>
          <w:between w:val="nil"/>
        </w:pBdr>
        <w:autoSpaceDE/>
        <w:autoSpaceDN/>
        <w:adjustRightInd/>
      </w:pPr>
      <w:r>
        <w:t>Contact information</w:t>
      </w:r>
    </w:p>
    <w:p w14:paraId="75ACB5AE" w14:textId="77777777" w:rsidR="00475421" w:rsidRDefault="00475421" w:rsidP="00475421">
      <w:pPr>
        <w:pStyle w:val="Heading2"/>
      </w:pPr>
      <w:bookmarkStart w:id="49" w:name="_Toc12972573"/>
      <w:bookmarkStart w:id="50" w:name="_Toc12976091"/>
      <w:r>
        <w:t>Introduction</w:t>
      </w:r>
      <w:bookmarkEnd w:id="49"/>
      <w:bookmarkEnd w:id="50"/>
    </w:p>
    <w:p w14:paraId="7DC2DB74" w14:textId="77777777" w:rsidR="00475421" w:rsidRDefault="00475421" w:rsidP="00475421">
      <w:r>
        <w:t xml:space="preserve">We have compiled a list of over 500 stormwater ponds in the upper Midwest in order to identify characteristics that may be indicative of phosphorus release in this general region. This list includes ~400 ponds in Minnesota and 98 that are located in Ontario, Canada. We narrowed the dataset to include 240 ponds that had at least one surface TP measurement (see Task A and Appendix A). The list was compiled through requests via personal communication and transcription from published studies. While the list covers large swaths of the Twin Cities metro area, it was beyond project scope to exhaustively survey all watershed managers and municipalities across the state or even across the metro area, and therefore some known ponds are certainly not included in this set. Further, the availability of data associated with each pond in the set varies widely. However, the size of the data set was deemed large enough to be representative of Minnesota and upper Midwest urban areas. </w:t>
      </w:r>
    </w:p>
    <w:p w14:paraId="3769EC19" w14:textId="77777777" w:rsidR="00475421" w:rsidRDefault="00475421" w:rsidP="00475421">
      <w:pPr>
        <w:pStyle w:val="Heading2"/>
      </w:pPr>
      <w:bookmarkStart w:id="51" w:name="_Toc12972574"/>
      <w:bookmarkStart w:id="52" w:name="_Toc12976092"/>
      <w:r>
        <w:t>Data Structure</w:t>
      </w:r>
      <w:bookmarkEnd w:id="51"/>
      <w:bookmarkEnd w:id="52"/>
    </w:p>
    <w:p w14:paraId="759357C4" w14:textId="77777777" w:rsidR="00475421" w:rsidRDefault="00475421" w:rsidP="00475421">
      <w:r>
        <w:t>The data was delivered in a spreadsheet with a single tab (Appendix A). There is a single row associated with an individual pond. The following information fields are populated for each, when available.</w:t>
      </w:r>
    </w:p>
    <w:p w14:paraId="309AEE7E" w14:textId="77777777" w:rsidR="00475421" w:rsidRDefault="00475421" w:rsidP="00475421">
      <w:pPr>
        <w:pStyle w:val="Heading3"/>
      </w:pPr>
      <w:bookmarkStart w:id="53" w:name="_Toc12972575"/>
      <w:bookmarkStart w:id="54" w:name="_Toc12976093"/>
      <w:r>
        <w:t>Pond Identity Information</w:t>
      </w:r>
      <w:bookmarkEnd w:id="53"/>
      <w:bookmarkEnd w:id="54"/>
    </w:p>
    <w:p w14:paraId="42BC2E04" w14:textId="77777777" w:rsidR="00475421" w:rsidRDefault="00475421" w:rsidP="00475421">
      <w:pPr>
        <w:rPr>
          <w:b/>
        </w:rPr>
      </w:pPr>
      <w:r>
        <w:rPr>
          <w:b/>
        </w:rPr>
        <w:t>Table C1: Identity Information</w:t>
      </w:r>
    </w:p>
    <w:tbl>
      <w:tblPr>
        <w:tblW w:w="8640" w:type="dxa"/>
        <w:tblBorders>
          <w:top w:val="nil"/>
          <w:left w:val="nil"/>
          <w:bottom w:val="nil"/>
          <w:right w:val="nil"/>
          <w:insideH w:val="nil"/>
          <w:insideV w:val="nil"/>
        </w:tblBorders>
        <w:tblLayout w:type="fixed"/>
        <w:tblLook w:val="0600" w:firstRow="0" w:lastRow="0" w:firstColumn="0" w:lastColumn="0" w:noHBand="1" w:noVBand="1"/>
      </w:tblPr>
      <w:tblGrid>
        <w:gridCol w:w="4305"/>
        <w:gridCol w:w="4335"/>
      </w:tblGrid>
      <w:tr w:rsidR="00475421" w14:paraId="4CB4D1EF" w14:textId="77777777" w:rsidTr="00B76239">
        <w:trPr>
          <w:trHeight w:val="500"/>
        </w:trPr>
        <w:tc>
          <w:tcPr>
            <w:tcW w:w="43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3E2BEA" w14:textId="77777777" w:rsidR="00475421" w:rsidRDefault="00475421" w:rsidP="00B76239">
            <w:pPr>
              <w:spacing w:after="0" w:line="276" w:lineRule="auto"/>
              <w:rPr>
                <w:b/>
              </w:rPr>
            </w:pPr>
            <w:r>
              <w:rPr>
                <w:b/>
              </w:rPr>
              <w:t>Field Name</w:t>
            </w:r>
          </w:p>
        </w:tc>
        <w:tc>
          <w:tcPr>
            <w:tcW w:w="433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4278F65" w14:textId="77777777" w:rsidR="00475421" w:rsidRDefault="00475421" w:rsidP="00B76239">
            <w:pPr>
              <w:spacing w:after="0" w:line="276" w:lineRule="auto"/>
              <w:rPr>
                <w:b/>
              </w:rPr>
            </w:pPr>
            <w:r>
              <w:rPr>
                <w:b/>
              </w:rPr>
              <w:t>Description</w:t>
            </w:r>
          </w:p>
        </w:tc>
      </w:tr>
      <w:tr w:rsidR="00475421" w14:paraId="67306929" w14:textId="77777777" w:rsidTr="00B76239">
        <w:trPr>
          <w:trHeight w:val="780"/>
        </w:trPr>
        <w:tc>
          <w:tcPr>
            <w:tcW w:w="43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E69929" w14:textId="77777777" w:rsidR="00475421" w:rsidRDefault="00475421" w:rsidP="00B76239">
            <w:pPr>
              <w:spacing w:after="0" w:line="276" w:lineRule="auto"/>
            </w:pPr>
            <w:r>
              <w:lastRenderedPageBreak/>
              <w:t>Pond Key</w:t>
            </w:r>
          </w:p>
        </w:tc>
        <w:tc>
          <w:tcPr>
            <w:tcW w:w="4335" w:type="dxa"/>
            <w:tcBorders>
              <w:top w:val="nil"/>
              <w:left w:val="nil"/>
              <w:bottom w:val="single" w:sz="8" w:space="0" w:color="000000"/>
              <w:right w:val="single" w:sz="8" w:space="0" w:color="000000"/>
            </w:tcBorders>
            <w:tcMar>
              <w:top w:w="100" w:type="dxa"/>
              <w:left w:w="100" w:type="dxa"/>
              <w:bottom w:w="100" w:type="dxa"/>
              <w:right w:w="100" w:type="dxa"/>
            </w:tcMar>
          </w:tcPr>
          <w:p w14:paraId="5C8EA3D7" w14:textId="77777777" w:rsidR="00475421" w:rsidRDefault="00475421" w:rsidP="00B76239">
            <w:pPr>
              <w:spacing w:after="0" w:line="276" w:lineRule="auto"/>
            </w:pPr>
            <w:r>
              <w:t>Unique human-readable key given to each pond for the purposes of this report</w:t>
            </w:r>
          </w:p>
        </w:tc>
      </w:tr>
      <w:tr w:rsidR="00475421" w14:paraId="14C06F85" w14:textId="77777777" w:rsidTr="00B76239">
        <w:trPr>
          <w:trHeight w:val="500"/>
        </w:trPr>
        <w:tc>
          <w:tcPr>
            <w:tcW w:w="43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3F45FA" w14:textId="77777777" w:rsidR="00475421" w:rsidRDefault="00475421" w:rsidP="00B76239">
            <w:pPr>
              <w:spacing w:after="0" w:line="276" w:lineRule="auto"/>
            </w:pPr>
            <w:r>
              <w:t>Pond Name</w:t>
            </w:r>
          </w:p>
        </w:tc>
        <w:tc>
          <w:tcPr>
            <w:tcW w:w="4335" w:type="dxa"/>
            <w:tcBorders>
              <w:top w:val="nil"/>
              <w:left w:val="nil"/>
              <w:bottom w:val="single" w:sz="8" w:space="0" w:color="000000"/>
              <w:right w:val="single" w:sz="8" w:space="0" w:color="000000"/>
            </w:tcBorders>
            <w:tcMar>
              <w:top w:w="100" w:type="dxa"/>
              <w:left w:w="100" w:type="dxa"/>
              <w:bottom w:w="100" w:type="dxa"/>
              <w:right w:w="100" w:type="dxa"/>
            </w:tcMar>
          </w:tcPr>
          <w:p w14:paraId="616C59DD" w14:textId="77777777" w:rsidR="00475421" w:rsidRDefault="00475421" w:rsidP="00B76239">
            <w:pPr>
              <w:spacing w:after="0" w:line="276" w:lineRule="auto"/>
            </w:pPr>
            <w:r>
              <w:t>Source provided name</w:t>
            </w:r>
          </w:p>
        </w:tc>
      </w:tr>
      <w:tr w:rsidR="00475421" w14:paraId="75638A4B" w14:textId="77777777" w:rsidTr="00B76239">
        <w:trPr>
          <w:trHeight w:val="500"/>
        </w:trPr>
        <w:tc>
          <w:tcPr>
            <w:tcW w:w="43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582FAF0" w14:textId="77777777" w:rsidR="00475421" w:rsidRDefault="00475421" w:rsidP="00B76239">
            <w:pPr>
              <w:spacing w:after="0" w:line="276" w:lineRule="auto"/>
            </w:pPr>
            <w:r>
              <w:t>Watershed District</w:t>
            </w:r>
          </w:p>
        </w:tc>
        <w:tc>
          <w:tcPr>
            <w:tcW w:w="4335" w:type="dxa"/>
            <w:tcBorders>
              <w:top w:val="nil"/>
              <w:left w:val="nil"/>
              <w:bottom w:val="single" w:sz="8" w:space="0" w:color="000000"/>
              <w:right w:val="single" w:sz="8" w:space="0" w:color="000000"/>
            </w:tcBorders>
            <w:tcMar>
              <w:top w:w="100" w:type="dxa"/>
              <w:left w:w="100" w:type="dxa"/>
              <w:bottom w:w="100" w:type="dxa"/>
              <w:right w:w="100" w:type="dxa"/>
            </w:tcMar>
          </w:tcPr>
          <w:p w14:paraId="7CE196CF" w14:textId="77777777" w:rsidR="00475421" w:rsidRDefault="00475421" w:rsidP="00B76239">
            <w:pPr>
              <w:spacing w:after="0" w:line="276" w:lineRule="auto"/>
            </w:pPr>
          </w:p>
        </w:tc>
      </w:tr>
      <w:tr w:rsidR="00475421" w14:paraId="1F626108" w14:textId="77777777" w:rsidTr="00B76239">
        <w:trPr>
          <w:trHeight w:val="500"/>
        </w:trPr>
        <w:tc>
          <w:tcPr>
            <w:tcW w:w="43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6BD4C45" w14:textId="77777777" w:rsidR="00475421" w:rsidRDefault="00475421" w:rsidP="00B76239">
            <w:pPr>
              <w:spacing w:after="0" w:line="276" w:lineRule="auto"/>
            </w:pPr>
            <w:r>
              <w:t>City</w:t>
            </w:r>
          </w:p>
        </w:tc>
        <w:tc>
          <w:tcPr>
            <w:tcW w:w="4335" w:type="dxa"/>
            <w:tcBorders>
              <w:top w:val="nil"/>
              <w:left w:val="nil"/>
              <w:bottom w:val="single" w:sz="8" w:space="0" w:color="000000"/>
              <w:right w:val="single" w:sz="8" w:space="0" w:color="000000"/>
            </w:tcBorders>
            <w:tcMar>
              <w:top w:w="100" w:type="dxa"/>
              <w:left w:w="100" w:type="dxa"/>
              <w:bottom w:w="100" w:type="dxa"/>
              <w:right w:w="100" w:type="dxa"/>
            </w:tcMar>
          </w:tcPr>
          <w:p w14:paraId="2723B1A2" w14:textId="77777777" w:rsidR="00475421" w:rsidRDefault="00475421" w:rsidP="00B76239">
            <w:pPr>
              <w:spacing w:after="0" w:line="276" w:lineRule="auto"/>
            </w:pPr>
            <w:r>
              <w:t xml:space="preserve"> </w:t>
            </w:r>
          </w:p>
        </w:tc>
      </w:tr>
      <w:tr w:rsidR="00475421" w14:paraId="604DB5CA" w14:textId="77777777" w:rsidTr="00B76239">
        <w:trPr>
          <w:trHeight w:val="1060"/>
        </w:trPr>
        <w:tc>
          <w:tcPr>
            <w:tcW w:w="43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C3126D5" w14:textId="77777777" w:rsidR="00475421" w:rsidRDefault="00475421" w:rsidP="00B76239">
            <w:pPr>
              <w:spacing w:after="0" w:line="276" w:lineRule="auto"/>
            </w:pPr>
            <w:r>
              <w:t>Location</w:t>
            </w:r>
          </w:p>
        </w:tc>
        <w:tc>
          <w:tcPr>
            <w:tcW w:w="4335" w:type="dxa"/>
            <w:tcBorders>
              <w:top w:val="nil"/>
              <w:left w:val="nil"/>
              <w:bottom w:val="single" w:sz="8" w:space="0" w:color="000000"/>
              <w:right w:val="single" w:sz="8" w:space="0" w:color="000000"/>
            </w:tcBorders>
            <w:tcMar>
              <w:top w:w="100" w:type="dxa"/>
              <w:left w:w="100" w:type="dxa"/>
              <w:bottom w:w="100" w:type="dxa"/>
              <w:right w:w="100" w:type="dxa"/>
            </w:tcMar>
          </w:tcPr>
          <w:p w14:paraId="24AB7254" w14:textId="77777777" w:rsidR="00475421" w:rsidRDefault="00475421" w:rsidP="00B76239">
            <w:pPr>
              <w:spacing w:after="0" w:line="276" w:lineRule="auto"/>
            </w:pPr>
            <w:r>
              <w:t>Location information provided by source (e.g. address, intersection, metropolitan area)</w:t>
            </w:r>
          </w:p>
        </w:tc>
      </w:tr>
      <w:tr w:rsidR="00475421" w14:paraId="7DD1B46D" w14:textId="77777777" w:rsidTr="00B76239">
        <w:trPr>
          <w:trHeight w:val="500"/>
        </w:trPr>
        <w:tc>
          <w:tcPr>
            <w:tcW w:w="43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043E5D8" w14:textId="77777777" w:rsidR="00475421" w:rsidRDefault="00475421" w:rsidP="00B76239">
            <w:pPr>
              <w:spacing w:after="0" w:line="276" w:lineRule="auto"/>
            </w:pPr>
            <w:r>
              <w:t>Region</w:t>
            </w:r>
          </w:p>
        </w:tc>
        <w:tc>
          <w:tcPr>
            <w:tcW w:w="4335" w:type="dxa"/>
            <w:tcBorders>
              <w:top w:val="nil"/>
              <w:left w:val="nil"/>
              <w:bottom w:val="single" w:sz="8" w:space="0" w:color="000000"/>
              <w:right w:val="single" w:sz="8" w:space="0" w:color="000000"/>
            </w:tcBorders>
            <w:tcMar>
              <w:top w:w="100" w:type="dxa"/>
              <w:left w:w="100" w:type="dxa"/>
              <w:bottom w:w="100" w:type="dxa"/>
              <w:right w:w="100" w:type="dxa"/>
            </w:tcMar>
          </w:tcPr>
          <w:p w14:paraId="67D552AD" w14:textId="77777777" w:rsidR="00475421" w:rsidRDefault="00475421" w:rsidP="00B76239">
            <w:pPr>
              <w:spacing w:after="0" w:line="276" w:lineRule="auto"/>
            </w:pPr>
            <w:r>
              <w:t>State or Province</w:t>
            </w:r>
          </w:p>
        </w:tc>
      </w:tr>
      <w:tr w:rsidR="00475421" w14:paraId="2A92DFB4" w14:textId="77777777" w:rsidTr="00B76239">
        <w:trPr>
          <w:trHeight w:val="500"/>
        </w:trPr>
        <w:tc>
          <w:tcPr>
            <w:tcW w:w="43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103A3EB" w14:textId="77777777" w:rsidR="00475421" w:rsidRDefault="00475421" w:rsidP="00B76239">
            <w:pPr>
              <w:spacing w:after="0" w:line="276" w:lineRule="auto"/>
            </w:pPr>
            <w:r>
              <w:t>Latitude</w:t>
            </w:r>
          </w:p>
        </w:tc>
        <w:tc>
          <w:tcPr>
            <w:tcW w:w="4335" w:type="dxa"/>
            <w:tcBorders>
              <w:top w:val="nil"/>
              <w:left w:val="nil"/>
              <w:bottom w:val="single" w:sz="8" w:space="0" w:color="000000"/>
              <w:right w:val="single" w:sz="8" w:space="0" w:color="000000"/>
            </w:tcBorders>
            <w:tcMar>
              <w:top w:w="100" w:type="dxa"/>
              <w:left w:w="100" w:type="dxa"/>
              <w:bottom w:w="100" w:type="dxa"/>
              <w:right w:w="100" w:type="dxa"/>
            </w:tcMar>
          </w:tcPr>
          <w:p w14:paraId="33B464FC" w14:textId="77777777" w:rsidR="00475421" w:rsidRDefault="00475421" w:rsidP="00B76239">
            <w:pPr>
              <w:spacing w:after="0" w:line="276" w:lineRule="auto"/>
            </w:pPr>
            <w:r>
              <w:t xml:space="preserve"> </w:t>
            </w:r>
          </w:p>
        </w:tc>
      </w:tr>
      <w:tr w:rsidR="00475421" w14:paraId="05E05AAF" w14:textId="77777777" w:rsidTr="00B76239">
        <w:trPr>
          <w:trHeight w:val="500"/>
        </w:trPr>
        <w:tc>
          <w:tcPr>
            <w:tcW w:w="43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F9CD328" w14:textId="77777777" w:rsidR="00475421" w:rsidRDefault="00475421" w:rsidP="00B76239">
            <w:pPr>
              <w:spacing w:after="0" w:line="276" w:lineRule="auto"/>
            </w:pPr>
            <w:r>
              <w:t>Longitude</w:t>
            </w:r>
          </w:p>
        </w:tc>
        <w:tc>
          <w:tcPr>
            <w:tcW w:w="4335" w:type="dxa"/>
            <w:tcBorders>
              <w:top w:val="nil"/>
              <w:left w:val="nil"/>
              <w:bottom w:val="single" w:sz="8" w:space="0" w:color="000000"/>
              <w:right w:val="single" w:sz="8" w:space="0" w:color="000000"/>
            </w:tcBorders>
            <w:tcMar>
              <w:top w:w="100" w:type="dxa"/>
              <w:left w:w="100" w:type="dxa"/>
              <w:bottom w:w="100" w:type="dxa"/>
              <w:right w:w="100" w:type="dxa"/>
            </w:tcMar>
          </w:tcPr>
          <w:p w14:paraId="1E5D8C69" w14:textId="77777777" w:rsidR="00475421" w:rsidRDefault="00475421" w:rsidP="00B76239">
            <w:pPr>
              <w:spacing w:after="0" w:line="276" w:lineRule="auto"/>
            </w:pPr>
            <w:r>
              <w:t xml:space="preserve"> </w:t>
            </w:r>
          </w:p>
        </w:tc>
      </w:tr>
      <w:tr w:rsidR="00475421" w14:paraId="0D9AE677" w14:textId="77777777" w:rsidTr="00B76239">
        <w:trPr>
          <w:trHeight w:val="500"/>
        </w:trPr>
        <w:tc>
          <w:tcPr>
            <w:tcW w:w="43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03AA71" w14:textId="77777777" w:rsidR="00475421" w:rsidRDefault="00475421" w:rsidP="00B76239">
            <w:pPr>
              <w:spacing w:after="0" w:line="276" w:lineRule="auto"/>
            </w:pPr>
            <w:r>
              <w:t>Record Source</w:t>
            </w:r>
          </w:p>
        </w:tc>
        <w:tc>
          <w:tcPr>
            <w:tcW w:w="4335" w:type="dxa"/>
            <w:tcBorders>
              <w:top w:val="nil"/>
              <w:left w:val="nil"/>
              <w:bottom w:val="single" w:sz="8" w:space="0" w:color="000000"/>
              <w:right w:val="single" w:sz="8" w:space="0" w:color="000000"/>
            </w:tcBorders>
            <w:tcMar>
              <w:top w:w="100" w:type="dxa"/>
              <w:left w:w="100" w:type="dxa"/>
              <w:bottom w:w="100" w:type="dxa"/>
              <w:right w:w="100" w:type="dxa"/>
            </w:tcMar>
          </w:tcPr>
          <w:p w14:paraId="26AE73BD" w14:textId="77777777" w:rsidR="00475421" w:rsidRDefault="00475421" w:rsidP="00B76239">
            <w:pPr>
              <w:spacing w:after="0" w:line="276" w:lineRule="auto"/>
            </w:pPr>
            <w:r>
              <w:t>From where the data were derived or acquired</w:t>
            </w:r>
          </w:p>
        </w:tc>
      </w:tr>
      <w:tr w:rsidR="00475421" w14:paraId="1D1179D2" w14:textId="77777777" w:rsidTr="00B76239">
        <w:trPr>
          <w:trHeight w:val="500"/>
        </w:trPr>
        <w:tc>
          <w:tcPr>
            <w:tcW w:w="43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A881DAE" w14:textId="77777777" w:rsidR="00475421" w:rsidRDefault="00475421" w:rsidP="00B76239">
            <w:pPr>
              <w:spacing w:after="0" w:line="276" w:lineRule="auto"/>
            </w:pPr>
            <w:r>
              <w:t>Data Source</w:t>
            </w:r>
          </w:p>
        </w:tc>
        <w:tc>
          <w:tcPr>
            <w:tcW w:w="4335" w:type="dxa"/>
            <w:tcBorders>
              <w:top w:val="nil"/>
              <w:left w:val="nil"/>
              <w:bottom w:val="single" w:sz="8" w:space="0" w:color="000000"/>
              <w:right w:val="single" w:sz="8" w:space="0" w:color="000000"/>
            </w:tcBorders>
            <w:tcMar>
              <w:top w:w="100" w:type="dxa"/>
              <w:left w:w="100" w:type="dxa"/>
              <w:bottom w:w="100" w:type="dxa"/>
              <w:right w:w="100" w:type="dxa"/>
            </w:tcMar>
          </w:tcPr>
          <w:p w14:paraId="22E74367" w14:textId="77777777" w:rsidR="00475421" w:rsidRDefault="00475421" w:rsidP="00B76239">
            <w:pPr>
              <w:spacing w:after="0" w:line="276" w:lineRule="auto"/>
            </w:pPr>
            <w:r>
              <w:t>Who owns or collected the data, references and/or contacts</w:t>
            </w:r>
          </w:p>
        </w:tc>
      </w:tr>
    </w:tbl>
    <w:p w14:paraId="427B37FE" w14:textId="77777777" w:rsidR="00475421" w:rsidRDefault="00475421" w:rsidP="00475421">
      <w:pPr>
        <w:rPr>
          <w:b/>
        </w:rPr>
      </w:pPr>
      <w:r>
        <w:rPr>
          <w:b/>
        </w:rPr>
        <w:t xml:space="preserve"> </w:t>
      </w:r>
    </w:p>
    <w:p w14:paraId="0C1FE8CA" w14:textId="77777777" w:rsidR="00475421" w:rsidRDefault="00475421" w:rsidP="00475421">
      <w:pPr>
        <w:pStyle w:val="Heading3"/>
      </w:pPr>
      <w:bookmarkStart w:id="55" w:name="_Toc12972576"/>
      <w:bookmarkStart w:id="56" w:name="_Toc12976094"/>
      <w:r>
        <w:t>Design and Maintenance Information</w:t>
      </w:r>
      <w:bookmarkEnd w:id="55"/>
      <w:bookmarkEnd w:id="56"/>
    </w:p>
    <w:p w14:paraId="3F3234DF" w14:textId="77777777" w:rsidR="00475421" w:rsidRDefault="00475421" w:rsidP="00475421">
      <w:pPr>
        <w:rPr>
          <w:b/>
        </w:rPr>
      </w:pPr>
      <w:r>
        <w:rPr>
          <w:b/>
        </w:rPr>
        <w:t>Table C2: Design and Maintenance Information</w:t>
      </w:r>
    </w:p>
    <w:tbl>
      <w:tblPr>
        <w:tblW w:w="8640" w:type="dxa"/>
        <w:tblBorders>
          <w:top w:val="nil"/>
          <w:left w:val="nil"/>
          <w:bottom w:val="nil"/>
          <w:right w:val="nil"/>
          <w:insideH w:val="nil"/>
          <w:insideV w:val="nil"/>
        </w:tblBorders>
        <w:tblLayout w:type="fixed"/>
        <w:tblLook w:val="0600" w:firstRow="0" w:lastRow="0" w:firstColumn="0" w:lastColumn="0" w:noHBand="1" w:noVBand="1"/>
      </w:tblPr>
      <w:tblGrid>
        <w:gridCol w:w="4387"/>
        <w:gridCol w:w="4253"/>
      </w:tblGrid>
      <w:tr w:rsidR="00475421" w14:paraId="0A763F75" w14:textId="77777777" w:rsidTr="00B76239">
        <w:trPr>
          <w:trHeight w:val="500"/>
        </w:trPr>
        <w:tc>
          <w:tcPr>
            <w:tcW w:w="4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231E4A" w14:textId="77777777" w:rsidR="00475421" w:rsidRDefault="00475421" w:rsidP="00B76239">
            <w:pPr>
              <w:spacing w:after="0" w:line="276" w:lineRule="auto"/>
              <w:rPr>
                <w:b/>
              </w:rPr>
            </w:pPr>
            <w:r>
              <w:rPr>
                <w:b/>
              </w:rPr>
              <w:t>Field Name</w:t>
            </w:r>
          </w:p>
        </w:tc>
        <w:tc>
          <w:tcPr>
            <w:tcW w:w="425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24DB71A" w14:textId="77777777" w:rsidR="00475421" w:rsidRDefault="00475421" w:rsidP="00B76239">
            <w:pPr>
              <w:spacing w:after="0" w:line="276" w:lineRule="auto"/>
              <w:rPr>
                <w:b/>
              </w:rPr>
            </w:pPr>
            <w:r>
              <w:rPr>
                <w:b/>
              </w:rPr>
              <w:t>Description</w:t>
            </w:r>
          </w:p>
        </w:tc>
      </w:tr>
      <w:tr w:rsidR="00475421" w14:paraId="41C2052B" w14:textId="77777777" w:rsidTr="00B76239">
        <w:trPr>
          <w:trHeight w:val="500"/>
        </w:trPr>
        <w:tc>
          <w:tcPr>
            <w:tcW w:w="438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56D2B44" w14:textId="77777777" w:rsidR="00475421" w:rsidRDefault="00475421" w:rsidP="00B76239">
            <w:pPr>
              <w:spacing w:after="0" w:line="276" w:lineRule="auto"/>
            </w:pPr>
            <w:r>
              <w:t>Designed to NURP Standards</w:t>
            </w:r>
          </w:p>
        </w:tc>
        <w:tc>
          <w:tcPr>
            <w:tcW w:w="4253" w:type="dxa"/>
            <w:tcBorders>
              <w:top w:val="nil"/>
              <w:left w:val="nil"/>
              <w:bottom w:val="single" w:sz="8" w:space="0" w:color="000000"/>
              <w:right w:val="single" w:sz="8" w:space="0" w:color="000000"/>
            </w:tcBorders>
            <w:tcMar>
              <w:top w:w="100" w:type="dxa"/>
              <w:left w:w="100" w:type="dxa"/>
              <w:bottom w:w="100" w:type="dxa"/>
              <w:right w:w="100" w:type="dxa"/>
            </w:tcMar>
          </w:tcPr>
          <w:p w14:paraId="7821BFA5" w14:textId="77777777" w:rsidR="00475421" w:rsidRDefault="00475421" w:rsidP="00B76239">
            <w:pPr>
              <w:spacing w:after="0" w:line="276" w:lineRule="auto"/>
            </w:pPr>
            <w:r>
              <w:t>Yes/no</w:t>
            </w:r>
          </w:p>
        </w:tc>
      </w:tr>
      <w:tr w:rsidR="00475421" w14:paraId="561DDE54" w14:textId="77777777" w:rsidTr="00B76239">
        <w:trPr>
          <w:trHeight w:val="780"/>
        </w:trPr>
        <w:tc>
          <w:tcPr>
            <w:tcW w:w="438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4D0F92" w14:textId="77777777" w:rsidR="00475421" w:rsidRDefault="00475421" w:rsidP="00B76239">
            <w:pPr>
              <w:spacing w:after="0" w:line="276" w:lineRule="auto"/>
            </w:pPr>
            <w:r>
              <w:t>Construction or Conversion Year</w:t>
            </w:r>
          </w:p>
        </w:tc>
        <w:tc>
          <w:tcPr>
            <w:tcW w:w="4253" w:type="dxa"/>
            <w:tcBorders>
              <w:top w:val="nil"/>
              <w:left w:val="nil"/>
              <w:bottom w:val="single" w:sz="8" w:space="0" w:color="000000"/>
              <w:right w:val="single" w:sz="8" w:space="0" w:color="000000"/>
            </w:tcBorders>
            <w:tcMar>
              <w:top w:w="100" w:type="dxa"/>
              <w:left w:w="100" w:type="dxa"/>
              <w:bottom w:w="100" w:type="dxa"/>
              <w:right w:w="100" w:type="dxa"/>
            </w:tcMar>
          </w:tcPr>
          <w:p w14:paraId="665B42C8" w14:textId="77777777" w:rsidR="00475421" w:rsidRDefault="00475421" w:rsidP="00B76239">
            <w:pPr>
              <w:spacing w:after="0" w:line="276" w:lineRule="auto"/>
            </w:pPr>
            <w:r>
              <w:t>Year pond was constructed or converted into stormwater pond</w:t>
            </w:r>
          </w:p>
        </w:tc>
      </w:tr>
      <w:tr w:rsidR="00475421" w14:paraId="5E250256" w14:textId="77777777" w:rsidTr="00B76239">
        <w:trPr>
          <w:trHeight w:val="500"/>
        </w:trPr>
        <w:tc>
          <w:tcPr>
            <w:tcW w:w="438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2E71707" w14:textId="77777777" w:rsidR="00475421" w:rsidRDefault="00475421" w:rsidP="00B76239">
            <w:pPr>
              <w:spacing w:after="0" w:line="276" w:lineRule="auto"/>
            </w:pPr>
            <w:r>
              <w:t>Construction of Conversion Year Note</w:t>
            </w:r>
          </w:p>
        </w:tc>
        <w:tc>
          <w:tcPr>
            <w:tcW w:w="4253" w:type="dxa"/>
            <w:tcBorders>
              <w:top w:val="nil"/>
              <w:left w:val="nil"/>
              <w:bottom w:val="single" w:sz="8" w:space="0" w:color="000000"/>
              <w:right w:val="single" w:sz="8" w:space="0" w:color="000000"/>
            </w:tcBorders>
            <w:tcMar>
              <w:top w:w="100" w:type="dxa"/>
              <w:left w:w="100" w:type="dxa"/>
              <w:bottom w:w="100" w:type="dxa"/>
              <w:right w:w="100" w:type="dxa"/>
            </w:tcMar>
          </w:tcPr>
          <w:p w14:paraId="066B5192" w14:textId="77777777" w:rsidR="00475421" w:rsidRDefault="00475421" w:rsidP="00B76239">
            <w:pPr>
              <w:spacing w:after="0" w:line="276" w:lineRule="auto"/>
            </w:pPr>
            <w:r>
              <w:t>Comment regarding construction year as collected from Record Source</w:t>
            </w:r>
          </w:p>
        </w:tc>
      </w:tr>
      <w:tr w:rsidR="00475421" w14:paraId="2A28D569" w14:textId="77777777" w:rsidTr="00B76239">
        <w:trPr>
          <w:trHeight w:val="500"/>
        </w:trPr>
        <w:tc>
          <w:tcPr>
            <w:tcW w:w="438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CD79534" w14:textId="77777777" w:rsidR="00475421" w:rsidRDefault="00475421" w:rsidP="00B76239">
            <w:pPr>
              <w:spacing w:after="0" w:line="276" w:lineRule="auto"/>
            </w:pPr>
            <w:r>
              <w:lastRenderedPageBreak/>
              <w:t>Historical Wetland or Slough</w:t>
            </w:r>
          </w:p>
        </w:tc>
        <w:tc>
          <w:tcPr>
            <w:tcW w:w="4253" w:type="dxa"/>
            <w:tcBorders>
              <w:top w:val="nil"/>
              <w:left w:val="nil"/>
              <w:bottom w:val="single" w:sz="8" w:space="0" w:color="000000"/>
              <w:right w:val="single" w:sz="8" w:space="0" w:color="000000"/>
            </w:tcBorders>
            <w:tcMar>
              <w:top w:w="100" w:type="dxa"/>
              <w:left w:w="100" w:type="dxa"/>
              <w:bottom w:w="100" w:type="dxa"/>
              <w:right w:w="100" w:type="dxa"/>
            </w:tcMar>
          </w:tcPr>
          <w:p w14:paraId="0583BE51" w14:textId="77777777" w:rsidR="00475421" w:rsidRDefault="00475421" w:rsidP="00B76239">
            <w:pPr>
              <w:spacing w:after="0" w:line="276" w:lineRule="auto"/>
            </w:pPr>
            <w:r>
              <w:t>Yes/no</w:t>
            </w:r>
          </w:p>
        </w:tc>
      </w:tr>
      <w:tr w:rsidR="00475421" w14:paraId="3223AFE9" w14:textId="77777777" w:rsidTr="00B76239">
        <w:trPr>
          <w:trHeight w:val="500"/>
        </w:trPr>
        <w:tc>
          <w:tcPr>
            <w:tcW w:w="438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B8FE885" w14:textId="77777777" w:rsidR="00475421" w:rsidRDefault="00475421" w:rsidP="00B76239">
            <w:pPr>
              <w:spacing w:after="0" w:line="276" w:lineRule="auto"/>
            </w:pPr>
            <w:r>
              <w:t>Major Modification/Dredge Date</w:t>
            </w:r>
          </w:p>
        </w:tc>
        <w:tc>
          <w:tcPr>
            <w:tcW w:w="4253" w:type="dxa"/>
            <w:tcBorders>
              <w:top w:val="nil"/>
              <w:left w:val="nil"/>
              <w:bottom w:val="single" w:sz="8" w:space="0" w:color="000000"/>
              <w:right w:val="single" w:sz="8" w:space="0" w:color="000000"/>
            </w:tcBorders>
            <w:tcMar>
              <w:top w:w="100" w:type="dxa"/>
              <w:left w:w="100" w:type="dxa"/>
              <w:bottom w:w="100" w:type="dxa"/>
              <w:right w:w="100" w:type="dxa"/>
            </w:tcMar>
          </w:tcPr>
          <w:p w14:paraId="5AD82C2D" w14:textId="77777777" w:rsidR="00475421" w:rsidRDefault="00475421" w:rsidP="00B76239">
            <w:pPr>
              <w:spacing w:after="0" w:line="276" w:lineRule="auto"/>
            </w:pPr>
            <w:r>
              <w:t>Date of major maintenance or retrofit</w:t>
            </w:r>
          </w:p>
        </w:tc>
      </w:tr>
      <w:tr w:rsidR="00475421" w14:paraId="44808B90" w14:textId="77777777" w:rsidTr="00B76239">
        <w:trPr>
          <w:trHeight w:val="780"/>
        </w:trPr>
        <w:tc>
          <w:tcPr>
            <w:tcW w:w="438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205743" w14:textId="77777777" w:rsidR="00475421" w:rsidRDefault="00475421" w:rsidP="00B76239">
            <w:pPr>
              <w:spacing w:after="0" w:line="276" w:lineRule="auto"/>
            </w:pPr>
            <w:r>
              <w:t>Major Modification/Dredge Actions</w:t>
            </w:r>
          </w:p>
        </w:tc>
        <w:tc>
          <w:tcPr>
            <w:tcW w:w="4253" w:type="dxa"/>
            <w:tcBorders>
              <w:top w:val="nil"/>
              <w:left w:val="nil"/>
              <w:bottom w:val="single" w:sz="8" w:space="0" w:color="000000"/>
              <w:right w:val="single" w:sz="8" w:space="0" w:color="000000"/>
            </w:tcBorders>
            <w:tcMar>
              <w:top w:w="100" w:type="dxa"/>
              <w:left w:w="100" w:type="dxa"/>
              <w:bottom w:w="100" w:type="dxa"/>
              <w:right w:w="100" w:type="dxa"/>
            </w:tcMar>
          </w:tcPr>
          <w:p w14:paraId="59C0621B" w14:textId="77777777" w:rsidR="00475421" w:rsidRDefault="00475421" w:rsidP="00B76239">
            <w:pPr>
              <w:spacing w:after="0" w:line="276" w:lineRule="auto"/>
            </w:pPr>
            <w:r>
              <w:t>Description of any major maintenance or retrofit</w:t>
            </w:r>
          </w:p>
        </w:tc>
      </w:tr>
    </w:tbl>
    <w:p w14:paraId="1276E06B" w14:textId="77777777" w:rsidR="00475421" w:rsidRDefault="00475421" w:rsidP="00475421">
      <w:r>
        <w:t xml:space="preserve"> </w:t>
      </w:r>
    </w:p>
    <w:p w14:paraId="758C18D2" w14:textId="77777777" w:rsidR="00475421" w:rsidRDefault="00475421" w:rsidP="00475421">
      <w:pPr>
        <w:pStyle w:val="Heading3"/>
      </w:pPr>
      <w:bookmarkStart w:id="57" w:name="_Toc12972577"/>
      <w:bookmarkStart w:id="58" w:name="_Toc12976095"/>
      <w:r>
        <w:t>Pond Geometry</w:t>
      </w:r>
      <w:bookmarkEnd w:id="57"/>
      <w:bookmarkEnd w:id="58"/>
    </w:p>
    <w:p w14:paraId="1AA13A16" w14:textId="77777777" w:rsidR="00475421" w:rsidRDefault="00475421" w:rsidP="00475421">
      <w:pPr>
        <w:rPr>
          <w:b/>
        </w:rPr>
      </w:pPr>
      <w:r>
        <w:rPr>
          <w:b/>
        </w:rPr>
        <w:t>Table C3: Geometry</w:t>
      </w:r>
    </w:p>
    <w:tbl>
      <w:tblPr>
        <w:tblW w:w="8640" w:type="dxa"/>
        <w:tblBorders>
          <w:top w:val="nil"/>
          <w:left w:val="nil"/>
          <w:bottom w:val="nil"/>
          <w:right w:val="nil"/>
          <w:insideH w:val="nil"/>
          <w:insideV w:val="nil"/>
        </w:tblBorders>
        <w:tblLayout w:type="fixed"/>
        <w:tblLook w:val="0600" w:firstRow="0" w:lastRow="0" w:firstColumn="0" w:lastColumn="0" w:noHBand="1" w:noVBand="1"/>
      </w:tblPr>
      <w:tblGrid>
        <w:gridCol w:w="4320"/>
        <w:gridCol w:w="4320"/>
      </w:tblGrid>
      <w:tr w:rsidR="00475421" w14:paraId="3D7E21E8" w14:textId="77777777" w:rsidTr="00B76239">
        <w:trPr>
          <w:trHeight w:val="500"/>
        </w:trPr>
        <w:tc>
          <w:tcPr>
            <w:tcW w:w="4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3E12F8" w14:textId="77777777" w:rsidR="00475421" w:rsidRDefault="00475421" w:rsidP="00B76239">
            <w:pPr>
              <w:spacing w:after="0" w:line="276" w:lineRule="auto"/>
              <w:rPr>
                <w:b/>
              </w:rPr>
            </w:pPr>
            <w:r>
              <w:rPr>
                <w:b/>
              </w:rPr>
              <w:t>Field Name</w:t>
            </w:r>
          </w:p>
        </w:tc>
        <w:tc>
          <w:tcPr>
            <w:tcW w:w="432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66A77AF" w14:textId="77777777" w:rsidR="00475421" w:rsidRDefault="00475421" w:rsidP="00B76239">
            <w:pPr>
              <w:spacing w:after="0" w:line="276" w:lineRule="auto"/>
              <w:rPr>
                <w:b/>
              </w:rPr>
            </w:pPr>
            <w:r>
              <w:rPr>
                <w:b/>
              </w:rPr>
              <w:t>Description</w:t>
            </w:r>
          </w:p>
        </w:tc>
      </w:tr>
      <w:tr w:rsidR="00475421" w14:paraId="29337B3B" w14:textId="77777777" w:rsidTr="00EA7AE0">
        <w:trPr>
          <w:trHeight w:val="288"/>
        </w:trPr>
        <w:tc>
          <w:tcPr>
            <w:tcW w:w="43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E79700" w14:textId="77777777" w:rsidR="00475421" w:rsidRDefault="00475421" w:rsidP="00B76239">
            <w:pPr>
              <w:spacing w:after="0" w:line="276" w:lineRule="auto"/>
            </w:pPr>
            <w:r>
              <w:t>Pond Surface Area</w:t>
            </w:r>
          </w:p>
        </w:tc>
        <w:tc>
          <w:tcPr>
            <w:tcW w:w="4320" w:type="dxa"/>
            <w:tcBorders>
              <w:top w:val="nil"/>
              <w:left w:val="nil"/>
              <w:bottom w:val="single" w:sz="8" w:space="0" w:color="000000"/>
              <w:right w:val="single" w:sz="8" w:space="0" w:color="000000"/>
            </w:tcBorders>
            <w:tcMar>
              <w:top w:w="100" w:type="dxa"/>
              <w:left w:w="100" w:type="dxa"/>
              <w:bottom w:w="100" w:type="dxa"/>
              <w:right w:w="100" w:type="dxa"/>
            </w:tcMar>
          </w:tcPr>
          <w:p w14:paraId="1198AD0D" w14:textId="77777777" w:rsidR="00475421" w:rsidRDefault="00475421" w:rsidP="00B76239">
            <w:pPr>
              <w:spacing w:after="0" w:line="276" w:lineRule="auto"/>
            </w:pPr>
            <w:r>
              <w:t>Documented surface area in acres</w:t>
            </w:r>
          </w:p>
        </w:tc>
      </w:tr>
      <w:tr w:rsidR="00475421" w14:paraId="6BCAF4D9" w14:textId="77777777" w:rsidTr="00EA7AE0">
        <w:trPr>
          <w:trHeight w:val="288"/>
        </w:trPr>
        <w:tc>
          <w:tcPr>
            <w:tcW w:w="43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70B400E" w14:textId="77777777" w:rsidR="00475421" w:rsidRDefault="00475421" w:rsidP="00B76239">
            <w:pPr>
              <w:spacing w:after="0" w:line="276" w:lineRule="auto"/>
            </w:pPr>
            <w:r>
              <w:t>Original Pond Volume</w:t>
            </w:r>
          </w:p>
        </w:tc>
        <w:tc>
          <w:tcPr>
            <w:tcW w:w="4320" w:type="dxa"/>
            <w:tcBorders>
              <w:top w:val="nil"/>
              <w:left w:val="nil"/>
              <w:bottom w:val="single" w:sz="8" w:space="0" w:color="000000"/>
              <w:right w:val="single" w:sz="8" w:space="0" w:color="000000"/>
            </w:tcBorders>
            <w:tcMar>
              <w:top w:w="100" w:type="dxa"/>
              <w:left w:w="100" w:type="dxa"/>
              <w:bottom w:w="100" w:type="dxa"/>
              <w:right w:w="100" w:type="dxa"/>
            </w:tcMar>
          </w:tcPr>
          <w:p w14:paraId="45A526B6" w14:textId="77777777" w:rsidR="00475421" w:rsidRDefault="00475421" w:rsidP="00B76239">
            <w:pPr>
              <w:spacing w:after="0" w:line="276" w:lineRule="auto"/>
            </w:pPr>
            <w:r>
              <w:t>Designed volume in acre-feet</w:t>
            </w:r>
          </w:p>
        </w:tc>
      </w:tr>
      <w:tr w:rsidR="00475421" w14:paraId="476CDBC8" w14:textId="77777777" w:rsidTr="00EA7AE0">
        <w:trPr>
          <w:trHeight w:val="288"/>
        </w:trPr>
        <w:tc>
          <w:tcPr>
            <w:tcW w:w="43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42015C7" w14:textId="77777777" w:rsidR="00475421" w:rsidRDefault="00475421" w:rsidP="00B76239">
            <w:pPr>
              <w:spacing w:after="0" w:line="276" w:lineRule="auto"/>
            </w:pPr>
            <w:r>
              <w:t>Current Pond Volume</w:t>
            </w:r>
          </w:p>
        </w:tc>
        <w:tc>
          <w:tcPr>
            <w:tcW w:w="4320" w:type="dxa"/>
            <w:tcBorders>
              <w:top w:val="nil"/>
              <w:left w:val="nil"/>
              <w:bottom w:val="single" w:sz="8" w:space="0" w:color="000000"/>
              <w:right w:val="single" w:sz="8" w:space="0" w:color="000000"/>
            </w:tcBorders>
            <w:tcMar>
              <w:top w:w="100" w:type="dxa"/>
              <w:left w:w="100" w:type="dxa"/>
              <w:bottom w:w="100" w:type="dxa"/>
              <w:right w:w="100" w:type="dxa"/>
            </w:tcMar>
          </w:tcPr>
          <w:p w14:paraId="3DF05154" w14:textId="77777777" w:rsidR="00475421" w:rsidRDefault="00475421" w:rsidP="00B76239">
            <w:pPr>
              <w:spacing w:after="0" w:line="276" w:lineRule="auto"/>
            </w:pPr>
            <w:r>
              <w:t>Current volume in acre-feet</w:t>
            </w:r>
          </w:p>
        </w:tc>
      </w:tr>
      <w:tr w:rsidR="00475421" w14:paraId="38FB121F" w14:textId="77777777" w:rsidTr="00EA7AE0">
        <w:trPr>
          <w:trHeight w:val="288"/>
        </w:trPr>
        <w:tc>
          <w:tcPr>
            <w:tcW w:w="43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6386072" w14:textId="77777777" w:rsidR="00475421" w:rsidRDefault="00475421" w:rsidP="00B76239">
            <w:pPr>
              <w:spacing w:after="0" w:line="276" w:lineRule="auto"/>
            </w:pPr>
            <w:r>
              <w:t>Number of Inlets</w:t>
            </w:r>
          </w:p>
        </w:tc>
        <w:tc>
          <w:tcPr>
            <w:tcW w:w="4320" w:type="dxa"/>
            <w:tcBorders>
              <w:top w:val="nil"/>
              <w:left w:val="nil"/>
              <w:bottom w:val="single" w:sz="8" w:space="0" w:color="000000"/>
              <w:right w:val="single" w:sz="8" w:space="0" w:color="000000"/>
            </w:tcBorders>
            <w:tcMar>
              <w:top w:w="100" w:type="dxa"/>
              <w:left w:w="100" w:type="dxa"/>
              <w:bottom w:w="100" w:type="dxa"/>
              <w:right w:w="100" w:type="dxa"/>
            </w:tcMar>
          </w:tcPr>
          <w:p w14:paraId="2BD8D89F" w14:textId="77777777" w:rsidR="00475421" w:rsidRDefault="00475421" w:rsidP="00B76239">
            <w:pPr>
              <w:spacing w:after="0" w:line="276" w:lineRule="auto"/>
            </w:pPr>
            <w:r>
              <w:t>Number of hydrologic inlets</w:t>
            </w:r>
          </w:p>
        </w:tc>
      </w:tr>
      <w:tr w:rsidR="00475421" w14:paraId="04E1D2E5" w14:textId="77777777" w:rsidTr="00EA7AE0">
        <w:trPr>
          <w:trHeight w:val="288"/>
        </w:trPr>
        <w:tc>
          <w:tcPr>
            <w:tcW w:w="43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2F2F83F" w14:textId="77777777" w:rsidR="00475421" w:rsidRDefault="00475421" w:rsidP="00B76239">
            <w:pPr>
              <w:spacing w:after="0" w:line="276" w:lineRule="auto"/>
            </w:pPr>
            <w:r>
              <w:t>Tributary Infrastructure</w:t>
            </w:r>
          </w:p>
        </w:tc>
        <w:tc>
          <w:tcPr>
            <w:tcW w:w="4320" w:type="dxa"/>
            <w:tcBorders>
              <w:top w:val="nil"/>
              <w:left w:val="nil"/>
              <w:bottom w:val="single" w:sz="8" w:space="0" w:color="000000"/>
              <w:right w:val="single" w:sz="8" w:space="0" w:color="000000"/>
            </w:tcBorders>
            <w:tcMar>
              <w:top w:w="100" w:type="dxa"/>
              <w:left w:w="100" w:type="dxa"/>
              <w:bottom w:w="100" w:type="dxa"/>
              <w:right w:w="100" w:type="dxa"/>
            </w:tcMar>
          </w:tcPr>
          <w:p w14:paraId="0E2A3938" w14:textId="77777777" w:rsidR="00475421" w:rsidRDefault="00475421" w:rsidP="00B76239">
            <w:pPr>
              <w:spacing w:after="0" w:line="276" w:lineRule="auto"/>
            </w:pPr>
            <w:r>
              <w:t>Description of inlet infrastructure type</w:t>
            </w:r>
          </w:p>
        </w:tc>
      </w:tr>
      <w:tr w:rsidR="00475421" w14:paraId="0AD5AC21" w14:textId="77777777" w:rsidTr="00EA7AE0">
        <w:trPr>
          <w:trHeight w:val="288"/>
        </w:trPr>
        <w:tc>
          <w:tcPr>
            <w:tcW w:w="43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6643B7C" w14:textId="77777777" w:rsidR="00475421" w:rsidRDefault="00475421" w:rsidP="00B76239">
            <w:pPr>
              <w:spacing w:after="0" w:line="276" w:lineRule="auto"/>
            </w:pPr>
            <w:r>
              <w:t>Number of Outlets</w:t>
            </w:r>
          </w:p>
        </w:tc>
        <w:tc>
          <w:tcPr>
            <w:tcW w:w="4320" w:type="dxa"/>
            <w:tcBorders>
              <w:top w:val="nil"/>
              <w:left w:val="nil"/>
              <w:bottom w:val="single" w:sz="8" w:space="0" w:color="000000"/>
              <w:right w:val="single" w:sz="8" w:space="0" w:color="000000"/>
            </w:tcBorders>
            <w:tcMar>
              <w:top w:w="100" w:type="dxa"/>
              <w:left w:w="100" w:type="dxa"/>
              <w:bottom w:w="100" w:type="dxa"/>
              <w:right w:w="100" w:type="dxa"/>
            </w:tcMar>
          </w:tcPr>
          <w:p w14:paraId="2E4AE8E7" w14:textId="77777777" w:rsidR="00475421" w:rsidRDefault="00475421" w:rsidP="00B76239">
            <w:pPr>
              <w:spacing w:after="0" w:line="276" w:lineRule="auto"/>
            </w:pPr>
            <w:r>
              <w:t>Number of hydrologic outlets</w:t>
            </w:r>
          </w:p>
        </w:tc>
      </w:tr>
      <w:tr w:rsidR="00475421" w14:paraId="4EF57544" w14:textId="77777777" w:rsidTr="00EA7AE0">
        <w:trPr>
          <w:trHeight w:val="288"/>
        </w:trPr>
        <w:tc>
          <w:tcPr>
            <w:tcW w:w="43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2392908" w14:textId="77777777" w:rsidR="00475421" w:rsidRDefault="00475421" w:rsidP="00B76239">
            <w:pPr>
              <w:spacing w:after="0" w:line="276" w:lineRule="auto"/>
            </w:pPr>
            <w:r>
              <w:t>Downstream Infrastructure</w:t>
            </w:r>
          </w:p>
        </w:tc>
        <w:tc>
          <w:tcPr>
            <w:tcW w:w="4320" w:type="dxa"/>
            <w:tcBorders>
              <w:top w:val="nil"/>
              <w:left w:val="nil"/>
              <w:bottom w:val="single" w:sz="8" w:space="0" w:color="000000"/>
              <w:right w:val="single" w:sz="8" w:space="0" w:color="000000"/>
            </w:tcBorders>
            <w:tcMar>
              <w:top w:w="100" w:type="dxa"/>
              <w:left w:w="100" w:type="dxa"/>
              <w:bottom w:w="100" w:type="dxa"/>
              <w:right w:w="100" w:type="dxa"/>
            </w:tcMar>
          </w:tcPr>
          <w:p w14:paraId="25E7F6D8" w14:textId="77777777" w:rsidR="00475421" w:rsidRDefault="00475421" w:rsidP="00B76239">
            <w:pPr>
              <w:spacing w:after="0" w:line="276" w:lineRule="auto"/>
            </w:pPr>
            <w:r>
              <w:t>Description of outlet infrastructure type</w:t>
            </w:r>
          </w:p>
        </w:tc>
      </w:tr>
      <w:tr w:rsidR="00475421" w14:paraId="270DB9BA" w14:textId="77777777" w:rsidTr="00EA7AE0">
        <w:trPr>
          <w:trHeight w:val="288"/>
        </w:trPr>
        <w:tc>
          <w:tcPr>
            <w:tcW w:w="43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9A07F68" w14:textId="77777777" w:rsidR="00475421" w:rsidRDefault="00475421" w:rsidP="00B76239">
            <w:pPr>
              <w:spacing w:after="0" w:line="276" w:lineRule="auto"/>
            </w:pPr>
            <w:r>
              <w:t>Average Depth</w:t>
            </w:r>
          </w:p>
        </w:tc>
        <w:tc>
          <w:tcPr>
            <w:tcW w:w="4320" w:type="dxa"/>
            <w:tcBorders>
              <w:top w:val="nil"/>
              <w:left w:val="nil"/>
              <w:bottom w:val="single" w:sz="8" w:space="0" w:color="000000"/>
              <w:right w:val="single" w:sz="8" w:space="0" w:color="000000"/>
            </w:tcBorders>
            <w:tcMar>
              <w:top w:w="100" w:type="dxa"/>
              <w:left w:w="100" w:type="dxa"/>
              <w:bottom w:w="100" w:type="dxa"/>
              <w:right w:w="100" w:type="dxa"/>
            </w:tcMar>
          </w:tcPr>
          <w:p w14:paraId="5D447A1E" w14:textId="77777777" w:rsidR="00475421" w:rsidRDefault="00475421" w:rsidP="00B76239">
            <w:pPr>
              <w:spacing w:after="0" w:line="276" w:lineRule="auto"/>
            </w:pPr>
            <w:r>
              <w:t>Average pond depth in feet</w:t>
            </w:r>
          </w:p>
        </w:tc>
      </w:tr>
      <w:tr w:rsidR="00475421" w14:paraId="703AE1D8" w14:textId="77777777" w:rsidTr="00EA7AE0">
        <w:trPr>
          <w:trHeight w:val="288"/>
        </w:trPr>
        <w:tc>
          <w:tcPr>
            <w:tcW w:w="43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49ACC77" w14:textId="77777777" w:rsidR="00475421" w:rsidRDefault="00475421" w:rsidP="00B76239">
            <w:pPr>
              <w:spacing w:after="0" w:line="276" w:lineRule="auto"/>
            </w:pPr>
            <w:r>
              <w:t>Maximum Depth</w:t>
            </w:r>
          </w:p>
        </w:tc>
        <w:tc>
          <w:tcPr>
            <w:tcW w:w="4320" w:type="dxa"/>
            <w:tcBorders>
              <w:top w:val="nil"/>
              <w:left w:val="nil"/>
              <w:bottom w:val="single" w:sz="8" w:space="0" w:color="000000"/>
              <w:right w:val="single" w:sz="8" w:space="0" w:color="000000"/>
            </w:tcBorders>
            <w:tcMar>
              <w:top w:w="100" w:type="dxa"/>
              <w:left w:w="100" w:type="dxa"/>
              <w:bottom w:w="100" w:type="dxa"/>
              <w:right w:w="100" w:type="dxa"/>
            </w:tcMar>
          </w:tcPr>
          <w:p w14:paraId="51A2DE66" w14:textId="77777777" w:rsidR="00475421" w:rsidRDefault="00475421" w:rsidP="00B76239">
            <w:pPr>
              <w:spacing w:after="0" w:line="276" w:lineRule="auto"/>
            </w:pPr>
            <w:r>
              <w:t>Maximum pond depth in feet</w:t>
            </w:r>
          </w:p>
        </w:tc>
      </w:tr>
      <w:tr w:rsidR="00475421" w14:paraId="0F4C4378" w14:textId="77777777" w:rsidTr="00EA7AE0">
        <w:trPr>
          <w:trHeight w:val="288"/>
        </w:trPr>
        <w:tc>
          <w:tcPr>
            <w:tcW w:w="43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DF6FFCD" w14:textId="77777777" w:rsidR="00475421" w:rsidRDefault="00475421" w:rsidP="00B76239">
            <w:pPr>
              <w:spacing w:after="0" w:line="276" w:lineRule="auto"/>
            </w:pPr>
            <w:r>
              <w:t>Unspecified Depth</w:t>
            </w:r>
          </w:p>
        </w:tc>
        <w:tc>
          <w:tcPr>
            <w:tcW w:w="4320" w:type="dxa"/>
            <w:tcBorders>
              <w:top w:val="nil"/>
              <w:left w:val="nil"/>
              <w:bottom w:val="single" w:sz="8" w:space="0" w:color="000000"/>
              <w:right w:val="single" w:sz="8" w:space="0" w:color="000000"/>
            </w:tcBorders>
            <w:tcMar>
              <w:top w:w="100" w:type="dxa"/>
              <w:left w:w="100" w:type="dxa"/>
              <w:bottom w:w="100" w:type="dxa"/>
              <w:right w:w="100" w:type="dxa"/>
            </w:tcMar>
          </w:tcPr>
          <w:p w14:paraId="27C01758" w14:textId="77777777" w:rsidR="00475421" w:rsidRDefault="00475421" w:rsidP="00B76239">
            <w:pPr>
              <w:spacing w:after="0" w:line="276" w:lineRule="auto"/>
            </w:pPr>
            <w:r>
              <w:t>Depth of unknown type in feet</w:t>
            </w:r>
          </w:p>
        </w:tc>
      </w:tr>
    </w:tbl>
    <w:p w14:paraId="7BC5046B" w14:textId="77777777" w:rsidR="00475421" w:rsidRDefault="00475421" w:rsidP="00475421">
      <w:r>
        <w:t xml:space="preserve"> </w:t>
      </w:r>
    </w:p>
    <w:p w14:paraId="5047750E" w14:textId="77777777" w:rsidR="00475421" w:rsidRDefault="00475421" w:rsidP="00475421">
      <w:pPr>
        <w:pStyle w:val="Heading3"/>
      </w:pPr>
      <w:bookmarkStart w:id="59" w:name="_Toc12972578"/>
      <w:bookmarkStart w:id="60" w:name="_Toc12976096"/>
      <w:r>
        <w:t>Upstream Drainage Area</w:t>
      </w:r>
      <w:bookmarkEnd w:id="59"/>
      <w:bookmarkEnd w:id="60"/>
    </w:p>
    <w:p w14:paraId="60628169" w14:textId="77777777" w:rsidR="00475421" w:rsidRDefault="00475421" w:rsidP="00475421">
      <w:pPr>
        <w:rPr>
          <w:b/>
        </w:rPr>
      </w:pPr>
      <w:r>
        <w:rPr>
          <w:b/>
        </w:rPr>
        <w:t>Table C4: Drainage Area</w:t>
      </w:r>
    </w:p>
    <w:tbl>
      <w:tblPr>
        <w:tblW w:w="8640" w:type="dxa"/>
        <w:tblBorders>
          <w:top w:val="nil"/>
          <w:left w:val="nil"/>
          <w:bottom w:val="nil"/>
          <w:right w:val="nil"/>
          <w:insideH w:val="nil"/>
          <w:insideV w:val="nil"/>
        </w:tblBorders>
        <w:tblLayout w:type="fixed"/>
        <w:tblLook w:val="0600" w:firstRow="0" w:lastRow="0" w:firstColumn="0" w:lastColumn="0" w:noHBand="1" w:noVBand="1"/>
      </w:tblPr>
      <w:tblGrid>
        <w:gridCol w:w="4335"/>
        <w:gridCol w:w="4305"/>
      </w:tblGrid>
      <w:tr w:rsidR="00475421" w14:paraId="1CAA0BBB" w14:textId="77777777" w:rsidTr="00B76239">
        <w:trPr>
          <w:trHeight w:val="500"/>
        </w:trPr>
        <w:tc>
          <w:tcPr>
            <w:tcW w:w="43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0B857E" w14:textId="77777777" w:rsidR="00475421" w:rsidRDefault="00475421" w:rsidP="00B76239">
            <w:pPr>
              <w:spacing w:after="0" w:line="276" w:lineRule="auto"/>
              <w:rPr>
                <w:b/>
              </w:rPr>
            </w:pPr>
            <w:r>
              <w:rPr>
                <w:b/>
              </w:rPr>
              <w:t>Field Name</w:t>
            </w:r>
          </w:p>
        </w:tc>
        <w:tc>
          <w:tcPr>
            <w:tcW w:w="43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B0CFF46" w14:textId="77777777" w:rsidR="00475421" w:rsidRDefault="00475421" w:rsidP="00B76239">
            <w:pPr>
              <w:spacing w:after="0" w:line="276" w:lineRule="auto"/>
              <w:rPr>
                <w:b/>
              </w:rPr>
            </w:pPr>
            <w:r>
              <w:rPr>
                <w:b/>
              </w:rPr>
              <w:t>Description</w:t>
            </w:r>
          </w:p>
        </w:tc>
      </w:tr>
      <w:tr w:rsidR="00475421" w14:paraId="34590632" w14:textId="77777777" w:rsidTr="00B76239">
        <w:trPr>
          <w:trHeight w:val="780"/>
        </w:trPr>
        <w:tc>
          <w:tcPr>
            <w:tcW w:w="43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290BC9B" w14:textId="77777777" w:rsidR="00475421" w:rsidRDefault="00475421" w:rsidP="00B76239">
            <w:pPr>
              <w:spacing w:after="0" w:line="276" w:lineRule="auto"/>
            </w:pPr>
            <w:r>
              <w:t>Original Tributary Area</w:t>
            </w:r>
          </w:p>
        </w:tc>
        <w:tc>
          <w:tcPr>
            <w:tcW w:w="4305" w:type="dxa"/>
            <w:tcBorders>
              <w:top w:val="nil"/>
              <w:left w:val="nil"/>
              <w:bottom w:val="single" w:sz="8" w:space="0" w:color="000000"/>
              <w:right w:val="single" w:sz="8" w:space="0" w:color="000000"/>
            </w:tcBorders>
            <w:tcMar>
              <w:top w:w="100" w:type="dxa"/>
              <w:left w:w="100" w:type="dxa"/>
              <w:bottom w:w="100" w:type="dxa"/>
              <w:right w:w="100" w:type="dxa"/>
            </w:tcMar>
          </w:tcPr>
          <w:p w14:paraId="45A05E93" w14:textId="77777777" w:rsidR="00475421" w:rsidRDefault="00475421" w:rsidP="00B76239">
            <w:pPr>
              <w:spacing w:after="0" w:line="276" w:lineRule="auto"/>
            </w:pPr>
            <w:r>
              <w:t>Drainage area during design and construction</w:t>
            </w:r>
          </w:p>
        </w:tc>
      </w:tr>
      <w:tr w:rsidR="00475421" w14:paraId="1B806CFA" w14:textId="77777777" w:rsidTr="00B76239">
        <w:trPr>
          <w:trHeight w:val="500"/>
        </w:trPr>
        <w:tc>
          <w:tcPr>
            <w:tcW w:w="43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64F6901" w14:textId="77777777" w:rsidR="00475421" w:rsidRDefault="00475421" w:rsidP="00B76239">
            <w:pPr>
              <w:spacing w:after="0" w:line="276" w:lineRule="auto"/>
            </w:pPr>
            <w:r>
              <w:lastRenderedPageBreak/>
              <w:t>Current Tributary Area</w:t>
            </w:r>
          </w:p>
        </w:tc>
        <w:tc>
          <w:tcPr>
            <w:tcW w:w="4305" w:type="dxa"/>
            <w:tcBorders>
              <w:top w:val="nil"/>
              <w:left w:val="nil"/>
              <w:bottom w:val="single" w:sz="8" w:space="0" w:color="000000"/>
              <w:right w:val="single" w:sz="8" w:space="0" w:color="000000"/>
            </w:tcBorders>
            <w:tcMar>
              <w:top w:w="100" w:type="dxa"/>
              <w:left w:w="100" w:type="dxa"/>
              <w:bottom w:w="100" w:type="dxa"/>
              <w:right w:w="100" w:type="dxa"/>
            </w:tcMar>
          </w:tcPr>
          <w:p w14:paraId="3F7C3816" w14:textId="77777777" w:rsidR="00475421" w:rsidRDefault="00475421" w:rsidP="00B76239">
            <w:pPr>
              <w:spacing w:after="0" w:line="276" w:lineRule="auto"/>
            </w:pPr>
            <w:r>
              <w:t>Area currently draining to pond</w:t>
            </w:r>
          </w:p>
        </w:tc>
      </w:tr>
      <w:tr w:rsidR="00475421" w14:paraId="0E7A9B24" w14:textId="77777777" w:rsidTr="00B76239">
        <w:trPr>
          <w:trHeight w:val="780"/>
        </w:trPr>
        <w:tc>
          <w:tcPr>
            <w:tcW w:w="43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E16327" w14:textId="77777777" w:rsidR="00475421" w:rsidRDefault="00475421" w:rsidP="00B76239">
            <w:pPr>
              <w:spacing w:after="0" w:line="276" w:lineRule="auto"/>
            </w:pPr>
            <w:r>
              <w:t>% Impervious</w:t>
            </w:r>
          </w:p>
        </w:tc>
        <w:tc>
          <w:tcPr>
            <w:tcW w:w="4305" w:type="dxa"/>
            <w:tcBorders>
              <w:top w:val="nil"/>
              <w:left w:val="nil"/>
              <w:bottom w:val="single" w:sz="8" w:space="0" w:color="000000"/>
              <w:right w:val="single" w:sz="8" w:space="0" w:color="000000"/>
            </w:tcBorders>
            <w:tcMar>
              <w:top w:w="100" w:type="dxa"/>
              <w:left w:w="100" w:type="dxa"/>
              <w:bottom w:w="100" w:type="dxa"/>
              <w:right w:w="100" w:type="dxa"/>
            </w:tcMar>
          </w:tcPr>
          <w:p w14:paraId="69A588B6" w14:textId="77777777" w:rsidR="00475421" w:rsidRDefault="00475421" w:rsidP="00B76239">
            <w:pPr>
              <w:spacing w:after="0" w:line="276" w:lineRule="auto"/>
            </w:pPr>
            <w:r>
              <w:t>Existing percentage of area draining to pond that is impervious</w:t>
            </w:r>
          </w:p>
        </w:tc>
      </w:tr>
      <w:tr w:rsidR="00475421" w14:paraId="30087F4B" w14:textId="77777777" w:rsidTr="00B76239">
        <w:trPr>
          <w:trHeight w:val="500"/>
        </w:trPr>
        <w:tc>
          <w:tcPr>
            <w:tcW w:w="43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09E7292" w14:textId="77777777" w:rsidR="00475421" w:rsidRDefault="00475421" w:rsidP="00B76239">
            <w:pPr>
              <w:spacing w:after="0" w:line="276" w:lineRule="auto"/>
            </w:pPr>
            <w:r>
              <w:t>Tributary Land Use</w:t>
            </w:r>
          </w:p>
        </w:tc>
        <w:tc>
          <w:tcPr>
            <w:tcW w:w="4305" w:type="dxa"/>
            <w:tcBorders>
              <w:top w:val="nil"/>
              <w:left w:val="nil"/>
              <w:bottom w:val="single" w:sz="8" w:space="0" w:color="000000"/>
              <w:right w:val="single" w:sz="8" w:space="0" w:color="000000"/>
            </w:tcBorders>
            <w:tcMar>
              <w:top w:w="100" w:type="dxa"/>
              <w:left w:w="100" w:type="dxa"/>
              <w:bottom w:w="100" w:type="dxa"/>
              <w:right w:w="100" w:type="dxa"/>
            </w:tcMar>
          </w:tcPr>
          <w:p w14:paraId="299E1140" w14:textId="77777777" w:rsidR="00475421" w:rsidRDefault="00475421" w:rsidP="00B76239">
            <w:pPr>
              <w:spacing w:after="0" w:line="276" w:lineRule="auto"/>
            </w:pPr>
            <w:r>
              <w:t>General land use in drainage area</w:t>
            </w:r>
          </w:p>
        </w:tc>
      </w:tr>
      <w:tr w:rsidR="00475421" w14:paraId="174A86B7" w14:textId="77777777" w:rsidTr="00B76239">
        <w:trPr>
          <w:trHeight w:val="780"/>
        </w:trPr>
        <w:tc>
          <w:tcPr>
            <w:tcW w:w="43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1083F2E" w14:textId="77777777" w:rsidR="00475421" w:rsidRDefault="00475421" w:rsidP="00B76239">
            <w:pPr>
              <w:spacing w:after="0" w:line="276" w:lineRule="auto"/>
            </w:pPr>
            <w:r>
              <w:t>Number of upstream ponds/wetlands</w:t>
            </w:r>
          </w:p>
        </w:tc>
        <w:tc>
          <w:tcPr>
            <w:tcW w:w="4305" w:type="dxa"/>
            <w:tcBorders>
              <w:top w:val="nil"/>
              <w:left w:val="nil"/>
              <w:bottom w:val="single" w:sz="8" w:space="0" w:color="000000"/>
              <w:right w:val="single" w:sz="8" w:space="0" w:color="000000"/>
            </w:tcBorders>
            <w:tcMar>
              <w:top w:w="100" w:type="dxa"/>
              <w:left w:w="100" w:type="dxa"/>
              <w:bottom w:w="100" w:type="dxa"/>
              <w:right w:w="100" w:type="dxa"/>
            </w:tcMar>
          </w:tcPr>
          <w:p w14:paraId="446CA6DF" w14:textId="77777777" w:rsidR="00475421" w:rsidRDefault="00475421" w:rsidP="00B76239">
            <w:pPr>
              <w:spacing w:after="0" w:line="276" w:lineRule="auto"/>
            </w:pPr>
            <w:r>
              <w:t>Number of ponds or wetlands discharging into pond</w:t>
            </w:r>
          </w:p>
        </w:tc>
      </w:tr>
    </w:tbl>
    <w:p w14:paraId="211EDBD2" w14:textId="77777777" w:rsidR="00475421" w:rsidRDefault="00475421" w:rsidP="00475421">
      <w:r>
        <w:t xml:space="preserve"> </w:t>
      </w:r>
    </w:p>
    <w:p w14:paraId="37E3C9C0" w14:textId="77777777" w:rsidR="00475421" w:rsidRDefault="00475421" w:rsidP="00475421">
      <w:pPr>
        <w:pStyle w:val="Heading3"/>
      </w:pPr>
      <w:bookmarkStart w:id="61" w:name="_Toc12972579"/>
      <w:bookmarkStart w:id="62" w:name="_Toc12976097"/>
      <w:r>
        <w:t>Pond Performance Information</w:t>
      </w:r>
      <w:bookmarkEnd w:id="61"/>
      <w:bookmarkEnd w:id="62"/>
    </w:p>
    <w:p w14:paraId="38BFA903" w14:textId="77777777" w:rsidR="00475421" w:rsidRDefault="00475421" w:rsidP="00475421">
      <w:pPr>
        <w:rPr>
          <w:b/>
        </w:rPr>
      </w:pPr>
      <w:r>
        <w:rPr>
          <w:b/>
        </w:rPr>
        <w:t>Table C5: Pond Performance</w:t>
      </w:r>
    </w:p>
    <w:tbl>
      <w:tblPr>
        <w:tblW w:w="8640" w:type="dxa"/>
        <w:tblBorders>
          <w:top w:val="nil"/>
          <w:left w:val="nil"/>
          <w:bottom w:val="nil"/>
          <w:right w:val="nil"/>
          <w:insideH w:val="nil"/>
          <w:insideV w:val="nil"/>
        </w:tblBorders>
        <w:tblLayout w:type="fixed"/>
        <w:tblLook w:val="0600" w:firstRow="0" w:lastRow="0" w:firstColumn="0" w:lastColumn="0" w:noHBand="1" w:noVBand="1"/>
      </w:tblPr>
      <w:tblGrid>
        <w:gridCol w:w="4290"/>
        <w:gridCol w:w="4350"/>
      </w:tblGrid>
      <w:tr w:rsidR="00475421" w14:paraId="298CE684" w14:textId="77777777" w:rsidTr="00B76239">
        <w:trPr>
          <w:trHeight w:val="500"/>
        </w:trPr>
        <w:tc>
          <w:tcPr>
            <w:tcW w:w="4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C39EE6" w14:textId="77777777" w:rsidR="00475421" w:rsidRDefault="00475421" w:rsidP="00B76239">
            <w:pPr>
              <w:spacing w:after="0" w:line="276" w:lineRule="auto"/>
              <w:rPr>
                <w:b/>
              </w:rPr>
            </w:pPr>
            <w:r>
              <w:rPr>
                <w:b/>
              </w:rPr>
              <w:t>Field Name</w:t>
            </w:r>
          </w:p>
        </w:tc>
        <w:tc>
          <w:tcPr>
            <w:tcW w:w="43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AB3A9FC" w14:textId="77777777" w:rsidR="00475421" w:rsidRDefault="00475421" w:rsidP="00B76239">
            <w:pPr>
              <w:spacing w:after="0" w:line="276" w:lineRule="auto"/>
              <w:rPr>
                <w:b/>
              </w:rPr>
            </w:pPr>
            <w:r>
              <w:rPr>
                <w:b/>
              </w:rPr>
              <w:t>Description</w:t>
            </w:r>
          </w:p>
        </w:tc>
      </w:tr>
      <w:tr w:rsidR="00475421" w14:paraId="2080141B" w14:textId="77777777" w:rsidTr="00EA7AE0">
        <w:trPr>
          <w:trHeight w:val="926"/>
        </w:trPr>
        <w:tc>
          <w:tcPr>
            <w:tcW w:w="42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D7411C0" w14:textId="77777777" w:rsidR="00475421" w:rsidRDefault="00475421" w:rsidP="00B76239">
            <w:pPr>
              <w:spacing w:after="0" w:line="276" w:lineRule="auto"/>
            </w:pPr>
            <w:r>
              <w:t>Average Surface TDP</w:t>
            </w:r>
          </w:p>
        </w:tc>
        <w:tc>
          <w:tcPr>
            <w:tcW w:w="4350" w:type="dxa"/>
            <w:tcBorders>
              <w:top w:val="nil"/>
              <w:left w:val="nil"/>
              <w:bottom w:val="single" w:sz="8" w:space="0" w:color="000000"/>
              <w:right w:val="single" w:sz="8" w:space="0" w:color="000000"/>
            </w:tcBorders>
            <w:tcMar>
              <w:top w:w="100" w:type="dxa"/>
              <w:left w:w="100" w:type="dxa"/>
              <w:bottom w:w="100" w:type="dxa"/>
              <w:right w:w="100" w:type="dxa"/>
            </w:tcMar>
          </w:tcPr>
          <w:p w14:paraId="08D9A448" w14:textId="77777777" w:rsidR="00475421" w:rsidRDefault="00475421" w:rsidP="00B76239">
            <w:pPr>
              <w:spacing w:after="0" w:line="276" w:lineRule="auto"/>
            </w:pPr>
            <w:r>
              <w:t>Average concentration of total dissolved phosphorus in surface samples from all available data (mg/L)</w:t>
            </w:r>
          </w:p>
        </w:tc>
      </w:tr>
      <w:tr w:rsidR="00475421" w14:paraId="13D07A9C" w14:textId="77777777" w:rsidTr="00EA7AE0">
        <w:trPr>
          <w:trHeight w:val="737"/>
        </w:trPr>
        <w:tc>
          <w:tcPr>
            <w:tcW w:w="42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C902141" w14:textId="77777777" w:rsidR="00475421" w:rsidRDefault="00475421" w:rsidP="00B76239">
            <w:pPr>
              <w:spacing w:after="0" w:line="276" w:lineRule="auto"/>
            </w:pPr>
            <w:r>
              <w:t>Average Surface TP</w:t>
            </w:r>
          </w:p>
        </w:tc>
        <w:tc>
          <w:tcPr>
            <w:tcW w:w="4350" w:type="dxa"/>
            <w:tcBorders>
              <w:top w:val="nil"/>
              <w:left w:val="nil"/>
              <w:bottom w:val="single" w:sz="8" w:space="0" w:color="000000"/>
              <w:right w:val="single" w:sz="8" w:space="0" w:color="000000"/>
            </w:tcBorders>
            <w:tcMar>
              <w:top w:w="100" w:type="dxa"/>
              <w:left w:w="100" w:type="dxa"/>
              <w:bottom w:w="100" w:type="dxa"/>
              <w:right w:w="100" w:type="dxa"/>
            </w:tcMar>
          </w:tcPr>
          <w:p w14:paraId="7058A575" w14:textId="77777777" w:rsidR="00475421" w:rsidRDefault="00475421" w:rsidP="00B76239">
            <w:pPr>
              <w:spacing w:after="0" w:line="276" w:lineRule="auto"/>
            </w:pPr>
            <w:r>
              <w:t>Average concentration of total phosphorus in surface samples from all available data (mg/L)</w:t>
            </w:r>
          </w:p>
        </w:tc>
      </w:tr>
      <w:tr w:rsidR="00475421" w14:paraId="7A5E3075" w14:textId="77777777" w:rsidTr="00B76239">
        <w:trPr>
          <w:trHeight w:val="1060"/>
        </w:trPr>
        <w:tc>
          <w:tcPr>
            <w:tcW w:w="42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FFC64F3" w14:textId="77777777" w:rsidR="00475421" w:rsidRDefault="00475421" w:rsidP="00B76239">
            <w:pPr>
              <w:spacing w:after="0" w:line="276" w:lineRule="auto"/>
            </w:pPr>
            <w:r>
              <w:t>Average Bottom TP</w:t>
            </w:r>
          </w:p>
        </w:tc>
        <w:tc>
          <w:tcPr>
            <w:tcW w:w="4350" w:type="dxa"/>
            <w:tcBorders>
              <w:top w:val="nil"/>
              <w:left w:val="nil"/>
              <w:bottom w:val="single" w:sz="8" w:space="0" w:color="000000"/>
              <w:right w:val="single" w:sz="8" w:space="0" w:color="000000"/>
            </w:tcBorders>
            <w:tcMar>
              <w:top w:w="100" w:type="dxa"/>
              <w:left w:w="100" w:type="dxa"/>
              <w:bottom w:w="100" w:type="dxa"/>
              <w:right w:w="100" w:type="dxa"/>
            </w:tcMar>
          </w:tcPr>
          <w:p w14:paraId="50B9938C" w14:textId="77777777" w:rsidR="00475421" w:rsidRDefault="00475421" w:rsidP="00B76239">
            <w:pPr>
              <w:spacing w:after="0" w:line="276" w:lineRule="auto"/>
            </w:pPr>
            <w:r>
              <w:t>Average concentration of total phosphorus in near-sediment samples from all available data (mg/L)</w:t>
            </w:r>
          </w:p>
        </w:tc>
      </w:tr>
      <w:tr w:rsidR="00475421" w14:paraId="027A3FAF" w14:textId="77777777" w:rsidTr="00B76239">
        <w:trPr>
          <w:trHeight w:val="500"/>
        </w:trPr>
        <w:tc>
          <w:tcPr>
            <w:tcW w:w="42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A75E71A" w14:textId="77777777" w:rsidR="00475421" w:rsidRDefault="00475421" w:rsidP="00B76239">
            <w:pPr>
              <w:spacing w:after="0" w:line="276" w:lineRule="auto"/>
            </w:pPr>
            <w:r>
              <w:t>Sediment Loose P 9</w:t>
            </w:r>
          </w:p>
        </w:tc>
        <w:tc>
          <w:tcPr>
            <w:tcW w:w="4350" w:type="dxa"/>
            <w:tcBorders>
              <w:top w:val="nil"/>
              <w:left w:val="nil"/>
              <w:bottom w:val="single" w:sz="8" w:space="0" w:color="000000"/>
              <w:right w:val="single" w:sz="8" w:space="0" w:color="000000"/>
            </w:tcBorders>
            <w:tcMar>
              <w:top w:w="100" w:type="dxa"/>
              <w:left w:w="100" w:type="dxa"/>
              <w:bottom w:w="100" w:type="dxa"/>
              <w:right w:w="100" w:type="dxa"/>
            </w:tcMar>
          </w:tcPr>
          <w:p w14:paraId="682F87D1" w14:textId="77777777" w:rsidR="00475421" w:rsidRDefault="00475421" w:rsidP="00B76239">
            <w:pPr>
              <w:spacing w:after="0" w:line="276" w:lineRule="auto"/>
            </w:pPr>
            <w:r>
              <w:t>(ug/g)</w:t>
            </w:r>
          </w:p>
        </w:tc>
      </w:tr>
      <w:tr w:rsidR="00475421" w14:paraId="395ECC90" w14:textId="77777777" w:rsidTr="00B76239">
        <w:trPr>
          <w:trHeight w:val="500"/>
        </w:trPr>
        <w:tc>
          <w:tcPr>
            <w:tcW w:w="42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6E9DF7D" w14:textId="77777777" w:rsidR="00475421" w:rsidRDefault="00475421" w:rsidP="00B76239">
            <w:pPr>
              <w:spacing w:after="0" w:line="276" w:lineRule="auto"/>
            </w:pPr>
            <w:r>
              <w:t>Sediment BD P</w:t>
            </w:r>
          </w:p>
        </w:tc>
        <w:tc>
          <w:tcPr>
            <w:tcW w:w="4350" w:type="dxa"/>
            <w:tcBorders>
              <w:top w:val="nil"/>
              <w:left w:val="nil"/>
              <w:bottom w:val="single" w:sz="8" w:space="0" w:color="000000"/>
              <w:right w:val="single" w:sz="8" w:space="0" w:color="000000"/>
            </w:tcBorders>
            <w:tcMar>
              <w:top w:w="100" w:type="dxa"/>
              <w:left w:w="100" w:type="dxa"/>
              <w:bottom w:w="100" w:type="dxa"/>
              <w:right w:w="100" w:type="dxa"/>
            </w:tcMar>
          </w:tcPr>
          <w:p w14:paraId="752F79C1" w14:textId="77777777" w:rsidR="00475421" w:rsidRDefault="00475421" w:rsidP="00B76239">
            <w:pPr>
              <w:spacing w:after="0" w:line="276" w:lineRule="auto"/>
            </w:pPr>
            <w:r>
              <w:t>(ug/g)</w:t>
            </w:r>
          </w:p>
        </w:tc>
      </w:tr>
      <w:tr w:rsidR="00475421" w14:paraId="61CBF5CC" w14:textId="77777777" w:rsidTr="00B76239">
        <w:trPr>
          <w:trHeight w:val="500"/>
        </w:trPr>
        <w:tc>
          <w:tcPr>
            <w:tcW w:w="42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4DA7613" w14:textId="77777777" w:rsidR="00475421" w:rsidRDefault="00475421" w:rsidP="00B76239">
            <w:pPr>
              <w:spacing w:after="0" w:line="276" w:lineRule="auto"/>
            </w:pPr>
            <w:r>
              <w:t>Sediment NaOH P</w:t>
            </w:r>
          </w:p>
        </w:tc>
        <w:tc>
          <w:tcPr>
            <w:tcW w:w="4350" w:type="dxa"/>
            <w:tcBorders>
              <w:top w:val="nil"/>
              <w:left w:val="nil"/>
              <w:bottom w:val="single" w:sz="8" w:space="0" w:color="000000"/>
              <w:right w:val="single" w:sz="8" w:space="0" w:color="000000"/>
            </w:tcBorders>
            <w:tcMar>
              <w:top w:w="100" w:type="dxa"/>
              <w:left w:w="100" w:type="dxa"/>
              <w:bottom w:w="100" w:type="dxa"/>
              <w:right w:w="100" w:type="dxa"/>
            </w:tcMar>
          </w:tcPr>
          <w:p w14:paraId="4BF06E80" w14:textId="77777777" w:rsidR="00475421" w:rsidRDefault="00475421" w:rsidP="00B76239">
            <w:pPr>
              <w:spacing w:after="0" w:line="276" w:lineRule="auto"/>
            </w:pPr>
            <w:r>
              <w:t>Sediment bound P, base-extracted (ug/g)</w:t>
            </w:r>
          </w:p>
        </w:tc>
      </w:tr>
      <w:tr w:rsidR="00475421" w14:paraId="5B96742F" w14:textId="77777777" w:rsidTr="00EA7AE0">
        <w:trPr>
          <w:trHeight w:val="449"/>
        </w:trPr>
        <w:tc>
          <w:tcPr>
            <w:tcW w:w="42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8A17005" w14:textId="77777777" w:rsidR="00475421" w:rsidRDefault="00475421" w:rsidP="00B76239">
            <w:pPr>
              <w:spacing w:after="0" w:line="276" w:lineRule="auto"/>
            </w:pPr>
            <w:r>
              <w:t>Sediment HCl P</w:t>
            </w:r>
          </w:p>
        </w:tc>
        <w:tc>
          <w:tcPr>
            <w:tcW w:w="4350" w:type="dxa"/>
            <w:tcBorders>
              <w:top w:val="nil"/>
              <w:left w:val="nil"/>
              <w:bottom w:val="single" w:sz="8" w:space="0" w:color="000000"/>
              <w:right w:val="single" w:sz="8" w:space="0" w:color="000000"/>
            </w:tcBorders>
            <w:tcMar>
              <w:top w:w="100" w:type="dxa"/>
              <w:left w:w="100" w:type="dxa"/>
              <w:bottom w:w="100" w:type="dxa"/>
              <w:right w:w="100" w:type="dxa"/>
            </w:tcMar>
          </w:tcPr>
          <w:p w14:paraId="145352A6" w14:textId="77777777" w:rsidR="00475421" w:rsidRDefault="00475421" w:rsidP="00B76239">
            <w:pPr>
              <w:spacing w:after="0" w:line="276" w:lineRule="auto"/>
            </w:pPr>
            <w:r>
              <w:t>Sediment bound P, acid-extracted (ug/g)</w:t>
            </w:r>
          </w:p>
        </w:tc>
      </w:tr>
      <w:tr w:rsidR="00475421" w14:paraId="1F5AFD23" w14:textId="77777777" w:rsidTr="00B76239">
        <w:trPr>
          <w:trHeight w:val="500"/>
        </w:trPr>
        <w:tc>
          <w:tcPr>
            <w:tcW w:w="42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5F40CA9" w14:textId="77777777" w:rsidR="00475421" w:rsidRDefault="00475421" w:rsidP="00B76239">
            <w:pPr>
              <w:spacing w:after="0" w:line="276" w:lineRule="auto"/>
            </w:pPr>
            <w:r>
              <w:t>Sediment Residual P</w:t>
            </w:r>
          </w:p>
        </w:tc>
        <w:tc>
          <w:tcPr>
            <w:tcW w:w="4350" w:type="dxa"/>
            <w:tcBorders>
              <w:top w:val="nil"/>
              <w:left w:val="nil"/>
              <w:bottom w:val="single" w:sz="8" w:space="0" w:color="000000"/>
              <w:right w:val="single" w:sz="8" w:space="0" w:color="000000"/>
            </w:tcBorders>
            <w:tcMar>
              <w:top w:w="100" w:type="dxa"/>
              <w:left w:w="100" w:type="dxa"/>
              <w:bottom w:w="100" w:type="dxa"/>
              <w:right w:w="100" w:type="dxa"/>
            </w:tcMar>
          </w:tcPr>
          <w:p w14:paraId="6E968436" w14:textId="77777777" w:rsidR="00475421" w:rsidRDefault="00475421" w:rsidP="00B76239">
            <w:pPr>
              <w:spacing w:after="0" w:line="276" w:lineRule="auto"/>
            </w:pPr>
            <w:r>
              <w:t>(ug/g)</w:t>
            </w:r>
          </w:p>
        </w:tc>
      </w:tr>
      <w:tr w:rsidR="00475421" w14:paraId="121F88DB" w14:textId="77777777" w:rsidTr="00B76239">
        <w:trPr>
          <w:trHeight w:val="500"/>
        </w:trPr>
        <w:tc>
          <w:tcPr>
            <w:tcW w:w="42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ADE263" w14:textId="77777777" w:rsidR="00475421" w:rsidRDefault="00475421" w:rsidP="00B76239">
            <w:pPr>
              <w:spacing w:after="0" w:line="276" w:lineRule="auto"/>
            </w:pPr>
            <w:r>
              <w:lastRenderedPageBreak/>
              <w:t>Current Estimated Efficiency</w:t>
            </w:r>
          </w:p>
        </w:tc>
        <w:tc>
          <w:tcPr>
            <w:tcW w:w="4350" w:type="dxa"/>
            <w:tcBorders>
              <w:top w:val="nil"/>
              <w:left w:val="nil"/>
              <w:bottom w:val="single" w:sz="8" w:space="0" w:color="000000"/>
              <w:right w:val="single" w:sz="8" w:space="0" w:color="000000"/>
            </w:tcBorders>
            <w:tcMar>
              <w:top w:w="100" w:type="dxa"/>
              <w:left w:w="100" w:type="dxa"/>
              <w:bottom w:w="100" w:type="dxa"/>
              <w:right w:w="100" w:type="dxa"/>
            </w:tcMar>
          </w:tcPr>
          <w:p w14:paraId="29D2AC0F" w14:textId="77777777" w:rsidR="00475421" w:rsidRDefault="00475421" w:rsidP="00B76239">
            <w:pPr>
              <w:spacing w:after="0" w:line="276" w:lineRule="auto"/>
              <w:rPr>
                <w:vertAlign w:val="superscript"/>
              </w:rPr>
            </w:pPr>
            <w:r>
              <w:t>TP removal efficiency estimated by source or publication.</w:t>
            </w:r>
            <w:r>
              <w:rPr>
                <w:vertAlign w:val="superscript"/>
              </w:rPr>
              <w:t>1</w:t>
            </w:r>
          </w:p>
        </w:tc>
      </w:tr>
      <w:tr w:rsidR="00475421" w14:paraId="5D2772A4" w14:textId="77777777" w:rsidTr="00B76239">
        <w:trPr>
          <w:trHeight w:val="500"/>
        </w:trPr>
        <w:tc>
          <w:tcPr>
            <w:tcW w:w="42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D1EA86" w14:textId="77777777" w:rsidR="00475421" w:rsidRDefault="00475421" w:rsidP="00B76239">
            <w:pPr>
              <w:spacing w:after="0" w:line="276" w:lineRule="auto"/>
            </w:pPr>
            <w:r>
              <w:t>Design Estimated Efficiency</w:t>
            </w:r>
          </w:p>
        </w:tc>
        <w:tc>
          <w:tcPr>
            <w:tcW w:w="4350" w:type="dxa"/>
            <w:tcBorders>
              <w:top w:val="nil"/>
              <w:left w:val="nil"/>
              <w:bottom w:val="single" w:sz="8" w:space="0" w:color="000000"/>
              <w:right w:val="single" w:sz="8" w:space="0" w:color="000000"/>
            </w:tcBorders>
            <w:tcMar>
              <w:top w:w="100" w:type="dxa"/>
              <w:left w:w="100" w:type="dxa"/>
              <w:bottom w:w="100" w:type="dxa"/>
              <w:right w:w="100" w:type="dxa"/>
            </w:tcMar>
          </w:tcPr>
          <w:p w14:paraId="361EF846" w14:textId="77777777" w:rsidR="00475421" w:rsidRDefault="00475421" w:rsidP="00B76239">
            <w:pPr>
              <w:spacing w:after="0" w:line="276" w:lineRule="auto"/>
            </w:pPr>
            <w:r>
              <w:t>TP removal efficiency estimated by record or publication.</w:t>
            </w:r>
            <w:r>
              <w:rPr>
                <w:vertAlign w:val="superscript"/>
              </w:rPr>
              <w:t>1</w:t>
            </w:r>
          </w:p>
        </w:tc>
      </w:tr>
    </w:tbl>
    <w:p w14:paraId="4D65D5EB" w14:textId="77777777" w:rsidR="00475421" w:rsidRDefault="00475421" w:rsidP="00475421">
      <w:r>
        <w:rPr>
          <w:vertAlign w:val="superscript"/>
        </w:rPr>
        <w:t>1</w:t>
      </w:r>
      <w:r>
        <w:t>This value was not estimated as part of this report.</w:t>
      </w:r>
    </w:p>
    <w:p w14:paraId="56CC7821" w14:textId="77777777" w:rsidR="00475421" w:rsidRDefault="00475421" w:rsidP="00475421"/>
    <w:p w14:paraId="7D296912" w14:textId="77777777" w:rsidR="00475421" w:rsidRDefault="00475421" w:rsidP="00475421">
      <w:pPr>
        <w:pStyle w:val="Heading3"/>
      </w:pPr>
      <w:bookmarkStart w:id="63" w:name="_Toc12972580"/>
      <w:bookmarkStart w:id="64" w:name="_Toc12976098"/>
      <w:r>
        <w:t>Wetland Classification Information</w:t>
      </w:r>
      <w:bookmarkEnd w:id="63"/>
      <w:bookmarkEnd w:id="64"/>
    </w:p>
    <w:p w14:paraId="38B0C4A3" w14:textId="77777777" w:rsidR="00475421" w:rsidRDefault="00475421" w:rsidP="00475421">
      <w:r>
        <w:rPr>
          <w:b/>
        </w:rPr>
        <w:t xml:space="preserve">Table C6: Wetland Classification </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475421" w14:paraId="0AC3FEC2" w14:textId="77777777" w:rsidTr="00B76239">
        <w:tc>
          <w:tcPr>
            <w:tcW w:w="4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7466AC" w14:textId="77777777" w:rsidR="00475421" w:rsidRDefault="00475421" w:rsidP="00B76239">
            <w:pPr>
              <w:spacing w:after="0" w:line="276" w:lineRule="auto"/>
              <w:rPr>
                <w:b/>
              </w:rPr>
            </w:pPr>
            <w:r>
              <w:rPr>
                <w:b/>
              </w:rPr>
              <w:t>Field Name</w:t>
            </w:r>
          </w:p>
        </w:tc>
        <w:tc>
          <w:tcPr>
            <w:tcW w:w="432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C93BCEF" w14:textId="77777777" w:rsidR="00475421" w:rsidRDefault="00475421" w:rsidP="00B76239">
            <w:pPr>
              <w:spacing w:after="0" w:line="276" w:lineRule="auto"/>
              <w:rPr>
                <w:b/>
              </w:rPr>
            </w:pPr>
            <w:r>
              <w:rPr>
                <w:b/>
              </w:rPr>
              <w:t>Description</w:t>
            </w:r>
          </w:p>
        </w:tc>
      </w:tr>
      <w:tr w:rsidR="00475421" w14:paraId="4F05B2D2" w14:textId="77777777" w:rsidTr="00B76239">
        <w:tc>
          <w:tcPr>
            <w:tcW w:w="43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C111B77" w14:textId="77777777" w:rsidR="00475421" w:rsidRDefault="00475421" w:rsidP="00B76239">
            <w:pPr>
              <w:spacing w:after="0" w:line="276" w:lineRule="auto"/>
            </w:pPr>
            <w:r>
              <w:t>HGM Code</w:t>
            </w:r>
          </w:p>
        </w:tc>
        <w:tc>
          <w:tcPr>
            <w:tcW w:w="4320" w:type="dxa"/>
            <w:tcBorders>
              <w:top w:val="nil"/>
              <w:left w:val="nil"/>
              <w:bottom w:val="single" w:sz="8" w:space="0" w:color="000000"/>
              <w:right w:val="single" w:sz="8" w:space="0" w:color="000000"/>
            </w:tcBorders>
            <w:tcMar>
              <w:top w:w="100" w:type="dxa"/>
              <w:left w:w="100" w:type="dxa"/>
              <w:bottom w:w="100" w:type="dxa"/>
              <w:right w:w="100" w:type="dxa"/>
            </w:tcMar>
          </w:tcPr>
          <w:p w14:paraId="5757668A" w14:textId="77777777" w:rsidR="00475421" w:rsidRDefault="00475421" w:rsidP="00B76239">
            <w:pPr>
              <w:spacing w:after="0" w:line="276" w:lineRule="auto"/>
            </w:pPr>
            <w:r>
              <w:t>Wetland Classification (MN DNR) Hydrogeomorphic Code (Tiner 2003)</w:t>
            </w:r>
          </w:p>
        </w:tc>
      </w:tr>
      <w:tr w:rsidR="00475421" w14:paraId="7C734F86" w14:textId="77777777" w:rsidTr="00B76239">
        <w:tc>
          <w:tcPr>
            <w:tcW w:w="43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A9F157" w14:textId="77777777" w:rsidR="00475421" w:rsidRDefault="00475421" w:rsidP="00B76239">
            <w:pPr>
              <w:spacing w:after="0" w:line="276" w:lineRule="auto"/>
            </w:pPr>
            <w:r>
              <w:t>HGM Description</w:t>
            </w:r>
          </w:p>
        </w:tc>
        <w:tc>
          <w:tcPr>
            <w:tcW w:w="4320" w:type="dxa"/>
            <w:tcBorders>
              <w:top w:val="nil"/>
              <w:left w:val="nil"/>
              <w:bottom w:val="single" w:sz="8" w:space="0" w:color="000000"/>
              <w:right w:val="single" w:sz="8" w:space="0" w:color="000000"/>
            </w:tcBorders>
            <w:tcMar>
              <w:top w:w="100" w:type="dxa"/>
              <w:left w:w="100" w:type="dxa"/>
              <w:bottom w:w="100" w:type="dxa"/>
              <w:right w:w="100" w:type="dxa"/>
            </w:tcMar>
          </w:tcPr>
          <w:p w14:paraId="1A9C6249" w14:textId="77777777" w:rsidR="00475421" w:rsidRDefault="00475421" w:rsidP="00B76239">
            <w:pPr>
              <w:spacing w:after="0" w:line="276" w:lineRule="auto"/>
            </w:pPr>
            <w:r>
              <w:t>Wetland Classification (MN DNR) Hydrogeomorphic Description</w:t>
            </w:r>
          </w:p>
        </w:tc>
      </w:tr>
      <w:tr w:rsidR="00475421" w14:paraId="5DCAF91A" w14:textId="77777777" w:rsidTr="00B76239">
        <w:tc>
          <w:tcPr>
            <w:tcW w:w="43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EBED30B" w14:textId="77777777" w:rsidR="00475421" w:rsidRDefault="00475421" w:rsidP="00B76239">
            <w:pPr>
              <w:spacing w:after="0" w:line="276" w:lineRule="auto"/>
            </w:pPr>
            <w:r>
              <w:t>SPCC Description</w:t>
            </w:r>
          </w:p>
        </w:tc>
        <w:tc>
          <w:tcPr>
            <w:tcW w:w="4320" w:type="dxa"/>
            <w:tcBorders>
              <w:top w:val="nil"/>
              <w:left w:val="nil"/>
              <w:bottom w:val="single" w:sz="8" w:space="0" w:color="000000"/>
              <w:right w:val="single" w:sz="8" w:space="0" w:color="000000"/>
            </w:tcBorders>
            <w:tcMar>
              <w:top w:w="100" w:type="dxa"/>
              <w:left w:w="100" w:type="dxa"/>
              <w:bottom w:w="100" w:type="dxa"/>
              <w:right w:w="100" w:type="dxa"/>
            </w:tcMar>
          </w:tcPr>
          <w:p w14:paraId="29B34781" w14:textId="77777777" w:rsidR="00475421" w:rsidRDefault="00475421" w:rsidP="00B76239">
            <w:pPr>
              <w:spacing w:after="0" w:line="276" w:lineRule="auto"/>
            </w:pPr>
            <w:r>
              <w:t>Wetland Classification (MN DNR) Simplified Plant Comm Class (Eggers and Reed 2011)</w:t>
            </w:r>
          </w:p>
        </w:tc>
      </w:tr>
      <w:tr w:rsidR="00475421" w14:paraId="63323A7E" w14:textId="77777777" w:rsidTr="00B76239">
        <w:tc>
          <w:tcPr>
            <w:tcW w:w="43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C34119" w14:textId="77777777" w:rsidR="00475421" w:rsidRDefault="00475421" w:rsidP="00B76239">
            <w:pPr>
              <w:spacing w:after="0" w:line="276" w:lineRule="auto"/>
            </w:pPr>
            <w:r>
              <w:t>COW Class</w:t>
            </w:r>
          </w:p>
        </w:tc>
        <w:tc>
          <w:tcPr>
            <w:tcW w:w="4320" w:type="dxa"/>
            <w:tcBorders>
              <w:top w:val="nil"/>
              <w:left w:val="nil"/>
              <w:bottom w:val="single" w:sz="8" w:space="0" w:color="000000"/>
              <w:right w:val="single" w:sz="8" w:space="0" w:color="000000"/>
            </w:tcBorders>
            <w:tcMar>
              <w:top w:w="100" w:type="dxa"/>
              <w:left w:w="100" w:type="dxa"/>
              <w:bottom w:w="100" w:type="dxa"/>
              <w:right w:w="100" w:type="dxa"/>
            </w:tcMar>
          </w:tcPr>
          <w:p w14:paraId="33A53014" w14:textId="77777777" w:rsidR="00475421" w:rsidRDefault="00475421" w:rsidP="00B76239">
            <w:pPr>
              <w:spacing w:after="0" w:line="276" w:lineRule="auto"/>
            </w:pPr>
            <w:r>
              <w:t>Wetland Classification (MN DNR) Simplified Cowardin Class</w:t>
            </w:r>
          </w:p>
        </w:tc>
      </w:tr>
      <w:tr w:rsidR="00475421" w14:paraId="1165A997" w14:textId="77777777" w:rsidTr="00B76239">
        <w:tc>
          <w:tcPr>
            <w:tcW w:w="43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8FADBB4" w14:textId="77777777" w:rsidR="00475421" w:rsidRDefault="00475421" w:rsidP="00B76239">
            <w:pPr>
              <w:spacing w:after="0" w:line="276" w:lineRule="auto"/>
            </w:pPr>
            <w:r>
              <w:t>HGM LL Description</w:t>
            </w:r>
          </w:p>
        </w:tc>
        <w:tc>
          <w:tcPr>
            <w:tcW w:w="4320" w:type="dxa"/>
            <w:tcBorders>
              <w:top w:val="nil"/>
              <w:left w:val="nil"/>
              <w:bottom w:val="single" w:sz="8" w:space="0" w:color="000000"/>
              <w:right w:val="single" w:sz="8" w:space="0" w:color="000000"/>
            </w:tcBorders>
            <w:tcMar>
              <w:top w:w="100" w:type="dxa"/>
              <w:left w:w="100" w:type="dxa"/>
              <w:bottom w:w="100" w:type="dxa"/>
              <w:right w:w="100" w:type="dxa"/>
            </w:tcMar>
          </w:tcPr>
          <w:p w14:paraId="6ACB3964" w14:textId="77777777" w:rsidR="00475421" w:rsidRDefault="00475421" w:rsidP="00B76239">
            <w:pPr>
              <w:spacing w:after="0" w:line="276" w:lineRule="auto"/>
            </w:pPr>
            <w:r>
              <w:t>Wetland Classification (MN DNR) Landscape Position</w:t>
            </w:r>
          </w:p>
        </w:tc>
      </w:tr>
      <w:tr w:rsidR="00475421" w14:paraId="63A127A7" w14:textId="77777777" w:rsidTr="00B76239">
        <w:tc>
          <w:tcPr>
            <w:tcW w:w="43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427CDDE" w14:textId="77777777" w:rsidR="00475421" w:rsidRDefault="00475421" w:rsidP="00B76239">
            <w:pPr>
              <w:spacing w:after="0" w:line="276" w:lineRule="auto"/>
            </w:pPr>
            <w:r>
              <w:t>MMCD Wetland Type</w:t>
            </w:r>
          </w:p>
        </w:tc>
        <w:tc>
          <w:tcPr>
            <w:tcW w:w="4320" w:type="dxa"/>
            <w:tcBorders>
              <w:top w:val="nil"/>
              <w:left w:val="nil"/>
              <w:bottom w:val="single" w:sz="8" w:space="0" w:color="000000"/>
              <w:right w:val="single" w:sz="8" w:space="0" w:color="000000"/>
            </w:tcBorders>
            <w:tcMar>
              <w:top w:w="100" w:type="dxa"/>
              <w:left w:w="100" w:type="dxa"/>
              <w:bottom w:w="100" w:type="dxa"/>
              <w:right w:w="100" w:type="dxa"/>
            </w:tcMar>
          </w:tcPr>
          <w:p w14:paraId="0611601F" w14:textId="77777777" w:rsidR="00475421" w:rsidRDefault="00475421" w:rsidP="00B76239">
            <w:pPr>
              <w:spacing w:after="0" w:line="276" w:lineRule="auto"/>
            </w:pPr>
            <w:r>
              <w:t xml:space="preserve">Based on USFWS Circular 39, plus Metro Mosquito Control District’s characterization of vegetation, depth, and hydrology </w:t>
            </w:r>
          </w:p>
        </w:tc>
      </w:tr>
    </w:tbl>
    <w:p w14:paraId="387B19D2" w14:textId="77777777" w:rsidR="00475421" w:rsidRDefault="00475421" w:rsidP="00475421"/>
    <w:p w14:paraId="659A5332" w14:textId="77777777" w:rsidR="00475421" w:rsidRDefault="00475421" w:rsidP="00475421">
      <w:pPr>
        <w:pStyle w:val="Heading2"/>
        <w:keepNext w:val="0"/>
        <w:spacing w:before="280" w:after="80"/>
      </w:pPr>
      <w:bookmarkStart w:id="65" w:name="_Toc12972581"/>
      <w:bookmarkStart w:id="66" w:name="_Toc12976099"/>
      <w:r>
        <w:t>Summary of Data</w:t>
      </w:r>
      <w:bookmarkEnd w:id="65"/>
      <w:bookmarkEnd w:id="66"/>
    </w:p>
    <w:p w14:paraId="6C76910F" w14:textId="77777777" w:rsidR="00475421" w:rsidRDefault="00475421" w:rsidP="00475421">
      <w:r>
        <w:t xml:space="preserve">The compiled dataset includes over 500 stormwater ponds, most of which are in the Twin Cities (Table C7), and which represent a small subset of the total number of stormwater ponds the upper midwest, but which can nevertheless provide useful information toward the goal of this project. About half (240) of the compiled ponds had at least one surface TP measurement available. The remaining ponds with no surface TP data had other design or observational data of interest and thus were kept in the dataset. </w:t>
      </w:r>
    </w:p>
    <w:p w14:paraId="1BA7DBDF" w14:textId="77777777" w:rsidR="00475421" w:rsidRDefault="00475421" w:rsidP="00475421">
      <w:pPr>
        <w:rPr>
          <w:b/>
        </w:rPr>
      </w:pPr>
      <w:r>
        <w:rPr>
          <w:b/>
        </w:rPr>
        <w:t>Table C7: Compile Pond Locations</w:t>
      </w:r>
    </w:p>
    <w:tbl>
      <w:tblPr>
        <w:tblW w:w="8505" w:type="dxa"/>
        <w:tblBorders>
          <w:top w:val="nil"/>
          <w:left w:val="nil"/>
          <w:bottom w:val="nil"/>
          <w:right w:val="nil"/>
          <w:insideH w:val="nil"/>
          <w:insideV w:val="nil"/>
        </w:tblBorders>
        <w:tblLayout w:type="fixed"/>
        <w:tblLook w:val="0600" w:firstRow="0" w:lastRow="0" w:firstColumn="0" w:lastColumn="0" w:noHBand="1" w:noVBand="1"/>
      </w:tblPr>
      <w:tblGrid>
        <w:gridCol w:w="1740"/>
        <w:gridCol w:w="1245"/>
        <w:gridCol w:w="1260"/>
        <w:gridCol w:w="1740"/>
        <w:gridCol w:w="1260"/>
        <w:gridCol w:w="1260"/>
      </w:tblGrid>
      <w:tr w:rsidR="00475421" w14:paraId="509B917C" w14:textId="77777777" w:rsidTr="00B76239">
        <w:trPr>
          <w:trHeight w:val="1060"/>
        </w:trPr>
        <w:tc>
          <w:tcPr>
            <w:tcW w:w="1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AAB163" w14:textId="77777777" w:rsidR="00475421" w:rsidRDefault="00475421" w:rsidP="00B76239">
            <w:pPr>
              <w:spacing w:after="0" w:line="276" w:lineRule="auto"/>
              <w:rPr>
                <w:b/>
              </w:rPr>
            </w:pPr>
            <w:r>
              <w:rPr>
                <w:b/>
              </w:rPr>
              <w:lastRenderedPageBreak/>
              <w:t>City</w:t>
            </w:r>
          </w:p>
        </w:tc>
        <w:tc>
          <w:tcPr>
            <w:tcW w:w="124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C63DF5B" w14:textId="77777777" w:rsidR="00475421" w:rsidRDefault="00475421" w:rsidP="00B76239">
            <w:pPr>
              <w:spacing w:after="0" w:line="276" w:lineRule="auto"/>
              <w:rPr>
                <w:b/>
              </w:rPr>
            </w:pPr>
            <w:r>
              <w:rPr>
                <w:b/>
              </w:rPr>
              <w:t>Count</w:t>
            </w:r>
          </w:p>
        </w:tc>
        <w:tc>
          <w:tcPr>
            <w:tcW w:w="12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E7C8F54" w14:textId="77777777" w:rsidR="00475421" w:rsidRDefault="00475421" w:rsidP="00B76239">
            <w:pPr>
              <w:spacing w:after="0" w:line="276" w:lineRule="auto"/>
              <w:rPr>
                <w:b/>
              </w:rPr>
            </w:pPr>
            <w:r>
              <w:rPr>
                <w:b/>
              </w:rPr>
              <w:t>N with Surface TP*</w:t>
            </w:r>
          </w:p>
        </w:tc>
        <w:tc>
          <w:tcPr>
            <w:tcW w:w="17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B939197" w14:textId="77777777" w:rsidR="00475421" w:rsidRDefault="00475421" w:rsidP="00B76239">
            <w:pPr>
              <w:spacing w:after="0" w:line="276" w:lineRule="auto"/>
              <w:rPr>
                <w:b/>
              </w:rPr>
            </w:pPr>
            <w:r>
              <w:rPr>
                <w:b/>
              </w:rPr>
              <w:t>City</w:t>
            </w:r>
          </w:p>
        </w:tc>
        <w:tc>
          <w:tcPr>
            <w:tcW w:w="12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744FBF0" w14:textId="77777777" w:rsidR="00475421" w:rsidRDefault="00475421" w:rsidP="00B76239">
            <w:pPr>
              <w:spacing w:after="0" w:line="276" w:lineRule="auto"/>
              <w:rPr>
                <w:b/>
              </w:rPr>
            </w:pPr>
            <w:r>
              <w:rPr>
                <w:b/>
              </w:rPr>
              <w:t>Count</w:t>
            </w:r>
          </w:p>
        </w:tc>
        <w:tc>
          <w:tcPr>
            <w:tcW w:w="12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C81F4DC" w14:textId="77777777" w:rsidR="00475421" w:rsidRDefault="00475421" w:rsidP="00B76239">
            <w:pPr>
              <w:spacing w:after="0" w:line="276" w:lineRule="auto"/>
              <w:rPr>
                <w:b/>
              </w:rPr>
            </w:pPr>
            <w:r>
              <w:rPr>
                <w:b/>
              </w:rPr>
              <w:t>N with Surface TP*</w:t>
            </w:r>
          </w:p>
        </w:tc>
      </w:tr>
      <w:tr w:rsidR="00475421" w14:paraId="0796C10D" w14:textId="77777777" w:rsidTr="00EA7AE0">
        <w:trPr>
          <w:trHeight w:val="288"/>
        </w:trPr>
        <w:tc>
          <w:tcPr>
            <w:tcW w:w="1740" w:type="dxa"/>
            <w:tcBorders>
              <w:top w:val="nil"/>
              <w:left w:val="nil"/>
              <w:bottom w:val="nil"/>
              <w:right w:val="nil"/>
            </w:tcBorders>
            <w:tcMar>
              <w:top w:w="100" w:type="dxa"/>
              <w:left w:w="100" w:type="dxa"/>
              <w:bottom w:w="100" w:type="dxa"/>
              <w:right w:w="100" w:type="dxa"/>
            </w:tcMar>
          </w:tcPr>
          <w:p w14:paraId="7B291BBC" w14:textId="77777777" w:rsidR="00475421" w:rsidRDefault="00475421" w:rsidP="00B76239">
            <w:pPr>
              <w:spacing w:after="0" w:line="276" w:lineRule="auto"/>
            </w:pPr>
            <w:r>
              <w:t>Blaine</w:t>
            </w:r>
          </w:p>
        </w:tc>
        <w:tc>
          <w:tcPr>
            <w:tcW w:w="1245" w:type="dxa"/>
            <w:tcBorders>
              <w:top w:val="nil"/>
              <w:left w:val="nil"/>
              <w:bottom w:val="nil"/>
              <w:right w:val="nil"/>
            </w:tcBorders>
            <w:tcMar>
              <w:top w:w="100" w:type="dxa"/>
              <w:left w:w="100" w:type="dxa"/>
              <w:bottom w:w="100" w:type="dxa"/>
              <w:right w:w="100" w:type="dxa"/>
            </w:tcMar>
          </w:tcPr>
          <w:p w14:paraId="7319E564" w14:textId="77777777" w:rsidR="00475421" w:rsidRDefault="00475421" w:rsidP="00B76239">
            <w:pPr>
              <w:spacing w:after="0" w:line="276" w:lineRule="auto"/>
            </w:pPr>
            <w:r>
              <w:t>1</w:t>
            </w:r>
          </w:p>
        </w:tc>
        <w:tc>
          <w:tcPr>
            <w:tcW w:w="1260" w:type="dxa"/>
            <w:tcBorders>
              <w:top w:val="nil"/>
              <w:left w:val="nil"/>
              <w:bottom w:val="nil"/>
              <w:right w:val="nil"/>
            </w:tcBorders>
            <w:tcMar>
              <w:top w:w="100" w:type="dxa"/>
              <w:left w:w="100" w:type="dxa"/>
              <w:bottom w:w="100" w:type="dxa"/>
              <w:right w:w="100" w:type="dxa"/>
            </w:tcMar>
          </w:tcPr>
          <w:p w14:paraId="43823553" w14:textId="77777777" w:rsidR="00475421" w:rsidRDefault="00475421" w:rsidP="00B76239">
            <w:pPr>
              <w:spacing w:after="0" w:line="276" w:lineRule="auto"/>
            </w:pPr>
            <w:r>
              <w:t>0</w:t>
            </w:r>
          </w:p>
        </w:tc>
        <w:tc>
          <w:tcPr>
            <w:tcW w:w="1740" w:type="dxa"/>
            <w:tcBorders>
              <w:top w:val="nil"/>
              <w:left w:val="nil"/>
              <w:bottom w:val="nil"/>
              <w:right w:val="nil"/>
            </w:tcBorders>
            <w:tcMar>
              <w:top w:w="100" w:type="dxa"/>
              <w:left w:w="100" w:type="dxa"/>
              <w:bottom w:w="100" w:type="dxa"/>
              <w:right w:w="100" w:type="dxa"/>
            </w:tcMar>
          </w:tcPr>
          <w:p w14:paraId="75447EB3" w14:textId="77777777" w:rsidR="00475421" w:rsidRDefault="00475421" w:rsidP="00B76239">
            <w:pPr>
              <w:spacing w:after="0" w:line="276" w:lineRule="auto"/>
            </w:pPr>
            <w:r>
              <w:t>North St. Paul</w:t>
            </w:r>
          </w:p>
        </w:tc>
        <w:tc>
          <w:tcPr>
            <w:tcW w:w="1260" w:type="dxa"/>
            <w:tcBorders>
              <w:top w:val="nil"/>
              <w:left w:val="nil"/>
              <w:bottom w:val="nil"/>
              <w:right w:val="nil"/>
            </w:tcBorders>
            <w:tcMar>
              <w:top w:w="100" w:type="dxa"/>
              <w:left w:w="100" w:type="dxa"/>
              <w:bottom w:w="100" w:type="dxa"/>
              <w:right w:w="100" w:type="dxa"/>
            </w:tcMar>
          </w:tcPr>
          <w:p w14:paraId="5FBD9927" w14:textId="77777777" w:rsidR="00475421" w:rsidRDefault="00475421" w:rsidP="00B76239">
            <w:pPr>
              <w:spacing w:after="0" w:line="276" w:lineRule="auto"/>
            </w:pPr>
            <w:r>
              <w:t>2</w:t>
            </w:r>
          </w:p>
        </w:tc>
        <w:tc>
          <w:tcPr>
            <w:tcW w:w="1260" w:type="dxa"/>
            <w:tcBorders>
              <w:top w:val="nil"/>
              <w:left w:val="nil"/>
              <w:bottom w:val="nil"/>
              <w:right w:val="nil"/>
            </w:tcBorders>
            <w:tcMar>
              <w:top w:w="100" w:type="dxa"/>
              <w:left w:w="100" w:type="dxa"/>
              <w:bottom w:w="100" w:type="dxa"/>
              <w:right w:w="100" w:type="dxa"/>
            </w:tcMar>
          </w:tcPr>
          <w:p w14:paraId="07A95E63" w14:textId="77777777" w:rsidR="00475421" w:rsidRDefault="00475421" w:rsidP="00B76239">
            <w:pPr>
              <w:spacing w:after="0" w:line="276" w:lineRule="auto"/>
            </w:pPr>
            <w:r>
              <w:t>0</w:t>
            </w:r>
          </w:p>
        </w:tc>
      </w:tr>
      <w:tr w:rsidR="00475421" w14:paraId="32542D9B" w14:textId="77777777" w:rsidTr="00EA7AE0">
        <w:trPr>
          <w:trHeight w:val="288"/>
        </w:trPr>
        <w:tc>
          <w:tcPr>
            <w:tcW w:w="1740" w:type="dxa"/>
            <w:tcBorders>
              <w:top w:val="nil"/>
              <w:left w:val="nil"/>
              <w:bottom w:val="nil"/>
              <w:right w:val="nil"/>
            </w:tcBorders>
            <w:tcMar>
              <w:top w:w="100" w:type="dxa"/>
              <w:left w:w="100" w:type="dxa"/>
              <w:bottom w:w="100" w:type="dxa"/>
              <w:right w:w="100" w:type="dxa"/>
            </w:tcMar>
          </w:tcPr>
          <w:p w14:paraId="3D78D555" w14:textId="77777777" w:rsidR="00475421" w:rsidRDefault="00475421" w:rsidP="00B76239">
            <w:pPr>
              <w:spacing w:after="0" w:line="276" w:lineRule="auto"/>
            </w:pPr>
            <w:r>
              <w:t>Bloomington</w:t>
            </w:r>
          </w:p>
        </w:tc>
        <w:tc>
          <w:tcPr>
            <w:tcW w:w="1245" w:type="dxa"/>
            <w:tcMar>
              <w:top w:w="100" w:type="dxa"/>
              <w:left w:w="100" w:type="dxa"/>
              <w:bottom w:w="100" w:type="dxa"/>
              <w:right w:w="100" w:type="dxa"/>
            </w:tcMar>
          </w:tcPr>
          <w:p w14:paraId="5F9CEDE7" w14:textId="77777777" w:rsidR="00475421" w:rsidRDefault="00475421" w:rsidP="00B76239">
            <w:pPr>
              <w:spacing w:after="0" w:line="276" w:lineRule="auto"/>
            </w:pPr>
            <w:r>
              <w:t>21</w:t>
            </w:r>
          </w:p>
        </w:tc>
        <w:tc>
          <w:tcPr>
            <w:tcW w:w="1260" w:type="dxa"/>
            <w:tcMar>
              <w:top w:w="100" w:type="dxa"/>
              <w:left w:w="100" w:type="dxa"/>
              <w:bottom w:w="100" w:type="dxa"/>
              <w:right w:w="100" w:type="dxa"/>
            </w:tcMar>
          </w:tcPr>
          <w:p w14:paraId="225F9076" w14:textId="77777777" w:rsidR="00475421" w:rsidRDefault="00475421" w:rsidP="00B76239">
            <w:pPr>
              <w:spacing w:after="0" w:line="276" w:lineRule="auto"/>
            </w:pPr>
            <w:r>
              <w:t>20</w:t>
            </w:r>
          </w:p>
        </w:tc>
        <w:tc>
          <w:tcPr>
            <w:tcW w:w="1740" w:type="dxa"/>
            <w:tcMar>
              <w:top w:w="100" w:type="dxa"/>
              <w:left w:w="100" w:type="dxa"/>
              <w:bottom w:w="100" w:type="dxa"/>
              <w:right w:w="100" w:type="dxa"/>
            </w:tcMar>
          </w:tcPr>
          <w:p w14:paraId="4735B4AA" w14:textId="77777777" w:rsidR="00475421" w:rsidRDefault="00475421" w:rsidP="00B76239">
            <w:pPr>
              <w:spacing w:after="0" w:line="276" w:lineRule="auto"/>
            </w:pPr>
            <w:r>
              <w:t>Ontario</w:t>
            </w:r>
          </w:p>
        </w:tc>
        <w:tc>
          <w:tcPr>
            <w:tcW w:w="1260" w:type="dxa"/>
            <w:tcMar>
              <w:top w:w="100" w:type="dxa"/>
              <w:left w:w="100" w:type="dxa"/>
              <w:bottom w:w="100" w:type="dxa"/>
              <w:right w:w="100" w:type="dxa"/>
            </w:tcMar>
          </w:tcPr>
          <w:p w14:paraId="7260C7A1" w14:textId="77777777" w:rsidR="00475421" w:rsidRDefault="00475421" w:rsidP="00B76239">
            <w:pPr>
              <w:spacing w:after="0" w:line="276" w:lineRule="auto"/>
            </w:pPr>
            <w:r>
              <w:t>98</w:t>
            </w:r>
          </w:p>
        </w:tc>
        <w:tc>
          <w:tcPr>
            <w:tcW w:w="1260" w:type="dxa"/>
            <w:tcMar>
              <w:top w:w="100" w:type="dxa"/>
              <w:left w:w="100" w:type="dxa"/>
              <w:bottom w:w="100" w:type="dxa"/>
              <w:right w:w="100" w:type="dxa"/>
            </w:tcMar>
          </w:tcPr>
          <w:p w14:paraId="05D75E95" w14:textId="77777777" w:rsidR="00475421" w:rsidRDefault="00475421" w:rsidP="00B76239">
            <w:pPr>
              <w:spacing w:after="0" w:line="276" w:lineRule="auto"/>
            </w:pPr>
            <w:r>
              <w:t>24</w:t>
            </w:r>
          </w:p>
        </w:tc>
      </w:tr>
      <w:tr w:rsidR="00475421" w14:paraId="03B12A04" w14:textId="77777777" w:rsidTr="00EA7AE0">
        <w:trPr>
          <w:trHeight w:val="288"/>
        </w:trPr>
        <w:tc>
          <w:tcPr>
            <w:tcW w:w="1740" w:type="dxa"/>
            <w:tcBorders>
              <w:top w:val="nil"/>
              <w:left w:val="nil"/>
              <w:bottom w:val="nil"/>
              <w:right w:val="nil"/>
            </w:tcBorders>
            <w:tcMar>
              <w:top w:w="100" w:type="dxa"/>
              <w:left w:w="100" w:type="dxa"/>
              <w:bottom w:w="100" w:type="dxa"/>
              <w:right w:w="100" w:type="dxa"/>
            </w:tcMar>
          </w:tcPr>
          <w:p w14:paraId="626664FB" w14:textId="77777777" w:rsidR="00475421" w:rsidRDefault="00475421" w:rsidP="00B76239">
            <w:pPr>
              <w:spacing w:after="0" w:line="276" w:lineRule="auto"/>
            </w:pPr>
            <w:r>
              <w:t>Chanhassen</w:t>
            </w:r>
          </w:p>
        </w:tc>
        <w:tc>
          <w:tcPr>
            <w:tcW w:w="1245" w:type="dxa"/>
            <w:tcMar>
              <w:top w:w="100" w:type="dxa"/>
              <w:left w:w="100" w:type="dxa"/>
              <w:bottom w:w="100" w:type="dxa"/>
              <w:right w:w="100" w:type="dxa"/>
            </w:tcMar>
          </w:tcPr>
          <w:p w14:paraId="0D3CCA94" w14:textId="77777777" w:rsidR="00475421" w:rsidRDefault="00475421" w:rsidP="00B76239">
            <w:pPr>
              <w:spacing w:after="0" w:line="276" w:lineRule="auto"/>
            </w:pPr>
            <w:r>
              <w:t>33</w:t>
            </w:r>
          </w:p>
        </w:tc>
        <w:tc>
          <w:tcPr>
            <w:tcW w:w="1260" w:type="dxa"/>
            <w:tcMar>
              <w:top w:w="100" w:type="dxa"/>
              <w:left w:w="100" w:type="dxa"/>
              <w:bottom w:w="100" w:type="dxa"/>
              <w:right w:w="100" w:type="dxa"/>
            </w:tcMar>
          </w:tcPr>
          <w:p w14:paraId="703437A0" w14:textId="77777777" w:rsidR="00475421" w:rsidRDefault="00475421" w:rsidP="00B76239">
            <w:pPr>
              <w:spacing w:after="0" w:line="276" w:lineRule="auto"/>
            </w:pPr>
            <w:r>
              <w:t>29</w:t>
            </w:r>
          </w:p>
        </w:tc>
        <w:tc>
          <w:tcPr>
            <w:tcW w:w="1740" w:type="dxa"/>
            <w:tcMar>
              <w:top w:w="100" w:type="dxa"/>
              <w:left w:w="100" w:type="dxa"/>
              <w:bottom w:w="100" w:type="dxa"/>
              <w:right w:w="100" w:type="dxa"/>
            </w:tcMar>
          </w:tcPr>
          <w:p w14:paraId="1E46E73E" w14:textId="77777777" w:rsidR="00475421" w:rsidRDefault="00475421" w:rsidP="00B76239">
            <w:pPr>
              <w:spacing w:after="0" w:line="276" w:lineRule="auto"/>
            </w:pPr>
            <w:r>
              <w:t>Orono</w:t>
            </w:r>
          </w:p>
        </w:tc>
        <w:tc>
          <w:tcPr>
            <w:tcW w:w="1260" w:type="dxa"/>
            <w:tcMar>
              <w:top w:w="100" w:type="dxa"/>
              <w:left w:w="100" w:type="dxa"/>
              <w:bottom w:w="100" w:type="dxa"/>
              <w:right w:w="100" w:type="dxa"/>
            </w:tcMar>
          </w:tcPr>
          <w:p w14:paraId="21220194" w14:textId="77777777" w:rsidR="00475421" w:rsidRDefault="00475421" w:rsidP="00B76239">
            <w:pPr>
              <w:spacing w:after="0" w:line="276" w:lineRule="auto"/>
            </w:pPr>
            <w:r>
              <w:t>2</w:t>
            </w:r>
          </w:p>
        </w:tc>
        <w:tc>
          <w:tcPr>
            <w:tcW w:w="1260" w:type="dxa"/>
            <w:tcMar>
              <w:top w:w="100" w:type="dxa"/>
              <w:left w:w="100" w:type="dxa"/>
              <w:bottom w:w="100" w:type="dxa"/>
              <w:right w:w="100" w:type="dxa"/>
            </w:tcMar>
          </w:tcPr>
          <w:p w14:paraId="30A34C41" w14:textId="77777777" w:rsidR="00475421" w:rsidRDefault="00475421" w:rsidP="00B76239">
            <w:pPr>
              <w:spacing w:after="0" w:line="276" w:lineRule="auto"/>
            </w:pPr>
            <w:r>
              <w:t>0</w:t>
            </w:r>
          </w:p>
        </w:tc>
      </w:tr>
      <w:tr w:rsidR="00475421" w14:paraId="393BB604" w14:textId="77777777" w:rsidTr="00EA7AE0">
        <w:trPr>
          <w:trHeight w:val="288"/>
        </w:trPr>
        <w:tc>
          <w:tcPr>
            <w:tcW w:w="1740" w:type="dxa"/>
            <w:tcBorders>
              <w:top w:val="nil"/>
              <w:left w:val="nil"/>
              <w:bottom w:val="nil"/>
              <w:right w:val="nil"/>
            </w:tcBorders>
            <w:tcMar>
              <w:top w:w="100" w:type="dxa"/>
              <w:left w:w="100" w:type="dxa"/>
              <w:bottom w:w="100" w:type="dxa"/>
              <w:right w:w="100" w:type="dxa"/>
            </w:tcMar>
          </w:tcPr>
          <w:p w14:paraId="3EA58B1C" w14:textId="77777777" w:rsidR="00475421" w:rsidRDefault="00475421" w:rsidP="00B76239">
            <w:pPr>
              <w:spacing w:after="0" w:line="276" w:lineRule="auto"/>
            </w:pPr>
            <w:r>
              <w:t>Eagan</w:t>
            </w:r>
          </w:p>
        </w:tc>
        <w:tc>
          <w:tcPr>
            <w:tcW w:w="1245" w:type="dxa"/>
            <w:tcMar>
              <w:top w:w="100" w:type="dxa"/>
              <w:left w:w="100" w:type="dxa"/>
              <w:bottom w:w="100" w:type="dxa"/>
              <w:right w:w="100" w:type="dxa"/>
            </w:tcMar>
          </w:tcPr>
          <w:p w14:paraId="6FD678BA" w14:textId="77777777" w:rsidR="00475421" w:rsidRDefault="00475421" w:rsidP="00B76239">
            <w:pPr>
              <w:spacing w:after="0" w:line="276" w:lineRule="auto"/>
            </w:pPr>
            <w:r>
              <w:t>18</w:t>
            </w:r>
          </w:p>
        </w:tc>
        <w:tc>
          <w:tcPr>
            <w:tcW w:w="1260" w:type="dxa"/>
            <w:tcMar>
              <w:top w:w="100" w:type="dxa"/>
              <w:left w:w="100" w:type="dxa"/>
              <w:bottom w:w="100" w:type="dxa"/>
              <w:right w:w="100" w:type="dxa"/>
            </w:tcMar>
          </w:tcPr>
          <w:p w14:paraId="11E26352" w14:textId="77777777" w:rsidR="00475421" w:rsidRDefault="00475421" w:rsidP="00B76239">
            <w:pPr>
              <w:spacing w:after="0" w:line="276" w:lineRule="auto"/>
            </w:pPr>
            <w:r>
              <w:t>5</w:t>
            </w:r>
          </w:p>
        </w:tc>
        <w:tc>
          <w:tcPr>
            <w:tcW w:w="1740" w:type="dxa"/>
            <w:tcMar>
              <w:top w:w="100" w:type="dxa"/>
              <w:left w:w="100" w:type="dxa"/>
              <w:bottom w:w="100" w:type="dxa"/>
              <w:right w:w="100" w:type="dxa"/>
            </w:tcMar>
          </w:tcPr>
          <w:p w14:paraId="3508FC0F" w14:textId="77777777" w:rsidR="00475421" w:rsidRDefault="00475421" w:rsidP="00B76239">
            <w:pPr>
              <w:spacing w:after="0" w:line="276" w:lineRule="auto"/>
            </w:pPr>
            <w:r>
              <w:t>Plymouth</w:t>
            </w:r>
          </w:p>
        </w:tc>
        <w:tc>
          <w:tcPr>
            <w:tcW w:w="1260" w:type="dxa"/>
            <w:tcMar>
              <w:top w:w="100" w:type="dxa"/>
              <w:left w:w="100" w:type="dxa"/>
              <w:bottom w:w="100" w:type="dxa"/>
              <w:right w:w="100" w:type="dxa"/>
            </w:tcMar>
          </w:tcPr>
          <w:p w14:paraId="34BA98ED" w14:textId="77777777" w:rsidR="00475421" w:rsidRDefault="00475421" w:rsidP="00B76239">
            <w:pPr>
              <w:spacing w:after="0" w:line="276" w:lineRule="auto"/>
            </w:pPr>
            <w:r>
              <w:t>3</w:t>
            </w:r>
          </w:p>
        </w:tc>
        <w:tc>
          <w:tcPr>
            <w:tcW w:w="1260" w:type="dxa"/>
            <w:tcMar>
              <w:top w:w="100" w:type="dxa"/>
              <w:left w:w="100" w:type="dxa"/>
              <w:bottom w:w="100" w:type="dxa"/>
              <w:right w:w="100" w:type="dxa"/>
            </w:tcMar>
          </w:tcPr>
          <w:p w14:paraId="75898EE4" w14:textId="77777777" w:rsidR="00475421" w:rsidRDefault="00475421" w:rsidP="00B76239">
            <w:pPr>
              <w:spacing w:after="0" w:line="276" w:lineRule="auto"/>
            </w:pPr>
            <w:r>
              <w:t>0</w:t>
            </w:r>
          </w:p>
        </w:tc>
      </w:tr>
      <w:tr w:rsidR="00475421" w14:paraId="2E6B0F3D" w14:textId="77777777" w:rsidTr="00EA7AE0">
        <w:trPr>
          <w:trHeight w:val="288"/>
        </w:trPr>
        <w:tc>
          <w:tcPr>
            <w:tcW w:w="1740" w:type="dxa"/>
            <w:tcBorders>
              <w:top w:val="nil"/>
              <w:left w:val="nil"/>
              <w:bottom w:val="nil"/>
              <w:right w:val="nil"/>
            </w:tcBorders>
            <w:tcMar>
              <w:top w:w="100" w:type="dxa"/>
              <w:left w:w="100" w:type="dxa"/>
              <w:bottom w:w="100" w:type="dxa"/>
              <w:right w:w="100" w:type="dxa"/>
            </w:tcMar>
          </w:tcPr>
          <w:p w14:paraId="42C29497" w14:textId="77777777" w:rsidR="00475421" w:rsidRDefault="00475421" w:rsidP="00B76239">
            <w:pPr>
              <w:spacing w:after="0" w:line="276" w:lineRule="auto"/>
            </w:pPr>
            <w:r>
              <w:t>Eden Prairie</w:t>
            </w:r>
          </w:p>
        </w:tc>
        <w:tc>
          <w:tcPr>
            <w:tcW w:w="1245" w:type="dxa"/>
            <w:tcMar>
              <w:top w:w="100" w:type="dxa"/>
              <w:left w:w="100" w:type="dxa"/>
              <w:bottom w:w="100" w:type="dxa"/>
              <w:right w:w="100" w:type="dxa"/>
            </w:tcMar>
          </w:tcPr>
          <w:p w14:paraId="3DCB363A" w14:textId="77777777" w:rsidR="00475421" w:rsidRDefault="00475421" w:rsidP="00B76239">
            <w:pPr>
              <w:spacing w:after="0" w:line="276" w:lineRule="auto"/>
            </w:pPr>
            <w:r>
              <w:t>29</w:t>
            </w:r>
          </w:p>
        </w:tc>
        <w:tc>
          <w:tcPr>
            <w:tcW w:w="1260" w:type="dxa"/>
            <w:tcMar>
              <w:top w:w="100" w:type="dxa"/>
              <w:left w:w="100" w:type="dxa"/>
              <w:bottom w:w="100" w:type="dxa"/>
              <w:right w:w="100" w:type="dxa"/>
            </w:tcMar>
          </w:tcPr>
          <w:p w14:paraId="37EC32F3" w14:textId="77777777" w:rsidR="00475421" w:rsidRDefault="00475421" w:rsidP="00B76239">
            <w:pPr>
              <w:spacing w:after="0" w:line="276" w:lineRule="auto"/>
            </w:pPr>
            <w:r>
              <w:t>29</w:t>
            </w:r>
          </w:p>
        </w:tc>
        <w:tc>
          <w:tcPr>
            <w:tcW w:w="1740" w:type="dxa"/>
            <w:tcMar>
              <w:top w:w="100" w:type="dxa"/>
              <w:left w:w="100" w:type="dxa"/>
              <w:bottom w:w="100" w:type="dxa"/>
              <w:right w:w="100" w:type="dxa"/>
            </w:tcMar>
          </w:tcPr>
          <w:p w14:paraId="7B6B72FC" w14:textId="77777777" w:rsidR="00475421" w:rsidRDefault="00475421" w:rsidP="00B76239">
            <w:pPr>
              <w:spacing w:after="0" w:line="276" w:lineRule="auto"/>
            </w:pPr>
            <w:r>
              <w:t>Richfield</w:t>
            </w:r>
          </w:p>
        </w:tc>
        <w:tc>
          <w:tcPr>
            <w:tcW w:w="1260" w:type="dxa"/>
            <w:tcMar>
              <w:top w:w="100" w:type="dxa"/>
              <w:left w:w="100" w:type="dxa"/>
              <w:bottom w:w="100" w:type="dxa"/>
              <w:right w:w="100" w:type="dxa"/>
            </w:tcMar>
          </w:tcPr>
          <w:p w14:paraId="64271E2A" w14:textId="77777777" w:rsidR="00475421" w:rsidRDefault="00475421" w:rsidP="00B76239">
            <w:pPr>
              <w:spacing w:after="0" w:line="276" w:lineRule="auto"/>
            </w:pPr>
            <w:r>
              <w:t>2</w:t>
            </w:r>
          </w:p>
        </w:tc>
        <w:tc>
          <w:tcPr>
            <w:tcW w:w="1260" w:type="dxa"/>
            <w:tcMar>
              <w:top w:w="100" w:type="dxa"/>
              <w:left w:w="100" w:type="dxa"/>
              <w:bottom w:w="100" w:type="dxa"/>
              <w:right w:w="100" w:type="dxa"/>
            </w:tcMar>
          </w:tcPr>
          <w:p w14:paraId="4BBD0B65" w14:textId="77777777" w:rsidR="00475421" w:rsidRDefault="00475421" w:rsidP="00B76239">
            <w:pPr>
              <w:spacing w:after="0" w:line="276" w:lineRule="auto"/>
            </w:pPr>
            <w:r>
              <w:t>2</w:t>
            </w:r>
          </w:p>
        </w:tc>
      </w:tr>
      <w:tr w:rsidR="00475421" w14:paraId="55706E56" w14:textId="77777777" w:rsidTr="00EA7AE0">
        <w:trPr>
          <w:trHeight w:val="288"/>
        </w:trPr>
        <w:tc>
          <w:tcPr>
            <w:tcW w:w="1740" w:type="dxa"/>
            <w:tcBorders>
              <w:top w:val="nil"/>
              <w:left w:val="nil"/>
              <w:bottom w:val="nil"/>
              <w:right w:val="nil"/>
            </w:tcBorders>
            <w:tcMar>
              <w:top w:w="100" w:type="dxa"/>
              <w:left w:w="100" w:type="dxa"/>
              <w:bottom w:w="100" w:type="dxa"/>
              <w:right w:w="100" w:type="dxa"/>
            </w:tcMar>
          </w:tcPr>
          <w:p w14:paraId="5C346010" w14:textId="77777777" w:rsidR="00475421" w:rsidRDefault="00475421" w:rsidP="00B76239">
            <w:pPr>
              <w:spacing w:after="0" w:line="276" w:lineRule="auto"/>
            </w:pPr>
            <w:r>
              <w:t>Edina</w:t>
            </w:r>
          </w:p>
        </w:tc>
        <w:tc>
          <w:tcPr>
            <w:tcW w:w="1245" w:type="dxa"/>
            <w:tcMar>
              <w:top w:w="100" w:type="dxa"/>
              <w:left w:w="100" w:type="dxa"/>
              <w:bottom w:w="100" w:type="dxa"/>
              <w:right w:w="100" w:type="dxa"/>
            </w:tcMar>
          </w:tcPr>
          <w:p w14:paraId="60563BE6" w14:textId="77777777" w:rsidR="00475421" w:rsidRDefault="00475421" w:rsidP="00B76239">
            <w:pPr>
              <w:spacing w:after="0" w:line="276" w:lineRule="auto"/>
            </w:pPr>
            <w:r>
              <w:t>7</w:t>
            </w:r>
          </w:p>
        </w:tc>
        <w:tc>
          <w:tcPr>
            <w:tcW w:w="1260" w:type="dxa"/>
            <w:tcMar>
              <w:top w:w="100" w:type="dxa"/>
              <w:left w:w="100" w:type="dxa"/>
              <w:bottom w:w="100" w:type="dxa"/>
              <w:right w:w="100" w:type="dxa"/>
            </w:tcMar>
          </w:tcPr>
          <w:p w14:paraId="6744CA95" w14:textId="77777777" w:rsidR="00475421" w:rsidRDefault="00475421" w:rsidP="00B76239">
            <w:pPr>
              <w:spacing w:after="0" w:line="276" w:lineRule="auto"/>
            </w:pPr>
            <w:r>
              <w:t>6</w:t>
            </w:r>
          </w:p>
        </w:tc>
        <w:tc>
          <w:tcPr>
            <w:tcW w:w="1740" w:type="dxa"/>
            <w:tcMar>
              <w:top w:w="100" w:type="dxa"/>
              <w:left w:w="100" w:type="dxa"/>
              <w:bottom w:w="100" w:type="dxa"/>
              <w:right w:w="100" w:type="dxa"/>
            </w:tcMar>
          </w:tcPr>
          <w:p w14:paraId="551CA2C6" w14:textId="77777777" w:rsidR="00475421" w:rsidRDefault="00475421" w:rsidP="00B76239">
            <w:pPr>
              <w:spacing w:after="0" w:line="276" w:lineRule="auto"/>
            </w:pPr>
            <w:r>
              <w:t>Robbinsdale</w:t>
            </w:r>
          </w:p>
        </w:tc>
        <w:tc>
          <w:tcPr>
            <w:tcW w:w="1260" w:type="dxa"/>
            <w:tcMar>
              <w:top w:w="100" w:type="dxa"/>
              <w:left w:w="100" w:type="dxa"/>
              <w:bottom w:w="100" w:type="dxa"/>
              <w:right w:w="100" w:type="dxa"/>
            </w:tcMar>
          </w:tcPr>
          <w:p w14:paraId="469D6E4E" w14:textId="77777777" w:rsidR="00475421" w:rsidRDefault="00475421" w:rsidP="00B76239">
            <w:pPr>
              <w:spacing w:after="0" w:line="276" w:lineRule="auto"/>
            </w:pPr>
            <w:r>
              <w:t>1</w:t>
            </w:r>
          </w:p>
        </w:tc>
        <w:tc>
          <w:tcPr>
            <w:tcW w:w="1260" w:type="dxa"/>
            <w:tcMar>
              <w:top w:w="100" w:type="dxa"/>
              <w:left w:w="100" w:type="dxa"/>
              <w:bottom w:w="100" w:type="dxa"/>
              <w:right w:w="100" w:type="dxa"/>
            </w:tcMar>
          </w:tcPr>
          <w:p w14:paraId="209D8127" w14:textId="77777777" w:rsidR="00475421" w:rsidRDefault="00475421" w:rsidP="00B76239">
            <w:pPr>
              <w:spacing w:after="0" w:line="276" w:lineRule="auto"/>
            </w:pPr>
            <w:r>
              <w:t>0</w:t>
            </w:r>
          </w:p>
        </w:tc>
      </w:tr>
      <w:tr w:rsidR="00475421" w14:paraId="14A0C3D7" w14:textId="77777777" w:rsidTr="00EA7AE0">
        <w:trPr>
          <w:trHeight w:val="288"/>
        </w:trPr>
        <w:tc>
          <w:tcPr>
            <w:tcW w:w="1740" w:type="dxa"/>
            <w:tcBorders>
              <w:top w:val="nil"/>
              <w:left w:val="nil"/>
              <w:bottom w:val="nil"/>
              <w:right w:val="nil"/>
            </w:tcBorders>
            <w:tcMar>
              <w:top w:w="100" w:type="dxa"/>
              <w:left w:w="100" w:type="dxa"/>
              <w:bottom w:w="100" w:type="dxa"/>
              <w:right w:w="100" w:type="dxa"/>
            </w:tcMar>
          </w:tcPr>
          <w:p w14:paraId="5545C9C9" w14:textId="77777777" w:rsidR="00475421" w:rsidRDefault="00475421" w:rsidP="00B76239">
            <w:pPr>
              <w:spacing w:after="0" w:line="276" w:lineRule="auto"/>
            </w:pPr>
            <w:r>
              <w:t>Falcon Heights</w:t>
            </w:r>
          </w:p>
        </w:tc>
        <w:tc>
          <w:tcPr>
            <w:tcW w:w="1245" w:type="dxa"/>
            <w:tcMar>
              <w:top w:w="100" w:type="dxa"/>
              <w:left w:w="100" w:type="dxa"/>
              <w:bottom w:w="100" w:type="dxa"/>
              <w:right w:w="100" w:type="dxa"/>
            </w:tcMar>
          </w:tcPr>
          <w:p w14:paraId="715AF71D" w14:textId="77777777" w:rsidR="00475421" w:rsidRDefault="00475421" w:rsidP="00B76239">
            <w:pPr>
              <w:spacing w:after="0" w:line="276" w:lineRule="auto"/>
            </w:pPr>
            <w:r>
              <w:t>6</w:t>
            </w:r>
          </w:p>
        </w:tc>
        <w:tc>
          <w:tcPr>
            <w:tcW w:w="1260" w:type="dxa"/>
            <w:tcMar>
              <w:top w:w="100" w:type="dxa"/>
              <w:left w:w="100" w:type="dxa"/>
              <w:bottom w:w="100" w:type="dxa"/>
              <w:right w:w="100" w:type="dxa"/>
            </w:tcMar>
          </w:tcPr>
          <w:p w14:paraId="49C6FE3C" w14:textId="77777777" w:rsidR="00475421" w:rsidRDefault="00475421" w:rsidP="00B76239">
            <w:pPr>
              <w:spacing w:after="0" w:line="276" w:lineRule="auto"/>
            </w:pPr>
            <w:r>
              <w:t>5</w:t>
            </w:r>
          </w:p>
        </w:tc>
        <w:tc>
          <w:tcPr>
            <w:tcW w:w="1740" w:type="dxa"/>
            <w:tcMar>
              <w:top w:w="100" w:type="dxa"/>
              <w:left w:w="100" w:type="dxa"/>
              <w:bottom w:w="100" w:type="dxa"/>
              <w:right w:w="100" w:type="dxa"/>
            </w:tcMar>
          </w:tcPr>
          <w:p w14:paraId="72141072" w14:textId="77777777" w:rsidR="00475421" w:rsidRDefault="00475421" w:rsidP="00B76239">
            <w:pPr>
              <w:spacing w:after="0" w:line="276" w:lineRule="auto"/>
            </w:pPr>
            <w:r>
              <w:t>Roseville</w:t>
            </w:r>
          </w:p>
        </w:tc>
        <w:tc>
          <w:tcPr>
            <w:tcW w:w="1260" w:type="dxa"/>
            <w:tcMar>
              <w:top w:w="100" w:type="dxa"/>
              <w:left w:w="100" w:type="dxa"/>
              <w:bottom w:w="100" w:type="dxa"/>
              <w:right w:w="100" w:type="dxa"/>
            </w:tcMar>
          </w:tcPr>
          <w:p w14:paraId="06C7DEA7" w14:textId="77777777" w:rsidR="00475421" w:rsidRDefault="00475421" w:rsidP="00B76239">
            <w:pPr>
              <w:spacing w:after="0" w:line="276" w:lineRule="auto"/>
            </w:pPr>
            <w:r>
              <w:t>38</w:t>
            </w:r>
          </w:p>
        </w:tc>
        <w:tc>
          <w:tcPr>
            <w:tcW w:w="1260" w:type="dxa"/>
            <w:tcMar>
              <w:top w:w="100" w:type="dxa"/>
              <w:left w:w="100" w:type="dxa"/>
              <w:bottom w:w="100" w:type="dxa"/>
              <w:right w:w="100" w:type="dxa"/>
            </w:tcMar>
          </w:tcPr>
          <w:p w14:paraId="3CB55C3F" w14:textId="77777777" w:rsidR="00475421" w:rsidRDefault="00475421" w:rsidP="00B76239">
            <w:pPr>
              <w:spacing w:after="0" w:line="276" w:lineRule="auto"/>
            </w:pPr>
            <w:r>
              <w:t>34</w:t>
            </w:r>
          </w:p>
        </w:tc>
      </w:tr>
      <w:tr w:rsidR="00475421" w14:paraId="1A39C636" w14:textId="77777777" w:rsidTr="00EA7AE0">
        <w:trPr>
          <w:trHeight w:val="288"/>
        </w:trPr>
        <w:tc>
          <w:tcPr>
            <w:tcW w:w="1740" w:type="dxa"/>
            <w:tcBorders>
              <w:top w:val="nil"/>
              <w:left w:val="nil"/>
              <w:bottom w:val="nil"/>
              <w:right w:val="nil"/>
            </w:tcBorders>
            <w:tcMar>
              <w:top w:w="100" w:type="dxa"/>
              <w:left w:w="100" w:type="dxa"/>
              <w:bottom w:w="100" w:type="dxa"/>
              <w:right w:w="100" w:type="dxa"/>
            </w:tcMar>
          </w:tcPr>
          <w:p w14:paraId="7685D89B" w14:textId="77777777" w:rsidR="00475421" w:rsidRDefault="00475421" w:rsidP="00B76239">
            <w:pPr>
              <w:spacing w:after="0" w:line="276" w:lineRule="auto"/>
            </w:pPr>
            <w:r>
              <w:t>Fridley</w:t>
            </w:r>
          </w:p>
        </w:tc>
        <w:tc>
          <w:tcPr>
            <w:tcW w:w="1245" w:type="dxa"/>
            <w:tcMar>
              <w:top w:w="100" w:type="dxa"/>
              <w:left w:w="100" w:type="dxa"/>
              <w:bottom w:w="100" w:type="dxa"/>
              <w:right w:w="100" w:type="dxa"/>
            </w:tcMar>
          </w:tcPr>
          <w:p w14:paraId="07D3B9C8" w14:textId="77777777" w:rsidR="00475421" w:rsidRDefault="00475421" w:rsidP="00B76239">
            <w:pPr>
              <w:spacing w:after="0" w:line="276" w:lineRule="auto"/>
            </w:pPr>
            <w:r>
              <w:t>1</w:t>
            </w:r>
          </w:p>
        </w:tc>
        <w:tc>
          <w:tcPr>
            <w:tcW w:w="1260" w:type="dxa"/>
            <w:tcMar>
              <w:top w:w="100" w:type="dxa"/>
              <w:left w:w="100" w:type="dxa"/>
              <w:bottom w:w="100" w:type="dxa"/>
              <w:right w:w="100" w:type="dxa"/>
            </w:tcMar>
          </w:tcPr>
          <w:p w14:paraId="608AF0B7" w14:textId="77777777" w:rsidR="00475421" w:rsidRDefault="00475421" w:rsidP="00B76239">
            <w:pPr>
              <w:spacing w:after="0" w:line="276" w:lineRule="auto"/>
            </w:pPr>
            <w:r>
              <w:t>0</w:t>
            </w:r>
          </w:p>
        </w:tc>
        <w:tc>
          <w:tcPr>
            <w:tcW w:w="1740" w:type="dxa"/>
            <w:tcMar>
              <w:top w:w="100" w:type="dxa"/>
              <w:left w:w="100" w:type="dxa"/>
              <w:bottom w:w="100" w:type="dxa"/>
              <w:right w:w="100" w:type="dxa"/>
            </w:tcMar>
          </w:tcPr>
          <w:p w14:paraId="4D418C20" w14:textId="77777777" w:rsidR="00475421" w:rsidRDefault="00475421" w:rsidP="00B76239">
            <w:pPr>
              <w:spacing w:after="0" w:line="276" w:lineRule="auto"/>
            </w:pPr>
            <w:r>
              <w:t>Shoreview</w:t>
            </w:r>
          </w:p>
        </w:tc>
        <w:tc>
          <w:tcPr>
            <w:tcW w:w="1260" w:type="dxa"/>
            <w:tcMar>
              <w:top w:w="100" w:type="dxa"/>
              <w:left w:w="100" w:type="dxa"/>
              <w:bottom w:w="100" w:type="dxa"/>
              <w:right w:w="100" w:type="dxa"/>
            </w:tcMar>
          </w:tcPr>
          <w:p w14:paraId="66A973D3" w14:textId="77777777" w:rsidR="00475421" w:rsidRDefault="00475421" w:rsidP="00B76239">
            <w:pPr>
              <w:spacing w:after="0" w:line="276" w:lineRule="auto"/>
            </w:pPr>
            <w:r>
              <w:t>1</w:t>
            </w:r>
          </w:p>
        </w:tc>
        <w:tc>
          <w:tcPr>
            <w:tcW w:w="1260" w:type="dxa"/>
            <w:tcMar>
              <w:top w:w="100" w:type="dxa"/>
              <w:left w:w="100" w:type="dxa"/>
              <w:bottom w:w="100" w:type="dxa"/>
              <w:right w:w="100" w:type="dxa"/>
            </w:tcMar>
          </w:tcPr>
          <w:p w14:paraId="0DCD5B71" w14:textId="77777777" w:rsidR="00475421" w:rsidRDefault="00475421" w:rsidP="00B76239">
            <w:pPr>
              <w:spacing w:after="0" w:line="276" w:lineRule="auto"/>
            </w:pPr>
            <w:r>
              <w:t>1</w:t>
            </w:r>
          </w:p>
        </w:tc>
      </w:tr>
      <w:tr w:rsidR="00475421" w14:paraId="1DDAE0C2" w14:textId="77777777" w:rsidTr="00EA7AE0">
        <w:trPr>
          <w:trHeight w:val="288"/>
        </w:trPr>
        <w:tc>
          <w:tcPr>
            <w:tcW w:w="1740" w:type="dxa"/>
            <w:tcBorders>
              <w:top w:val="nil"/>
              <w:left w:val="nil"/>
              <w:bottom w:val="nil"/>
              <w:right w:val="nil"/>
            </w:tcBorders>
            <w:tcMar>
              <w:top w:w="100" w:type="dxa"/>
              <w:left w:w="100" w:type="dxa"/>
              <w:bottom w:w="100" w:type="dxa"/>
              <w:right w:w="100" w:type="dxa"/>
            </w:tcMar>
          </w:tcPr>
          <w:p w14:paraId="3575B606" w14:textId="77777777" w:rsidR="00475421" w:rsidRDefault="00475421" w:rsidP="00B76239">
            <w:pPr>
              <w:spacing w:after="0" w:line="276" w:lineRule="auto"/>
            </w:pPr>
            <w:r>
              <w:t>Golden Valley</w:t>
            </w:r>
          </w:p>
        </w:tc>
        <w:tc>
          <w:tcPr>
            <w:tcW w:w="1245" w:type="dxa"/>
            <w:tcMar>
              <w:top w:w="100" w:type="dxa"/>
              <w:left w:w="100" w:type="dxa"/>
              <w:bottom w:w="100" w:type="dxa"/>
              <w:right w:w="100" w:type="dxa"/>
            </w:tcMar>
          </w:tcPr>
          <w:p w14:paraId="7FD4C4B0" w14:textId="77777777" w:rsidR="00475421" w:rsidRDefault="00475421" w:rsidP="00B76239">
            <w:pPr>
              <w:spacing w:after="0" w:line="276" w:lineRule="auto"/>
            </w:pPr>
            <w:r>
              <w:t>1</w:t>
            </w:r>
          </w:p>
        </w:tc>
        <w:tc>
          <w:tcPr>
            <w:tcW w:w="1260" w:type="dxa"/>
            <w:tcMar>
              <w:top w:w="100" w:type="dxa"/>
              <w:left w:w="100" w:type="dxa"/>
              <w:bottom w:w="100" w:type="dxa"/>
              <w:right w:w="100" w:type="dxa"/>
            </w:tcMar>
          </w:tcPr>
          <w:p w14:paraId="208AA334" w14:textId="77777777" w:rsidR="00475421" w:rsidRDefault="00475421" w:rsidP="00B76239">
            <w:pPr>
              <w:spacing w:after="0" w:line="276" w:lineRule="auto"/>
            </w:pPr>
            <w:r>
              <w:t>1</w:t>
            </w:r>
          </w:p>
        </w:tc>
        <w:tc>
          <w:tcPr>
            <w:tcW w:w="1740" w:type="dxa"/>
            <w:tcMar>
              <w:top w:w="100" w:type="dxa"/>
              <w:left w:w="100" w:type="dxa"/>
              <w:bottom w:w="100" w:type="dxa"/>
              <w:right w:w="100" w:type="dxa"/>
            </w:tcMar>
          </w:tcPr>
          <w:p w14:paraId="01A3C0C2" w14:textId="77777777" w:rsidR="00475421" w:rsidRDefault="00475421" w:rsidP="00B76239">
            <w:pPr>
              <w:spacing w:after="0" w:line="276" w:lineRule="auto"/>
            </w:pPr>
            <w:r>
              <w:t>Shorewood</w:t>
            </w:r>
          </w:p>
        </w:tc>
        <w:tc>
          <w:tcPr>
            <w:tcW w:w="1260" w:type="dxa"/>
            <w:tcMar>
              <w:top w:w="100" w:type="dxa"/>
              <w:left w:w="100" w:type="dxa"/>
              <w:bottom w:w="100" w:type="dxa"/>
              <w:right w:w="100" w:type="dxa"/>
            </w:tcMar>
          </w:tcPr>
          <w:p w14:paraId="0226952B" w14:textId="77777777" w:rsidR="00475421" w:rsidRDefault="00475421" w:rsidP="00B76239">
            <w:pPr>
              <w:spacing w:after="0" w:line="276" w:lineRule="auto"/>
            </w:pPr>
            <w:r>
              <w:t>9</w:t>
            </w:r>
          </w:p>
        </w:tc>
        <w:tc>
          <w:tcPr>
            <w:tcW w:w="1260" w:type="dxa"/>
            <w:tcMar>
              <w:top w:w="100" w:type="dxa"/>
              <w:left w:w="100" w:type="dxa"/>
              <w:bottom w:w="100" w:type="dxa"/>
              <w:right w:w="100" w:type="dxa"/>
            </w:tcMar>
          </w:tcPr>
          <w:p w14:paraId="1D353910" w14:textId="77777777" w:rsidR="00475421" w:rsidRDefault="00475421" w:rsidP="00B76239">
            <w:pPr>
              <w:spacing w:after="0" w:line="276" w:lineRule="auto"/>
            </w:pPr>
            <w:r>
              <w:t>9</w:t>
            </w:r>
          </w:p>
        </w:tc>
      </w:tr>
      <w:tr w:rsidR="00475421" w14:paraId="4832C4A8" w14:textId="77777777" w:rsidTr="00EA7AE0">
        <w:trPr>
          <w:trHeight w:val="288"/>
        </w:trPr>
        <w:tc>
          <w:tcPr>
            <w:tcW w:w="1740" w:type="dxa"/>
            <w:tcBorders>
              <w:top w:val="nil"/>
              <w:left w:val="nil"/>
              <w:bottom w:val="nil"/>
              <w:right w:val="nil"/>
            </w:tcBorders>
            <w:tcMar>
              <w:top w:w="100" w:type="dxa"/>
              <w:left w:w="100" w:type="dxa"/>
              <w:bottom w:w="100" w:type="dxa"/>
              <w:right w:w="100" w:type="dxa"/>
            </w:tcMar>
          </w:tcPr>
          <w:p w14:paraId="70ED37AC" w14:textId="77777777" w:rsidR="00475421" w:rsidRDefault="00475421" w:rsidP="00B76239">
            <w:pPr>
              <w:spacing w:after="0" w:line="276" w:lineRule="auto"/>
            </w:pPr>
            <w:r>
              <w:t>Lakeville</w:t>
            </w:r>
          </w:p>
        </w:tc>
        <w:tc>
          <w:tcPr>
            <w:tcW w:w="1245" w:type="dxa"/>
            <w:tcMar>
              <w:top w:w="100" w:type="dxa"/>
              <w:left w:w="100" w:type="dxa"/>
              <w:bottom w:w="100" w:type="dxa"/>
              <w:right w:w="100" w:type="dxa"/>
            </w:tcMar>
          </w:tcPr>
          <w:p w14:paraId="577DA4BA" w14:textId="77777777" w:rsidR="00475421" w:rsidRDefault="00475421" w:rsidP="00B76239">
            <w:pPr>
              <w:spacing w:after="0" w:line="276" w:lineRule="auto"/>
            </w:pPr>
            <w:r>
              <w:t>4</w:t>
            </w:r>
          </w:p>
        </w:tc>
        <w:tc>
          <w:tcPr>
            <w:tcW w:w="1260" w:type="dxa"/>
            <w:tcMar>
              <w:top w:w="100" w:type="dxa"/>
              <w:left w:w="100" w:type="dxa"/>
              <w:bottom w:w="100" w:type="dxa"/>
              <w:right w:w="100" w:type="dxa"/>
            </w:tcMar>
          </w:tcPr>
          <w:p w14:paraId="0A2550B6" w14:textId="77777777" w:rsidR="00475421" w:rsidRDefault="00475421" w:rsidP="00B76239">
            <w:pPr>
              <w:spacing w:after="0" w:line="276" w:lineRule="auto"/>
            </w:pPr>
            <w:r>
              <w:t>0</w:t>
            </w:r>
          </w:p>
        </w:tc>
        <w:tc>
          <w:tcPr>
            <w:tcW w:w="1740" w:type="dxa"/>
            <w:tcMar>
              <w:top w:w="100" w:type="dxa"/>
              <w:left w:w="100" w:type="dxa"/>
              <w:bottom w:w="100" w:type="dxa"/>
              <w:right w:w="100" w:type="dxa"/>
            </w:tcMar>
          </w:tcPr>
          <w:p w14:paraId="54960120" w14:textId="77777777" w:rsidR="00475421" w:rsidRDefault="00475421" w:rsidP="00B76239">
            <w:pPr>
              <w:spacing w:after="0" w:line="276" w:lineRule="auto"/>
            </w:pPr>
            <w:r>
              <w:t>South St. Paul</w:t>
            </w:r>
          </w:p>
        </w:tc>
        <w:tc>
          <w:tcPr>
            <w:tcW w:w="1260" w:type="dxa"/>
            <w:tcMar>
              <w:top w:w="100" w:type="dxa"/>
              <w:left w:w="100" w:type="dxa"/>
              <w:bottom w:w="100" w:type="dxa"/>
              <w:right w:w="100" w:type="dxa"/>
            </w:tcMar>
          </w:tcPr>
          <w:p w14:paraId="19B60C82" w14:textId="77777777" w:rsidR="00475421" w:rsidRDefault="00475421" w:rsidP="00B76239">
            <w:pPr>
              <w:spacing w:after="0" w:line="276" w:lineRule="auto"/>
            </w:pPr>
            <w:r>
              <w:t>1</w:t>
            </w:r>
          </w:p>
        </w:tc>
        <w:tc>
          <w:tcPr>
            <w:tcW w:w="1260" w:type="dxa"/>
            <w:tcMar>
              <w:top w:w="100" w:type="dxa"/>
              <w:left w:w="100" w:type="dxa"/>
              <w:bottom w:w="100" w:type="dxa"/>
              <w:right w:w="100" w:type="dxa"/>
            </w:tcMar>
          </w:tcPr>
          <w:p w14:paraId="780A8F92" w14:textId="77777777" w:rsidR="00475421" w:rsidRDefault="00475421" w:rsidP="00B76239">
            <w:pPr>
              <w:spacing w:after="0" w:line="276" w:lineRule="auto"/>
            </w:pPr>
            <w:r>
              <w:t>0</w:t>
            </w:r>
          </w:p>
        </w:tc>
      </w:tr>
      <w:tr w:rsidR="00475421" w14:paraId="00F2F8A5" w14:textId="77777777" w:rsidTr="00EA7AE0">
        <w:trPr>
          <w:trHeight w:val="288"/>
        </w:trPr>
        <w:tc>
          <w:tcPr>
            <w:tcW w:w="1740" w:type="dxa"/>
            <w:tcBorders>
              <w:top w:val="nil"/>
              <w:left w:val="nil"/>
              <w:bottom w:val="nil"/>
              <w:right w:val="nil"/>
            </w:tcBorders>
            <w:tcMar>
              <w:top w:w="100" w:type="dxa"/>
              <w:left w:w="100" w:type="dxa"/>
              <w:bottom w:w="100" w:type="dxa"/>
              <w:right w:w="100" w:type="dxa"/>
            </w:tcMar>
          </w:tcPr>
          <w:p w14:paraId="5EAF3B2B" w14:textId="77777777" w:rsidR="00475421" w:rsidRDefault="00475421" w:rsidP="00B76239">
            <w:pPr>
              <w:spacing w:after="0" w:line="276" w:lineRule="auto"/>
            </w:pPr>
            <w:r>
              <w:t>Maplewood</w:t>
            </w:r>
          </w:p>
        </w:tc>
        <w:tc>
          <w:tcPr>
            <w:tcW w:w="1245" w:type="dxa"/>
            <w:tcMar>
              <w:top w:w="100" w:type="dxa"/>
              <w:left w:w="100" w:type="dxa"/>
              <w:bottom w:w="100" w:type="dxa"/>
              <w:right w:w="100" w:type="dxa"/>
            </w:tcMar>
          </w:tcPr>
          <w:p w14:paraId="037DCE2C" w14:textId="77777777" w:rsidR="00475421" w:rsidRDefault="00475421" w:rsidP="00B76239">
            <w:pPr>
              <w:spacing w:after="0" w:line="276" w:lineRule="auto"/>
            </w:pPr>
            <w:r>
              <w:t>9</w:t>
            </w:r>
          </w:p>
        </w:tc>
        <w:tc>
          <w:tcPr>
            <w:tcW w:w="1260" w:type="dxa"/>
            <w:tcMar>
              <w:top w:w="100" w:type="dxa"/>
              <w:left w:w="100" w:type="dxa"/>
              <w:bottom w:w="100" w:type="dxa"/>
              <w:right w:w="100" w:type="dxa"/>
            </w:tcMar>
          </w:tcPr>
          <w:p w14:paraId="0C5B1088" w14:textId="77777777" w:rsidR="00475421" w:rsidRDefault="00475421" w:rsidP="00B76239">
            <w:pPr>
              <w:spacing w:after="0" w:line="276" w:lineRule="auto"/>
            </w:pPr>
            <w:r>
              <w:t>7</w:t>
            </w:r>
          </w:p>
        </w:tc>
        <w:tc>
          <w:tcPr>
            <w:tcW w:w="1740" w:type="dxa"/>
            <w:tcMar>
              <w:top w:w="100" w:type="dxa"/>
              <w:left w:w="100" w:type="dxa"/>
              <w:bottom w:w="100" w:type="dxa"/>
              <w:right w:w="100" w:type="dxa"/>
            </w:tcMar>
          </w:tcPr>
          <w:p w14:paraId="1C95DAC5" w14:textId="77777777" w:rsidR="00475421" w:rsidRDefault="00475421" w:rsidP="00B76239">
            <w:pPr>
              <w:spacing w:after="0" w:line="276" w:lineRule="auto"/>
            </w:pPr>
            <w:r>
              <w:t>St. Cloud</w:t>
            </w:r>
          </w:p>
        </w:tc>
        <w:tc>
          <w:tcPr>
            <w:tcW w:w="1260" w:type="dxa"/>
            <w:tcMar>
              <w:top w:w="100" w:type="dxa"/>
              <w:left w:w="100" w:type="dxa"/>
              <w:bottom w:w="100" w:type="dxa"/>
              <w:right w:w="100" w:type="dxa"/>
            </w:tcMar>
          </w:tcPr>
          <w:p w14:paraId="3BF6753C" w14:textId="77777777" w:rsidR="00475421" w:rsidRDefault="00475421" w:rsidP="00B76239">
            <w:pPr>
              <w:spacing w:after="0" w:line="276" w:lineRule="auto"/>
            </w:pPr>
            <w:r>
              <w:t>9</w:t>
            </w:r>
          </w:p>
        </w:tc>
        <w:tc>
          <w:tcPr>
            <w:tcW w:w="1260" w:type="dxa"/>
            <w:tcMar>
              <w:top w:w="100" w:type="dxa"/>
              <w:left w:w="100" w:type="dxa"/>
              <w:bottom w:w="100" w:type="dxa"/>
              <w:right w:w="100" w:type="dxa"/>
            </w:tcMar>
          </w:tcPr>
          <w:p w14:paraId="78FC4514" w14:textId="77777777" w:rsidR="00475421" w:rsidRDefault="00475421" w:rsidP="00B76239">
            <w:pPr>
              <w:spacing w:after="0" w:line="276" w:lineRule="auto"/>
            </w:pPr>
            <w:r>
              <w:t>3</w:t>
            </w:r>
          </w:p>
        </w:tc>
      </w:tr>
      <w:tr w:rsidR="00475421" w14:paraId="7AD7138D" w14:textId="77777777" w:rsidTr="00EA7AE0">
        <w:trPr>
          <w:trHeight w:val="288"/>
        </w:trPr>
        <w:tc>
          <w:tcPr>
            <w:tcW w:w="1740" w:type="dxa"/>
            <w:tcBorders>
              <w:top w:val="nil"/>
              <w:left w:val="nil"/>
              <w:bottom w:val="nil"/>
              <w:right w:val="nil"/>
            </w:tcBorders>
            <w:tcMar>
              <w:top w:w="100" w:type="dxa"/>
              <w:left w:w="100" w:type="dxa"/>
              <w:bottom w:w="100" w:type="dxa"/>
              <w:right w:w="100" w:type="dxa"/>
            </w:tcMar>
          </w:tcPr>
          <w:p w14:paraId="04398678" w14:textId="77777777" w:rsidR="00475421" w:rsidRDefault="00475421" w:rsidP="00B76239">
            <w:pPr>
              <w:spacing w:after="0" w:line="276" w:lineRule="auto"/>
            </w:pPr>
            <w:r>
              <w:t>Minneapolis</w:t>
            </w:r>
          </w:p>
        </w:tc>
        <w:tc>
          <w:tcPr>
            <w:tcW w:w="1245" w:type="dxa"/>
            <w:tcMar>
              <w:top w:w="100" w:type="dxa"/>
              <w:left w:w="100" w:type="dxa"/>
              <w:bottom w:w="100" w:type="dxa"/>
              <w:right w:w="100" w:type="dxa"/>
            </w:tcMar>
          </w:tcPr>
          <w:p w14:paraId="2DE869BC" w14:textId="77777777" w:rsidR="00475421" w:rsidRDefault="00475421" w:rsidP="00B76239">
            <w:pPr>
              <w:spacing w:after="0" w:line="276" w:lineRule="auto"/>
            </w:pPr>
            <w:r>
              <w:t>10</w:t>
            </w:r>
          </w:p>
        </w:tc>
        <w:tc>
          <w:tcPr>
            <w:tcW w:w="1260" w:type="dxa"/>
            <w:tcMar>
              <w:top w:w="100" w:type="dxa"/>
              <w:left w:w="100" w:type="dxa"/>
              <w:bottom w:w="100" w:type="dxa"/>
              <w:right w:w="100" w:type="dxa"/>
            </w:tcMar>
          </w:tcPr>
          <w:p w14:paraId="482D22DA" w14:textId="77777777" w:rsidR="00475421" w:rsidRDefault="00475421" w:rsidP="00B76239">
            <w:pPr>
              <w:spacing w:after="0" w:line="276" w:lineRule="auto"/>
            </w:pPr>
            <w:r>
              <w:t>9</w:t>
            </w:r>
          </w:p>
        </w:tc>
        <w:tc>
          <w:tcPr>
            <w:tcW w:w="1740" w:type="dxa"/>
            <w:tcMar>
              <w:top w:w="100" w:type="dxa"/>
              <w:left w:w="100" w:type="dxa"/>
              <w:bottom w:w="100" w:type="dxa"/>
              <w:right w:w="100" w:type="dxa"/>
            </w:tcMar>
          </w:tcPr>
          <w:p w14:paraId="069EDFAD" w14:textId="77777777" w:rsidR="00475421" w:rsidRDefault="00475421" w:rsidP="00B76239">
            <w:pPr>
              <w:spacing w:after="0" w:line="276" w:lineRule="auto"/>
            </w:pPr>
            <w:r>
              <w:t>St. Louis Park</w:t>
            </w:r>
          </w:p>
        </w:tc>
        <w:tc>
          <w:tcPr>
            <w:tcW w:w="1260" w:type="dxa"/>
            <w:tcMar>
              <w:top w:w="100" w:type="dxa"/>
              <w:left w:w="100" w:type="dxa"/>
              <w:bottom w:w="100" w:type="dxa"/>
              <w:right w:w="100" w:type="dxa"/>
            </w:tcMar>
          </w:tcPr>
          <w:p w14:paraId="17F79CCF" w14:textId="77777777" w:rsidR="00475421" w:rsidRDefault="00475421" w:rsidP="00B76239">
            <w:pPr>
              <w:spacing w:after="0" w:line="276" w:lineRule="auto"/>
            </w:pPr>
            <w:r>
              <w:t>1</w:t>
            </w:r>
          </w:p>
        </w:tc>
        <w:tc>
          <w:tcPr>
            <w:tcW w:w="1260" w:type="dxa"/>
            <w:tcMar>
              <w:top w:w="100" w:type="dxa"/>
              <w:left w:w="100" w:type="dxa"/>
              <w:bottom w:w="100" w:type="dxa"/>
              <w:right w:w="100" w:type="dxa"/>
            </w:tcMar>
          </w:tcPr>
          <w:p w14:paraId="11476414" w14:textId="77777777" w:rsidR="00475421" w:rsidRDefault="00475421" w:rsidP="00B76239">
            <w:pPr>
              <w:spacing w:after="0" w:line="276" w:lineRule="auto"/>
            </w:pPr>
            <w:r>
              <w:t>1</w:t>
            </w:r>
          </w:p>
        </w:tc>
      </w:tr>
      <w:tr w:rsidR="00475421" w14:paraId="018721C1" w14:textId="77777777" w:rsidTr="00EA7AE0">
        <w:trPr>
          <w:trHeight w:val="288"/>
        </w:trPr>
        <w:tc>
          <w:tcPr>
            <w:tcW w:w="1740" w:type="dxa"/>
            <w:tcBorders>
              <w:top w:val="nil"/>
              <w:left w:val="nil"/>
              <w:bottom w:val="nil"/>
              <w:right w:val="nil"/>
            </w:tcBorders>
            <w:tcMar>
              <w:top w:w="100" w:type="dxa"/>
              <w:left w:w="100" w:type="dxa"/>
              <w:bottom w:w="100" w:type="dxa"/>
              <w:right w:w="100" w:type="dxa"/>
            </w:tcMar>
          </w:tcPr>
          <w:p w14:paraId="28160295" w14:textId="77777777" w:rsidR="00475421" w:rsidRDefault="00475421" w:rsidP="00B76239">
            <w:pPr>
              <w:spacing w:after="0" w:line="276" w:lineRule="auto"/>
            </w:pPr>
            <w:r>
              <w:t>Minnetonka</w:t>
            </w:r>
          </w:p>
        </w:tc>
        <w:tc>
          <w:tcPr>
            <w:tcW w:w="1245" w:type="dxa"/>
            <w:tcMar>
              <w:top w:w="100" w:type="dxa"/>
              <w:left w:w="100" w:type="dxa"/>
              <w:bottom w:w="100" w:type="dxa"/>
              <w:right w:w="100" w:type="dxa"/>
            </w:tcMar>
          </w:tcPr>
          <w:p w14:paraId="6F6DD96E" w14:textId="77777777" w:rsidR="00475421" w:rsidRDefault="00475421" w:rsidP="00B76239">
            <w:pPr>
              <w:spacing w:after="0" w:line="276" w:lineRule="auto"/>
            </w:pPr>
            <w:r>
              <w:t>11</w:t>
            </w:r>
          </w:p>
        </w:tc>
        <w:tc>
          <w:tcPr>
            <w:tcW w:w="1260" w:type="dxa"/>
            <w:tcMar>
              <w:top w:w="100" w:type="dxa"/>
              <w:left w:w="100" w:type="dxa"/>
              <w:bottom w:w="100" w:type="dxa"/>
              <w:right w:w="100" w:type="dxa"/>
            </w:tcMar>
          </w:tcPr>
          <w:p w14:paraId="643B3FDA" w14:textId="77777777" w:rsidR="00475421" w:rsidRDefault="00475421" w:rsidP="00B76239">
            <w:pPr>
              <w:spacing w:after="0" w:line="276" w:lineRule="auto"/>
            </w:pPr>
            <w:r>
              <w:t>11</w:t>
            </w:r>
          </w:p>
        </w:tc>
        <w:tc>
          <w:tcPr>
            <w:tcW w:w="1740" w:type="dxa"/>
            <w:tcMar>
              <w:top w:w="100" w:type="dxa"/>
              <w:left w:w="100" w:type="dxa"/>
              <w:bottom w:w="100" w:type="dxa"/>
              <w:right w:w="100" w:type="dxa"/>
            </w:tcMar>
          </w:tcPr>
          <w:p w14:paraId="500D87CE" w14:textId="77777777" w:rsidR="00475421" w:rsidRDefault="00475421" w:rsidP="00B76239">
            <w:pPr>
              <w:spacing w:after="0" w:line="276" w:lineRule="auto"/>
            </w:pPr>
            <w:r>
              <w:t>St. Paul</w:t>
            </w:r>
          </w:p>
        </w:tc>
        <w:tc>
          <w:tcPr>
            <w:tcW w:w="1260" w:type="dxa"/>
            <w:tcMar>
              <w:top w:w="100" w:type="dxa"/>
              <w:left w:w="100" w:type="dxa"/>
              <w:bottom w:w="100" w:type="dxa"/>
              <w:right w:w="100" w:type="dxa"/>
            </w:tcMar>
          </w:tcPr>
          <w:p w14:paraId="321FBC1C" w14:textId="77777777" w:rsidR="00475421" w:rsidRDefault="00475421" w:rsidP="00B76239">
            <w:pPr>
              <w:spacing w:after="0" w:line="276" w:lineRule="auto"/>
            </w:pPr>
            <w:r>
              <w:t>38</w:t>
            </w:r>
          </w:p>
        </w:tc>
        <w:tc>
          <w:tcPr>
            <w:tcW w:w="1260" w:type="dxa"/>
            <w:tcMar>
              <w:top w:w="100" w:type="dxa"/>
              <w:left w:w="100" w:type="dxa"/>
              <w:bottom w:w="100" w:type="dxa"/>
              <w:right w:w="100" w:type="dxa"/>
            </w:tcMar>
          </w:tcPr>
          <w:p w14:paraId="06804296" w14:textId="77777777" w:rsidR="00475421" w:rsidRDefault="00475421" w:rsidP="00B76239">
            <w:pPr>
              <w:spacing w:after="0" w:line="276" w:lineRule="auto"/>
            </w:pPr>
            <w:r>
              <w:t>34</w:t>
            </w:r>
          </w:p>
        </w:tc>
      </w:tr>
      <w:tr w:rsidR="00475421" w14:paraId="71AE0D7A" w14:textId="77777777" w:rsidTr="00EA7AE0">
        <w:trPr>
          <w:trHeight w:val="288"/>
        </w:trPr>
        <w:tc>
          <w:tcPr>
            <w:tcW w:w="1740" w:type="dxa"/>
            <w:tcBorders>
              <w:top w:val="nil"/>
              <w:left w:val="nil"/>
              <w:bottom w:val="nil"/>
              <w:right w:val="nil"/>
            </w:tcBorders>
            <w:tcMar>
              <w:top w:w="100" w:type="dxa"/>
              <w:left w:w="100" w:type="dxa"/>
              <w:bottom w:w="100" w:type="dxa"/>
              <w:right w:w="100" w:type="dxa"/>
            </w:tcMar>
          </w:tcPr>
          <w:p w14:paraId="38269180" w14:textId="77777777" w:rsidR="00475421" w:rsidRDefault="00475421" w:rsidP="00B76239">
            <w:pPr>
              <w:spacing w:after="0" w:line="276" w:lineRule="auto"/>
            </w:pPr>
            <w:r>
              <w:t>Mounds View</w:t>
            </w:r>
          </w:p>
        </w:tc>
        <w:tc>
          <w:tcPr>
            <w:tcW w:w="1245" w:type="dxa"/>
            <w:tcMar>
              <w:top w:w="100" w:type="dxa"/>
              <w:left w:w="100" w:type="dxa"/>
              <w:bottom w:w="100" w:type="dxa"/>
              <w:right w:w="100" w:type="dxa"/>
            </w:tcMar>
          </w:tcPr>
          <w:p w14:paraId="3AA8B1AB" w14:textId="77777777" w:rsidR="00475421" w:rsidRDefault="00475421" w:rsidP="00B76239">
            <w:pPr>
              <w:spacing w:after="0" w:line="276" w:lineRule="auto"/>
            </w:pPr>
            <w:r>
              <w:t>1</w:t>
            </w:r>
          </w:p>
        </w:tc>
        <w:tc>
          <w:tcPr>
            <w:tcW w:w="1260" w:type="dxa"/>
            <w:tcMar>
              <w:top w:w="100" w:type="dxa"/>
              <w:left w:w="100" w:type="dxa"/>
              <w:bottom w:w="100" w:type="dxa"/>
              <w:right w:w="100" w:type="dxa"/>
            </w:tcMar>
          </w:tcPr>
          <w:p w14:paraId="74B4CE13" w14:textId="77777777" w:rsidR="00475421" w:rsidRDefault="00475421" w:rsidP="00B76239">
            <w:pPr>
              <w:spacing w:after="0" w:line="276" w:lineRule="auto"/>
            </w:pPr>
            <w:r>
              <w:t>0</w:t>
            </w:r>
          </w:p>
        </w:tc>
        <w:tc>
          <w:tcPr>
            <w:tcW w:w="1740" w:type="dxa"/>
            <w:tcMar>
              <w:top w:w="100" w:type="dxa"/>
              <w:left w:w="100" w:type="dxa"/>
              <w:bottom w:w="100" w:type="dxa"/>
              <w:right w:w="100" w:type="dxa"/>
            </w:tcMar>
          </w:tcPr>
          <w:p w14:paraId="5752B0C1" w14:textId="77777777" w:rsidR="00475421" w:rsidRDefault="00475421" w:rsidP="00B76239">
            <w:pPr>
              <w:spacing w:after="0" w:line="276" w:lineRule="auto"/>
            </w:pPr>
            <w:r>
              <w:t>Vadnais Heights</w:t>
            </w:r>
          </w:p>
        </w:tc>
        <w:tc>
          <w:tcPr>
            <w:tcW w:w="1260" w:type="dxa"/>
            <w:tcMar>
              <w:top w:w="100" w:type="dxa"/>
              <w:left w:w="100" w:type="dxa"/>
              <w:bottom w:w="100" w:type="dxa"/>
              <w:right w:w="100" w:type="dxa"/>
            </w:tcMar>
          </w:tcPr>
          <w:p w14:paraId="1A53ADB6" w14:textId="77777777" w:rsidR="00475421" w:rsidRDefault="00475421" w:rsidP="00B76239">
            <w:pPr>
              <w:spacing w:after="0" w:line="276" w:lineRule="auto"/>
            </w:pPr>
            <w:r>
              <w:t>1</w:t>
            </w:r>
          </w:p>
        </w:tc>
        <w:tc>
          <w:tcPr>
            <w:tcW w:w="1260" w:type="dxa"/>
            <w:tcMar>
              <w:top w:w="100" w:type="dxa"/>
              <w:left w:w="100" w:type="dxa"/>
              <w:bottom w:w="100" w:type="dxa"/>
              <w:right w:w="100" w:type="dxa"/>
            </w:tcMar>
          </w:tcPr>
          <w:p w14:paraId="173BF18B" w14:textId="77777777" w:rsidR="00475421" w:rsidRDefault="00475421" w:rsidP="00B76239">
            <w:pPr>
              <w:spacing w:after="0" w:line="276" w:lineRule="auto"/>
            </w:pPr>
            <w:r>
              <w:t>0</w:t>
            </w:r>
          </w:p>
        </w:tc>
      </w:tr>
      <w:tr w:rsidR="00475421" w14:paraId="01DDB657" w14:textId="77777777" w:rsidTr="00EA7AE0">
        <w:trPr>
          <w:trHeight w:val="288"/>
        </w:trPr>
        <w:tc>
          <w:tcPr>
            <w:tcW w:w="1740" w:type="dxa"/>
            <w:tcBorders>
              <w:top w:val="nil"/>
              <w:left w:val="nil"/>
              <w:bottom w:val="nil"/>
              <w:right w:val="nil"/>
            </w:tcBorders>
            <w:tcMar>
              <w:top w:w="100" w:type="dxa"/>
              <w:left w:w="100" w:type="dxa"/>
              <w:bottom w:w="100" w:type="dxa"/>
              <w:right w:w="100" w:type="dxa"/>
            </w:tcMar>
          </w:tcPr>
          <w:p w14:paraId="3D47F310" w14:textId="77777777" w:rsidR="00475421" w:rsidRDefault="00475421" w:rsidP="00B76239">
            <w:pPr>
              <w:spacing w:after="0" w:line="276" w:lineRule="auto"/>
            </w:pPr>
            <w:r>
              <w:t>New Brighton</w:t>
            </w:r>
          </w:p>
        </w:tc>
        <w:tc>
          <w:tcPr>
            <w:tcW w:w="1245" w:type="dxa"/>
            <w:tcMar>
              <w:top w:w="100" w:type="dxa"/>
              <w:left w:w="100" w:type="dxa"/>
              <w:bottom w:w="100" w:type="dxa"/>
              <w:right w:w="100" w:type="dxa"/>
            </w:tcMar>
          </w:tcPr>
          <w:p w14:paraId="0C447C77" w14:textId="77777777" w:rsidR="00475421" w:rsidRDefault="00475421" w:rsidP="00B76239">
            <w:pPr>
              <w:spacing w:after="0" w:line="276" w:lineRule="auto"/>
            </w:pPr>
            <w:r>
              <w:t>3</w:t>
            </w:r>
          </w:p>
        </w:tc>
        <w:tc>
          <w:tcPr>
            <w:tcW w:w="1260" w:type="dxa"/>
            <w:tcMar>
              <w:top w:w="100" w:type="dxa"/>
              <w:left w:w="100" w:type="dxa"/>
              <w:bottom w:w="100" w:type="dxa"/>
              <w:right w:w="100" w:type="dxa"/>
            </w:tcMar>
          </w:tcPr>
          <w:p w14:paraId="3A6797EE" w14:textId="77777777" w:rsidR="00475421" w:rsidRDefault="00475421" w:rsidP="00B76239">
            <w:pPr>
              <w:spacing w:after="0" w:line="276" w:lineRule="auto"/>
            </w:pPr>
            <w:r>
              <w:t>1</w:t>
            </w:r>
          </w:p>
        </w:tc>
        <w:tc>
          <w:tcPr>
            <w:tcW w:w="1740" w:type="dxa"/>
            <w:tcMar>
              <w:top w:w="100" w:type="dxa"/>
              <w:left w:w="100" w:type="dxa"/>
              <w:bottom w:w="100" w:type="dxa"/>
              <w:right w:w="100" w:type="dxa"/>
            </w:tcMar>
          </w:tcPr>
          <w:p w14:paraId="333C4FDE" w14:textId="77777777" w:rsidR="00475421" w:rsidRDefault="00475421" w:rsidP="00B76239">
            <w:pPr>
              <w:spacing w:after="0" w:line="276" w:lineRule="auto"/>
            </w:pPr>
            <w:r>
              <w:t>Woodbury</w:t>
            </w:r>
          </w:p>
        </w:tc>
        <w:tc>
          <w:tcPr>
            <w:tcW w:w="1260" w:type="dxa"/>
            <w:tcMar>
              <w:top w:w="100" w:type="dxa"/>
              <w:left w:w="100" w:type="dxa"/>
              <w:bottom w:w="100" w:type="dxa"/>
              <w:right w:w="100" w:type="dxa"/>
            </w:tcMar>
          </w:tcPr>
          <w:p w14:paraId="2BD0B94A" w14:textId="77777777" w:rsidR="00475421" w:rsidRDefault="00475421" w:rsidP="00B76239">
            <w:pPr>
              <w:spacing w:after="0" w:line="276" w:lineRule="auto"/>
            </w:pPr>
            <w:r>
              <w:t>37</w:t>
            </w:r>
          </w:p>
        </w:tc>
        <w:tc>
          <w:tcPr>
            <w:tcW w:w="1260" w:type="dxa"/>
            <w:tcMar>
              <w:top w:w="100" w:type="dxa"/>
              <w:left w:w="100" w:type="dxa"/>
              <w:bottom w:w="100" w:type="dxa"/>
              <w:right w:w="100" w:type="dxa"/>
            </w:tcMar>
          </w:tcPr>
          <w:p w14:paraId="016103DC" w14:textId="77777777" w:rsidR="00475421" w:rsidRDefault="00475421" w:rsidP="00B76239">
            <w:pPr>
              <w:spacing w:after="0" w:line="276" w:lineRule="auto"/>
            </w:pPr>
            <w:r>
              <w:t>8</w:t>
            </w:r>
          </w:p>
        </w:tc>
      </w:tr>
      <w:tr w:rsidR="00475421" w14:paraId="3AB0413A" w14:textId="77777777" w:rsidTr="00EA7AE0">
        <w:trPr>
          <w:trHeight w:val="288"/>
        </w:trPr>
        <w:tc>
          <w:tcPr>
            <w:tcW w:w="1740" w:type="dxa"/>
            <w:tcBorders>
              <w:top w:val="nil"/>
              <w:left w:val="nil"/>
              <w:bottom w:val="nil"/>
              <w:right w:val="nil"/>
            </w:tcBorders>
            <w:tcMar>
              <w:top w:w="100" w:type="dxa"/>
              <w:left w:w="100" w:type="dxa"/>
              <w:bottom w:w="100" w:type="dxa"/>
              <w:right w:w="100" w:type="dxa"/>
            </w:tcMar>
          </w:tcPr>
          <w:p w14:paraId="31A8C98D" w14:textId="77777777" w:rsidR="00475421" w:rsidRDefault="00475421" w:rsidP="00B76239">
            <w:pPr>
              <w:spacing w:after="0" w:line="276" w:lineRule="auto"/>
            </w:pPr>
          </w:p>
        </w:tc>
        <w:tc>
          <w:tcPr>
            <w:tcW w:w="1245" w:type="dxa"/>
            <w:tcMar>
              <w:top w:w="100" w:type="dxa"/>
              <w:left w:w="100" w:type="dxa"/>
              <w:bottom w:w="100" w:type="dxa"/>
              <w:right w:w="100" w:type="dxa"/>
            </w:tcMar>
          </w:tcPr>
          <w:p w14:paraId="3348F010" w14:textId="77777777" w:rsidR="00475421" w:rsidRDefault="00475421" w:rsidP="00B76239">
            <w:pPr>
              <w:spacing w:after="0" w:line="276" w:lineRule="auto"/>
            </w:pPr>
          </w:p>
        </w:tc>
        <w:tc>
          <w:tcPr>
            <w:tcW w:w="1260" w:type="dxa"/>
            <w:tcMar>
              <w:top w:w="100" w:type="dxa"/>
              <w:left w:w="100" w:type="dxa"/>
              <w:bottom w:w="100" w:type="dxa"/>
              <w:right w:w="100" w:type="dxa"/>
            </w:tcMar>
          </w:tcPr>
          <w:p w14:paraId="102E6C18" w14:textId="77777777" w:rsidR="00475421" w:rsidRDefault="00475421" w:rsidP="00B76239">
            <w:pPr>
              <w:spacing w:after="0" w:line="276" w:lineRule="auto"/>
            </w:pPr>
          </w:p>
        </w:tc>
        <w:tc>
          <w:tcPr>
            <w:tcW w:w="1740" w:type="dxa"/>
            <w:tcMar>
              <w:top w:w="100" w:type="dxa"/>
              <w:left w:w="100" w:type="dxa"/>
              <w:bottom w:w="100" w:type="dxa"/>
              <w:right w:w="100" w:type="dxa"/>
            </w:tcMar>
          </w:tcPr>
          <w:p w14:paraId="5FF5A17B" w14:textId="77777777" w:rsidR="00475421" w:rsidRDefault="00475421" w:rsidP="00B76239">
            <w:r>
              <w:t>Unknown</w:t>
            </w:r>
          </w:p>
        </w:tc>
        <w:tc>
          <w:tcPr>
            <w:tcW w:w="1260" w:type="dxa"/>
            <w:tcMar>
              <w:top w:w="100" w:type="dxa"/>
              <w:left w:w="100" w:type="dxa"/>
              <w:bottom w:w="100" w:type="dxa"/>
              <w:right w:w="100" w:type="dxa"/>
            </w:tcMar>
          </w:tcPr>
          <w:p w14:paraId="6D40DC30" w14:textId="77777777" w:rsidR="00475421" w:rsidRDefault="00475421" w:rsidP="00B76239">
            <w:pPr>
              <w:widowControl w:val="0"/>
              <w:spacing w:after="0" w:line="276" w:lineRule="auto"/>
            </w:pPr>
            <w:r>
              <w:t>21</w:t>
            </w:r>
          </w:p>
        </w:tc>
        <w:tc>
          <w:tcPr>
            <w:tcW w:w="1260" w:type="dxa"/>
            <w:tcMar>
              <w:top w:w="100" w:type="dxa"/>
              <w:left w:w="100" w:type="dxa"/>
              <w:bottom w:w="100" w:type="dxa"/>
              <w:right w:w="100" w:type="dxa"/>
            </w:tcMar>
          </w:tcPr>
          <w:p w14:paraId="6C4C0031" w14:textId="77777777" w:rsidR="00475421" w:rsidRDefault="00475421" w:rsidP="00B76239">
            <w:pPr>
              <w:widowControl w:val="0"/>
              <w:spacing w:after="0" w:line="276" w:lineRule="auto"/>
            </w:pPr>
            <w:r>
              <w:t>1</w:t>
            </w:r>
          </w:p>
        </w:tc>
      </w:tr>
    </w:tbl>
    <w:p w14:paraId="16C3176E" w14:textId="77777777" w:rsidR="00475421" w:rsidRDefault="00475421" w:rsidP="00475421">
      <w:r>
        <w:t>*at least 1 measurement</w:t>
      </w:r>
    </w:p>
    <w:p w14:paraId="556683C4" w14:textId="77777777" w:rsidR="00475421" w:rsidRDefault="00475421" w:rsidP="00475421"/>
    <w:p w14:paraId="58D9E7DE" w14:textId="77777777" w:rsidR="00475421" w:rsidRDefault="00475421" w:rsidP="00475421">
      <w:r>
        <w:t xml:space="preserve">The median average surface TP concentration was 0.2 mg/L, but the concentrations in the Ontario study were much lower that what was observed in the Minnesota dataset (Figure C1). </w:t>
      </w:r>
    </w:p>
    <w:p w14:paraId="3AA11E8B" w14:textId="77777777" w:rsidR="00475421" w:rsidRDefault="00475421" w:rsidP="00475421">
      <w:pPr>
        <w:rPr>
          <w:b/>
        </w:rPr>
      </w:pPr>
      <w:r>
        <w:rPr>
          <w:b/>
          <w:noProof/>
        </w:rPr>
        <w:drawing>
          <wp:inline distT="114300" distB="114300" distL="114300" distR="114300" wp14:anchorId="15E55C17" wp14:editId="1B0A8D1D">
            <wp:extent cx="5486400" cy="3378200"/>
            <wp:effectExtent l="0" t="0" r="0" b="0"/>
            <wp:docPr id="2"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8"/>
                    <a:srcRect l="28" r="28"/>
                    <a:stretch>
                      <a:fillRect/>
                    </a:stretch>
                  </pic:blipFill>
                  <pic:spPr>
                    <a:xfrm>
                      <a:off x="0" y="0"/>
                      <a:ext cx="5486400" cy="3378200"/>
                    </a:xfrm>
                    <a:prstGeom prst="rect">
                      <a:avLst/>
                    </a:prstGeom>
                    <a:ln/>
                  </pic:spPr>
                </pic:pic>
              </a:graphicData>
            </a:graphic>
          </wp:inline>
        </w:drawing>
      </w:r>
    </w:p>
    <w:p w14:paraId="521D8DBE" w14:textId="77777777" w:rsidR="00475421" w:rsidRDefault="00475421" w:rsidP="00475421">
      <w:pPr>
        <w:rPr>
          <w:b/>
        </w:rPr>
      </w:pPr>
      <w:r>
        <w:rPr>
          <w:b/>
        </w:rPr>
        <w:t>Figure C1: Phosphorus concentrations, compared by region.</w:t>
      </w:r>
    </w:p>
    <w:p w14:paraId="52D3844B" w14:textId="77777777" w:rsidR="00475421" w:rsidRDefault="00475421" w:rsidP="00475421"/>
    <w:p w14:paraId="17871C06" w14:textId="77777777" w:rsidR="00475421" w:rsidRDefault="00475421" w:rsidP="00475421">
      <w:r>
        <w:t xml:space="preserve">Pond sizes varied widely, as some ponds such as Lake Lucy, might be considered more of a lake than a typical retention pond. Surface areas ranged from 0.03 acres to 106 acres (median = 0.7 acres) and volume ranged from 0.08 acre-feet to 300 acre-feet (median 2.4 acre-feet). Pond depths were often reported in either maximum or average depths, but not all recorded depths were specified as average or maximum. When pond volumes and surface areas were provided, average depths were back-calculated for this dataset. Depth values are summarized in Figure C2.  </w:t>
      </w:r>
    </w:p>
    <w:p w14:paraId="354ABF70" w14:textId="77777777" w:rsidR="00475421" w:rsidRDefault="00475421" w:rsidP="00475421">
      <w:r>
        <w:rPr>
          <w:noProof/>
        </w:rPr>
        <w:drawing>
          <wp:inline distT="114300" distB="114300" distL="114300" distR="114300" wp14:anchorId="7ED45232" wp14:editId="32623F00">
            <wp:extent cx="5486400" cy="3378200"/>
            <wp:effectExtent l="0" t="0" r="0" b="0"/>
            <wp:docPr id="9"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19"/>
                    <a:srcRect l="28" r="28"/>
                    <a:stretch>
                      <a:fillRect/>
                    </a:stretch>
                  </pic:blipFill>
                  <pic:spPr>
                    <a:xfrm>
                      <a:off x="0" y="0"/>
                      <a:ext cx="5486400" cy="3378200"/>
                    </a:xfrm>
                    <a:prstGeom prst="rect">
                      <a:avLst/>
                    </a:prstGeom>
                    <a:ln/>
                  </pic:spPr>
                </pic:pic>
              </a:graphicData>
            </a:graphic>
          </wp:inline>
        </w:drawing>
      </w:r>
    </w:p>
    <w:p w14:paraId="0F9EFA71" w14:textId="77777777" w:rsidR="00475421" w:rsidRDefault="00475421" w:rsidP="00475421">
      <w:pPr>
        <w:rPr>
          <w:b/>
        </w:rPr>
      </w:pPr>
      <w:r>
        <w:rPr>
          <w:b/>
        </w:rPr>
        <w:t>Figure C2: Design depths range for ponds in dataset. “Average depth estimate” values are based on pond volumes and surface areas when average depth were not explicitly provided.</w:t>
      </w:r>
    </w:p>
    <w:p w14:paraId="60FA70DA" w14:textId="77777777" w:rsidR="00475421" w:rsidRDefault="00475421" w:rsidP="00475421"/>
    <w:p w14:paraId="02C8570E" w14:textId="77777777" w:rsidR="00475421" w:rsidRDefault="00475421" w:rsidP="00475421">
      <w:r>
        <w:t>The ratio of volume to drainage area, which is a proxy for runoff capacity, also varied widely in this dataset (Figure C3). Pond BC-P1.10B, in Chanhassen, had the smallest volume to drainage area ratio at 0.014 feet. LU-P1.11A (Lucy Lake), also in Chanhassen, had the largest volume to drainage area ratio of 10.2 feet.</w:t>
      </w:r>
    </w:p>
    <w:p w14:paraId="5AC0713A" w14:textId="77777777" w:rsidR="00475421" w:rsidRDefault="00475421" w:rsidP="00475421">
      <w:pPr>
        <w:rPr>
          <w:b/>
        </w:rPr>
      </w:pPr>
      <w:r>
        <w:rPr>
          <w:b/>
          <w:noProof/>
        </w:rPr>
        <w:drawing>
          <wp:inline distT="114300" distB="114300" distL="114300" distR="114300" wp14:anchorId="7E17C022" wp14:editId="7032D016">
            <wp:extent cx="3657600" cy="3657600"/>
            <wp:effectExtent l="0" t="0" r="0" b="0"/>
            <wp:docPr id="8" name="image12.jpg"/>
            <wp:cNvGraphicFramePr/>
            <a:graphic xmlns:a="http://schemas.openxmlformats.org/drawingml/2006/main">
              <a:graphicData uri="http://schemas.openxmlformats.org/drawingml/2006/picture">
                <pic:pic xmlns:pic="http://schemas.openxmlformats.org/drawingml/2006/picture">
                  <pic:nvPicPr>
                    <pic:cNvPr id="0" name="image12.jpg"/>
                    <pic:cNvPicPr preferRelativeResize="0"/>
                  </pic:nvPicPr>
                  <pic:blipFill>
                    <a:blip r:embed="rId20"/>
                    <a:srcRect/>
                    <a:stretch>
                      <a:fillRect/>
                    </a:stretch>
                  </pic:blipFill>
                  <pic:spPr>
                    <a:xfrm>
                      <a:off x="0" y="0"/>
                      <a:ext cx="3657600" cy="3657600"/>
                    </a:xfrm>
                    <a:prstGeom prst="rect">
                      <a:avLst/>
                    </a:prstGeom>
                    <a:ln/>
                  </pic:spPr>
                </pic:pic>
              </a:graphicData>
            </a:graphic>
          </wp:inline>
        </w:drawing>
      </w:r>
    </w:p>
    <w:p w14:paraId="23C4A04E" w14:textId="77777777" w:rsidR="00475421" w:rsidRDefault="00475421" w:rsidP="00475421">
      <w:pPr>
        <w:rPr>
          <w:b/>
        </w:rPr>
      </w:pPr>
      <w:r>
        <w:rPr>
          <w:b/>
        </w:rPr>
        <w:t xml:space="preserve"> Figure C3: Ratio of pond volume per drainage area</w:t>
      </w:r>
    </w:p>
    <w:p w14:paraId="49469FD6" w14:textId="35416535" w:rsidR="00475421" w:rsidRDefault="00475421" w:rsidP="00475421">
      <w:r>
        <w:t xml:space="preserve">Upstream land use details were difficult to curate. Convention and nomenclature varied within and between sources, and none of the sources appeared to do a quantitative assessment using geospatial information systems (GIS). Rather, land use appeared to be qualitative assessments of the source authors, and often included the listing of multiple land use types without an indication of the dominant type. Since drainage area delineations are not available for this dataset, best professional judgment was used to curate the list of land uses into one or two major land use types for each pond. This still left 25 unique land use groups, however (Table C8). Percent impervious drainage was also only found for five ponds.  </w:t>
      </w:r>
    </w:p>
    <w:p w14:paraId="28D46205" w14:textId="7C46E682" w:rsidR="00475421" w:rsidRDefault="00475421" w:rsidP="00475421"/>
    <w:p w14:paraId="356EA3DE" w14:textId="77777777" w:rsidR="00475421" w:rsidRDefault="00475421" w:rsidP="00475421">
      <w:pPr>
        <w:rPr>
          <w:b/>
        </w:rPr>
      </w:pPr>
      <w:r>
        <w:rPr>
          <w:b/>
        </w:rPr>
        <w:t>Table C8: Land Use Descriptions</w:t>
      </w:r>
    </w:p>
    <w:tbl>
      <w:tblPr>
        <w:tblW w:w="8640" w:type="dxa"/>
        <w:tblBorders>
          <w:top w:val="nil"/>
          <w:left w:val="nil"/>
          <w:bottom w:val="nil"/>
          <w:right w:val="nil"/>
          <w:insideH w:val="nil"/>
          <w:insideV w:val="nil"/>
        </w:tblBorders>
        <w:tblLayout w:type="fixed"/>
        <w:tblLook w:val="0600" w:firstRow="0" w:lastRow="0" w:firstColumn="0" w:lastColumn="0" w:noHBand="1" w:noVBand="1"/>
      </w:tblPr>
      <w:tblGrid>
        <w:gridCol w:w="3607"/>
        <w:gridCol w:w="868"/>
        <w:gridCol w:w="3209"/>
        <w:gridCol w:w="956"/>
      </w:tblGrid>
      <w:tr w:rsidR="00475421" w14:paraId="06BC751C" w14:textId="77777777" w:rsidTr="00B76239">
        <w:trPr>
          <w:trHeight w:val="500"/>
        </w:trPr>
        <w:tc>
          <w:tcPr>
            <w:tcW w:w="36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914E4B" w14:textId="77777777" w:rsidR="00475421" w:rsidRDefault="00475421" w:rsidP="00B76239">
            <w:pPr>
              <w:spacing w:after="0" w:line="276" w:lineRule="auto"/>
              <w:rPr>
                <w:b/>
              </w:rPr>
            </w:pPr>
            <w:r>
              <w:rPr>
                <w:b/>
              </w:rPr>
              <w:t>Land Use Description</w:t>
            </w:r>
          </w:p>
        </w:tc>
        <w:tc>
          <w:tcPr>
            <w:tcW w:w="86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1757A80" w14:textId="77777777" w:rsidR="00475421" w:rsidRDefault="00475421" w:rsidP="00B76239">
            <w:pPr>
              <w:spacing w:after="0" w:line="276" w:lineRule="auto"/>
              <w:rPr>
                <w:b/>
              </w:rPr>
            </w:pPr>
            <w:r>
              <w:rPr>
                <w:b/>
              </w:rPr>
              <w:t>Count</w:t>
            </w:r>
          </w:p>
        </w:tc>
        <w:tc>
          <w:tcPr>
            <w:tcW w:w="320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2E93FAA" w14:textId="77777777" w:rsidR="00475421" w:rsidRDefault="00475421" w:rsidP="00B76239">
            <w:pPr>
              <w:spacing w:after="0" w:line="276" w:lineRule="auto"/>
              <w:rPr>
                <w:b/>
              </w:rPr>
            </w:pPr>
            <w:r>
              <w:rPr>
                <w:b/>
              </w:rPr>
              <w:t>Land Use Description</w:t>
            </w:r>
          </w:p>
        </w:tc>
        <w:tc>
          <w:tcPr>
            <w:tcW w:w="95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93C3B52" w14:textId="77777777" w:rsidR="00475421" w:rsidRDefault="00475421" w:rsidP="00B76239">
            <w:pPr>
              <w:spacing w:after="0" w:line="276" w:lineRule="auto"/>
              <w:rPr>
                <w:b/>
              </w:rPr>
            </w:pPr>
            <w:r>
              <w:rPr>
                <w:b/>
              </w:rPr>
              <w:t>Count</w:t>
            </w:r>
          </w:p>
        </w:tc>
      </w:tr>
      <w:tr w:rsidR="00475421" w14:paraId="32A8F6EB" w14:textId="77777777" w:rsidTr="00475421">
        <w:trPr>
          <w:trHeight w:val="216"/>
        </w:trPr>
        <w:tc>
          <w:tcPr>
            <w:tcW w:w="3607" w:type="dxa"/>
            <w:tcBorders>
              <w:top w:val="nil"/>
              <w:left w:val="nil"/>
              <w:bottom w:val="nil"/>
              <w:right w:val="nil"/>
            </w:tcBorders>
            <w:tcMar>
              <w:top w:w="100" w:type="dxa"/>
              <w:left w:w="100" w:type="dxa"/>
              <w:bottom w:w="100" w:type="dxa"/>
              <w:right w:w="100" w:type="dxa"/>
            </w:tcMar>
          </w:tcPr>
          <w:p w14:paraId="06E56F1E" w14:textId="77777777" w:rsidR="00475421" w:rsidRDefault="00475421" w:rsidP="00B76239">
            <w:pPr>
              <w:spacing w:after="0" w:line="276" w:lineRule="auto"/>
            </w:pPr>
            <w:r>
              <w:t>Commercial</w:t>
            </w:r>
          </w:p>
        </w:tc>
        <w:tc>
          <w:tcPr>
            <w:tcW w:w="868" w:type="dxa"/>
            <w:tcBorders>
              <w:top w:val="nil"/>
              <w:left w:val="nil"/>
              <w:bottom w:val="nil"/>
              <w:right w:val="nil"/>
            </w:tcBorders>
            <w:tcMar>
              <w:top w:w="100" w:type="dxa"/>
              <w:left w:w="100" w:type="dxa"/>
              <w:bottom w:w="100" w:type="dxa"/>
              <w:right w:w="100" w:type="dxa"/>
            </w:tcMar>
          </w:tcPr>
          <w:p w14:paraId="2AE4915D" w14:textId="77777777" w:rsidR="00475421" w:rsidRDefault="00475421" w:rsidP="00B76239">
            <w:pPr>
              <w:spacing w:after="0" w:line="276" w:lineRule="auto"/>
            </w:pPr>
            <w:r>
              <w:t>14</w:t>
            </w:r>
          </w:p>
        </w:tc>
        <w:tc>
          <w:tcPr>
            <w:tcW w:w="3209" w:type="dxa"/>
            <w:tcBorders>
              <w:top w:val="nil"/>
              <w:left w:val="nil"/>
              <w:bottom w:val="nil"/>
              <w:right w:val="nil"/>
            </w:tcBorders>
            <w:tcMar>
              <w:top w:w="100" w:type="dxa"/>
              <w:left w:w="100" w:type="dxa"/>
              <w:bottom w:w="100" w:type="dxa"/>
              <w:right w:w="100" w:type="dxa"/>
            </w:tcMar>
          </w:tcPr>
          <w:p w14:paraId="1DA970DB" w14:textId="77777777" w:rsidR="00475421" w:rsidRDefault="00475421" w:rsidP="00B76239">
            <w:pPr>
              <w:spacing w:after="0" w:line="276" w:lineRule="auto"/>
            </w:pPr>
            <w:r>
              <w:t>Residential</w:t>
            </w:r>
          </w:p>
        </w:tc>
        <w:tc>
          <w:tcPr>
            <w:tcW w:w="956" w:type="dxa"/>
            <w:tcBorders>
              <w:top w:val="nil"/>
              <w:left w:val="nil"/>
              <w:bottom w:val="nil"/>
              <w:right w:val="nil"/>
            </w:tcBorders>
            <w:tcMar>
              <w:top w:w="100" w:type="dxa"/>
              <w:left w:w="100" w:type="dxa"/>
              <w:bottom w:w="100" w:type="dxa"/>
              <w:right w:w="100" w:type="dxa"/>
            </w:tcMar>
          </w:tcPr>
          <w:p w14:paraId="085B53C2" w14:textId="77777777" w:rsidR="00475421" w:rsidRDefault="00475421" w:rsidP="00B76239">
            <w:pPr>
              <w:spacing w:after="0" w:line="276" w:lineRule="auto"/>
            </w:pPr>
            <w:r>
              <w:t>91</w:t>
            </w:r>
          </w:p>
        </w:tc>
      </w:tr>
      <w:tr w:rsidR="00475421" w14:paraId="70BB4573" w14:textId="77777777" w:rsidTr="00475421">
        <w:trPr>
          <w:trHeight w:val="216"/>
        </w:trPr>
        <w:tc>
          <w:tcPr>
            <w:tcW w:w="3607" w:type="dxa"/>
            <w:tcBorders>
              <w:top w:val="nil"/>
              <w:left w:val="nil"/>
              <w:bottom w:val="nil"/>
              <w:right w:val="nil"/>
            </w:tcBorders>
            <w:tcMar>
              <w:top w:w="100" w:type="dxa"/>
              <w:left w:w="100" w:type="dxa"/>
              <w:bottom w:w="100" w:type="dxa"/>
              <w:right w:w="100" w:type="dxa"/>
            </w:tcMar>
          </w:tcPr>
          <w:p w14:paraId="17156D1D" w14:textId="77777777" w:rsidR="00475421" w:rsidRDefault="00475421" w:rsidP="00B76239">
            <w:pPr>
              <w:spacing w:after="0" w:line="276" w:lineRule="auto"/>
            </w:pPr>
            <w:r>
              <w:t>Commercial / Industrial</w:t>
            </w:r>
          </w:p>
        </w:tc>
        <w:tc>
          <w:tcPr>
            <w:tcW w:w="868" w:type="dxa"/>
            <w:tcMar>
              <w:top w:w="100" w:type="dxa"/>
              <w:left w:w="100" w:type="dxa"/>
              <w:bottom w:w="100" w:type="dxa"/>
              <w:right w:w="100" w:type="dxa"/>
            </w:tcMar>
          </w:tcPr>
          <w:p w14:paraId="2C07BFE9" w14:textId="77777777" w:rsidR="00475421" w:rsidRDefault="00475421" w:rsidP="00B76239">
            <w:pPr>
              <w:spacing w:after="0" w:line="276" w:lineRule="auto"/>
            </w:pPr>
            <w:r>
              <w:t>3</w:t>
            </w:r>
          </w:p>
        </w:tc>
        <w:tc>
          <w:tcPr>
            <w:tcW w:w="3209" w:type="dxa"/>
            <w:tcMar>
              <w:top w:w="100" w:type="dxa"/>
              <w:left w:w="100" w:type="dxa"/>
              <w:bottom w:w="100" w:type="dxa"/>
              <w:right w:w="100" w:type="dxa"/>
            </w:tcMar>
          </w:tcPr>
          <w:p w14:paraId="405A2756" w14:textId="77777777" w:rsidR="00475421" w:rsidRDefault="00475421" w:rsidP="00B76239">
            <w:pPr>
              <w:spacing w:after="0" w:line="276" w:lineRule="auto"/>
            </w:pPr>
            <w:r>
              <w:t>Residential with open water</w:t>
            </w:r>
          </w:p>
        </w:tc>
        <w:tc>
          <w:tcPr>
            <w:tcW w:w="956" w:type="dxa"/>
            <w:tcMar>
              <w:top w:w="100" w:type="dxa"/>
              <w:left w:w="100" w:type="dxa"/>
              <w:bottom w:w="100" w:type="dxa"/>
              <w:right w:w="100" w:type="dxa"/>
            </w:tcMar>
          </w:tcPr>
          <w:p w14:paraId="5DA3D1FA" w14:textId="77777777" w:rsidR="00475421" w:rsidRDefault="00475421" w:rsidP="00B76239">
            <w:pPr>
              <w:spacing w:after="0" w:line="276" w:lineRule="auto"/>
            </w:pPr>
            <w:r>
              <w:t>1</w:t>
            </w:r>
          </w:p>
        </w:tc>
      </w:tr>
      <w:tr w:rsidR="00475421" w14:paraId="7DFDF522" w14:textId="77777777" w:rsidTr="00475421">
        <w:trPr>
          <w:trHeight w:val="216"/>
        </w:trPr>
        <w:tc>
          <w:tcPr>
            <w:tcW w:w="3607" w:type="dxa"/>
            <w:tcBorders>
              <w:top w:val="nil"/>
              <w:left w:val="nil"/>
              <w:bottom w:val="nil"/>
              <w:right w:val="nil"/>
            </w:tcBorders>
            <w:tcMar>
              <w:top w:w="100" w:type="dxa"/>
              <w:left w:w="100" w:type="dxa"/>
              <w:bottom w:w="100" w:type="dxa"/>
              <w:right w:w="100" w:type="dxa"/>
            </w:tcMar>
          </w:tcPr>
          <w:p w14:paraId="5B64409D" w14:textId="77777777" w:rsidR="00475421" w:rsidRDefault="00475421" w:rsidP="00B76239">
            <w:pPr>
              <w:spacing w:after="0" w:line="276" w:lineRule="auto"/>
            </w:pPr>
            <w:r>
              <w:t>Urban</w:t>
            </w:r>
          </w:p>
        </w:tc>
        <w:tc>
          <w:tcPr>
            <w:tcW w:w="868" w:type="dxa"/>
            <w:tcMar>
              <w:top w:w="100" w:type="dxa"/>
              <w:left w:w="100" w:type="dxa"/>
              <w:bottom w:w="100" w:type="dxa"/>
              <w:right w:w="100" w:type="dxa"/>
            </w:tcMar>
          </w:tcPr>
          <w:p w14:paraId="300FC058" w14:textId="77777777" w:rsidR="00475421" w:rsidRDefault="00475421" w:rsidP="00B76239">
            <w:pPr>
              <w:spacing w:after="0" w:line="276" w:lineRule="auto"/>
            </w:pPr>
            <w:r>
              <w:t>3</w:t>
            </w:r>
          </w:p>
        </w:tc>
        <w:tc>
          <w:tcPr>
            <w:tcW w:w="3209" w:type="dxa"/>
            <w:tcMar>
              <w:top w:w="100" w:type="dxa"/>
              <w:left w:w="100" w:type="dxa"/>
              <w:bottom w:w="100" w:type="dxa"/>
              <w:right w:w="100" w:type="dxa"/>
            </w:tcMar>
          </w:tcPr>
          <w:p w14:paraId="6752CCBA" w14:textId="77777777" w:rsidR="00475421" w:rsidRDefault="00475421" w:rsidP="00B76239">
            <w:pPr>
              <w:spacing w:after="0" w:line="276" w:lineRule="auto"/>
            </w:pPr>
            <w:r>
              <w:t>Residential, park/institutional</w:t>
            </w:r>
          </w:p>
        </w:tc>
        <w:tc>
          <w:tcPr>
            <w:tcW w:w="956" w:type="dxa"/>
            <w:tcMar>
              <w:top w:w="100" w:type="dxa"/>
              <w:left w:w="100" w:type="dxa"/>
              <w:bottom w:w="100" w:type="dxa"/>
              <w:right w:w="100" w:type="dxa"/>
            </w:tcMar>
          </w:tcPr>
          <w:p w14:paraId="6E84F6D3" w14:textId="77777777" w:rsidR="00475421" w:rsidRDefault="00475421" w:rsidP="00B76239">
            <w:pPr>
              <w:spacing w:after="0" w:line="276" w:lineRule="auto"/>
            </w:pPr>
            <w:r>
              <w:t>1</w:t>
            </w:r>
          </w:p>
        </w:tc>
      </w:tr>
      <w:tr w:rsidR="00475421" w14:paraId="61314497" w14:textId="77777777" w:rsidTr="00475421">
        <w:trPr>
          <w:trHeight w:val="216"/>
        </w:trPr>
        <w:tc>
          <w:tcPr>
            <w:tcW w:w="3607" w:type="dxa"/>
            <w:tcBorders>
              <w:top w:val="nil"/>
              <w:left w:val="nil"/>
              <w:bottom w:val="nil"/>
              <w:right w:val="nil"/>
            </w:tcBorders>
            <w:tcMar>
              <w:top w:w="100" w:type="dxa"/>
              <w:left w:w="100" w:type="dxa"/>
              <w:bottom w:w="100" w:type="dxa"/>
              <w:right w:w="100" w:type="dxa"/>
            </w:tcMar>
          </w:tcPr>
          <w:p w14:paraId="12B21C8E" w14:textId="77777777" w:rsidR="00475421" w:rsidRDefault="00475421" w:rsidP="00B76239">
            <w:pPr>
              <w:spacing w:after="0" w:line="276" w:lineRule="auto"/>
            </w:pPr>
            <w:r>
              <w:t>Impervious</w:t>
            </w:r>
          </w:p>
        </w:tc>
        <w:tc>
          <w:tcPr>
            <w:tcW w:w="868" w:type="dxa"/>
            <w:tcMar>
              <w:top w:w="100" w:type="dxa"/>
              <w:left w:w="100" w:type="dxa"/>
              <w:bottom w:w="100" w:type="dxa"/>
              <w:right w:w="100" w:type="dxa"/>
            </w:tcMar>
          </w:tcPr>
          <w:p w14:paraId="55FE2929" w14:textId="77777777" w:rsidR="00475421" w:rsidRDefault="00475421" w:rsidP="00B76239">
            <w:pPr>
              <w:spacing w:after="0" w:line="276" w:lineRule="auto"/>
            </w:pPr>
            <w:r>
              <w:t>2</w:t>
            </w:r>
          </w:p>
        </w:tc>
        <w:tc>
          <w:tcPr>
            <w:tcW w:w="3209" w:type="dxa"/>
            <w:tcMar>
              <w:top w:w="100" w:type="dxa"/>
              <w:left w:w="100" w:type="dxa"/>
              <w:bottom w:w="100" w:type="dxa"/>
              <w:right w:w="100" w:type="dxa"/>
            </w:tcMar>
          </w:tcPr>
          <w:p w14:paraId="127DDEDE" w14:textId="77777777" w:rsidR="00475421" w:rsidRDefault="00475421" w:rsidP="00B76239">
            <w:pPr>
              <w:spacing w:after="0" w:line="276" w:lineRule="auto"/>
            </w:pPr>
            <w:r>
              <w:t>Residential/Commercial</w:t>
            </w:r>
          </w:p>
        </w:tc>
        <w:tc>
          <w:tcPr>
            <w:tcW w:w="956" w:type="dxa"/>
            <w:tcMar>
              <w:top w:w="100" w:type="dxa"/>
              <w:left w:w="100" w:type="dxa"/>
              <w:bottom w:w="100" w:type="dxa"/>
              <w:right w:w="100" w:type="dxa"/>
            </w:tcMar>
          </w:tcPr>
          <w:p w14:paraId="01DB9D61" w14:textId="77777777" w:rsidR="00475421" w:rsidRDefault="00475421" w:rsidP="00B76239">
            <w:pPr>
              <w:spacing w:after="0" w:line="276" w:lineRule="auto"/>
            </w:pPr>
            <w:r>
              <w:t>2</w:t>
            </w:r>
          </w:p>
        </w:tc>
      </w:tr>
      <w:tr w:rsidR="00475421" w14:paraId="17142614" w14:textId="77777777" w:rsidTr="00475421">
        <w:trPr>
          <w:trHeight w:val="216"/>
        </w:trPr>
        <w:tc>
          <w:tcPr>
            <w:tcW w:w="3607" w:type="dxa"/>
            <w:tcBorders>
              <w:top w:val="nil"/>
              <w:left w:val="nil"/>
              <w:bottom w:val="nil"/>
              <w:right w:val="nil"/>
            </w:tcBorders>
            <w:tcMar>
              <w:top w:w="100" w:type="dxa"/>
              <w:left w:w="100" w:type="dxa"/>
              <w:bottom w:w="100" w:type="dxa"/>
              <w:right w:w="100" w:type="dxa"/>
            </w:tcMar>
          </w:tcPr>
          <w:p w14:paraId="3A213118" w14:textId="77777777" w:rsidR="00475421" w:rsidRDefault="00475421" w:rsidP="00B76239">
            <w:pPr>
              <w:spacing w:after="0" w:line="276" w:lineRule="auto"/>
            </w:pPr>
            <w:r>
              <w:t>Developed</w:t>
            </w:r>
          </w:p>
        </w:tc>
        <w:tc>
          <w:tcPr>
            <w:tcW w:w="868" w:type="dxa"/>
            <w:tcMar>
              <w:top w:w="100" w:type="dxa"/>
              <w:left w:w="100" w:type="dxa"/>
              <w:bottom w:w="100" w:type="dxa"/>
              <w:right w:w="100" w:type="dxa"/>
            </w:tcMar>
          </w:tcPr>
          <w:p w14:paraId="26654734" w14:textId="77777777" w:rsidR="00475421" w:rsidRDefault="00475421" w:rsidP="00B76239">
            <w:pPr>
              <w:spacing w:after="0" w:line="276" w:lineRule="auto"/>
            </w:pPr>
            <w:r>
              <w:t>2</w:t>
            </w:r>
          </w:p>
        </w:tc>
        <w:tc>
          <w:tcPr>
            <w:tcW w:w="3209" w:type="dxa"/>
            <w:tcMar>
              <w:top w:w="100" w:type="dxa"/>
              <w:left w:w="100" w:type="dxa"/>
              <w:bottom w:w="100" w:type="dxa"/>
              <w:right w:w="100" w:type="dxa"/>
            </w:tcMar>
          </w:tcPr>
          <w:p w14:paraId="1669556F" w14:textId="77777777" w:rsidR="00475421" w:rsidRDefault="00475421" w:rsidP="00B76239">
            <w:pPr>
              <w:spacing w:after="0" w:line="276" w:lineRule="auto"/>
            </w:pPr>
            <w:r>
              <w:t>Residential/Commercial</w:t>
            </w:r>
          </w:p>
        </w:tc>
        <w:tc>
          <w:tcPr>
            <w:tcW w:w="956" w:type="dxa"/>
            <w:tcMar>
              <w:top w:w="100" w:type="dxa"/>
              <w:left w:w="100" w:type="dxa"/>
              <w:bottom w:w="100" w:type="dxa"/>
              <w:right w:w="100" w:type="dxa"/>
            </w:tcMar>
          </w:tcPr>
          <w:p w14:paraId="61FF37FF" w14:textId="77777777" w:rsidR="00475421" w:rsidRDefault="00475421" w:rsidP="00B76239">
            <w:pPr>
              <w:spacing w:after="0" w:line="276" w:lineRule="auto"/>
            </w:pPr>
            <w:r>
              <w:t>6</w:t>
            </w:r>
          </w:p>
        </w:tc>
      </w:tr>
      <w:tr w:rsidR="00475421" w14:paraId="2012F4BD" w14:textId="77777777" w:rsidTr="00475421">
        <w:trPr>
          <w:trHeight w:val="216"/>
        </w:trPr>
        <w:tc>
          <w:tcPr>
            <w:tcW w:w="3607" w:type="dxa"/>
            <w:tcBorders>
              <w:top w:val="nil"/>
              <w:left w:val="nil"/>
              <w:bottom w:val="nil"/>
              <w:right w:val="nil"/>
            </w:tcBorders>
            <w:tcMar>
              <w:top w:w="100" w:type="dxa"/>
              <w:left w:w="100" w:type="dxa"/>
              <w:bottom w:w="100" w:type="dxa"/>
              <w:right w:w="100" w:type="dxa"/>
            </w:tcMar>
          </w:tcPr>
          <w:p w14:paraId="7B058B14" w14:textId="77777777" w:rsidR="00475421" w:rsidRDefault="00475421" w:rsidP="00B76239">
            <w:pPr>
              <w:spacing w:after="0" w:line="276" w:lineRule="auto"/>
            </w:pPr>
            <w:r>
              <w:t>Undeveloped</w:t>
            </w:r>
          </w:p>
        </w:tc>
        <w:tc>
          <w:tcPr>
            <w:tcW w:w="868" w:type="dxa"/>
            <w:tcMar>
              <w:top w:w="100" w:type="dxa"/>
              <w:left w:w="100" w:type="dxa"/>
              <w:bottom w:w="100" w:type="dxa"/>
              <w:right w:w="100" w:type="dxa"/>
            </w:tcMar>
          </w:tcPr>
          <w:p w14:paraId="1EB578DA" w14:textId="77777777" w:rsidR="00475421" w:rsidRDefault="00475421" w:rsidP="00B76239">
            <w:pPr>
              <w:spacing w:after="0" w:line="276" w:lineRule="auto"/>
            </w:pPr>
            <w:r>
              <w:t>1</w:t>
            </w:r>
          </w:p>
        </w:tc>
        <w:tc>
          <w:tcPr>
            <w:tcW w:w="3209" w:type="dxa"/>
            <w:tcMar>
              <w:top w:w="100" w:type="dxa"/>
              <w:left w:w="100" w:type="dxa"/>
              <w:bottom w:w="100" w:type="dxa"/>
              <w:right w:w="100" w:type="dxa"/>
            </w:tcMar>
          </w:tcPr>
          <w:p w14:paraId="32E9FCF7" w14:textId="77777777" w:rsidR="00475421" w:rsidRDefault="00475421" w:rsidP="00B76239">
            <w:pPr>
              <w:spacing w:after="0" w:line="276" w:lineRule="auto"/>
            </w:pPr>
            <w:r>
              <w:t>Residential/Golf</w:t>
            </w:r>
          </w:p>
        </w:tc>
        <w:tc>
          <w:tcPr>
            <w:tcW w:w="956" w:type="dxa"/>
            <w:tcMar>
              <w:top w:w="100" w:type="dxa"/>
              <w:left w:w="100" w:type="dxa"/>
              <w:bottom w:w="100" w:type="dxa"/>
              <w:right w:w="100" w:type="dxa"/>
            </w:tcMar>
          </w:tcPr>
          <w:p w14:paraId="559A6B4B" w14:textId="77777777" w:rsidR="00475421" w:rsidRDefault="00475421" w:rsidP="00B76239">
            <w:pPr>
              <w:spacing w:after="0" w:line="276" w:lineRule="auto"/>
            </w:pPr>
            <w:r>
              <w:t>3</w:t>
            </w:r>
          </w:p>
        </w:tc>
      </w:tr>
      <w:tr w:rsidR="00475421" w14:paraId="3D653B0E" w14:textId="77777777" w:rsidTr="00475421">
        <w:trPr>
          <w:trHeight w:val="216"/>
        </w:trPr>
        <w:tc>
          <w:tcPr>
            <w:tcW w:w="3607" w:type="dxa"/>
            <w:tcBorders>
              <w:top w:val="nil"/>
              <w:left w:val="nil"/>
              <w:bottom w:val="nil"/>
              <w:right w:val="nil"/>
            </w:tcBorders>
            <w:tcMar>
              <w:top w:w="100" w:type="dxa"/>
              <w:left w:w="100" w:type="dxa"/>
              <w:bottom w:w="100" w:type="dxa"/>
              <w:right w:w="100" w:type="dxa"/>
            </w:tcMar>
          </w:tcPr>
          <w:p w14:paraId="1243BDFF" w14:textId="77777777" w:rsidR="00475421" w:rsidRDefault="00475421" w:rsidP="00B76239">
            <w:pPr>
              <w:spacing w:after="0" w:line="276" w:lineRule="auto"/>
            </w:pPr>
            <w:r>
              <w:t>Forest</w:t>
            </w:r>
          </w:p>
        </w:tc>
        <w:tc>
          <w:tcPr>
            <w:tcW w:w="868" w:type="dxa"/>
            <w:tcMar>
              <w:top w:w="100" w:type="dxa"/>
              <w:left w:w="100" w:type="dxa"/>
              <w:bottom w:w="100" w:type="dxa"/>
              <w:right w:w="100" w:type="dxa"/>
            </w:tcMar>
          </w:tcPr>
          <w:p w14:paraId="4BDC901D" w14:textId="77777777" w:rsidR="00475421" w:rsidRDefault="00475421" w:rsidP="00B76239">
            <w:pPr>
              <w:spacing w:after="0" w:line="276" w:lineRule="auto"/>
            </w:pPr>
            <w:r>
              <w:t>5</w:t>
            </w:r>
          </w:p>
        </w:tc>
        <w:tc>
          <w:tcPr>
            <w:tcW w:w="3209" w:type="dxa"/>
            <w:tcMar>
              <w:top w:w="100" w:type="dxa"/>
              <w:left w:w="100" w:type="dxa"/>
              <w:bottom w:w="100" w:type="dxa"/>
              <w:right w:w="100" w:type="dxa"/>
            </w:tcMar>
          </w:tcPr>
          <w:p w14:paraId="67919661" w14:textId="77777777" w:rsidR="00475421" w:rsidRDefault="00475421" w:rsidP="00B76239">
            <w:pPr>
              <w:spacing w:after="0" w:line="276" w:lineRule="auto"/>
            </w:pPr>
            <w:r>
              <w:t>Residential/Park</w:t>
            </w:r>
          </w:p>
        </w:tc>
        <w:tc>
          <w:tcPr>
            <w:tcW w:w="956" w:type="dxa"/>
            <w:tcMar>
              <w:top w:w="100" w:type="dxa"/>
              <w:left w:w="100" w:type="dxa"/>
              <w:bottom w:w="100" w:type="dxa"/>
              <w:right w:w="100" w:type="dxa"/>
            </w:tcMar>
          </w:tcPr>
          <w:p w14:paraId="5742EC04" w14:textId="77777777" w:rsidR="00475421" w:rsidRDefault="00475421" w:rsidP="00B76239">
            <w:pPr>
              <w:spacing w:after="0" w:line="276" w:lineRule="auto"/>
            </w:pPr>
            <w:r>
              <w:t>8</w:t>
            </w:r>
          </w:p>
        </w:tc>
      </w:tr>
      <w:tr w:rsidR="00475421" w14:paraId="7601AD87" w14:textId="77777777" w:rsidTr="00475421">
        <w:trPr>
          <w:trHeight w:val="216"/>
        </w:trPr>
        <w:tc>
          <w:tcPr>
            <w:tcW w:w="3607" w:type="dxa"/>
            <w:tcBorders>
              <w:top w:val="nil"/>
              <w:left w:val="nil"/>
              <w:bottom w:val="nil"/>
              <w:right w:val="nil"/>
            </w:tcBorders>
            <w:tcMar>
              <w:top w:w="100" w:type="dxa"/>
              <w:left w:w="100" w:type="dxa"/>
              <w:bottom w:w="100" w:type="dxa"/>
              <w:right w:w="100" w:type="dxa"/>
            </w:tcMar>
          </w:tcPr>
          <w:p w14:paraId="6F976D9C" w14:textId="77777777" w:rsidR="00475421" w:rsidRDefault="00475421" w:rsidP="00B76239">
            <w:pPr>
              <w:spacing w:after="0" w:line="276" w:lineRule="auto"/>
            </w:pPr>
            <w:r>
              <w:t>Wetland</w:t>
            </w:r>
          </w:p>
        </w:tc>
        <w:tc>
          <w:tcPr>
            <w:tcW w:w="868" w:type="dxa"/>
            <w:tcMar>
              <w:top w:w="100" w:type="dxa"/>
              <w:left w:w="100" w:type="dxa"/>
              <w:bottom w:w="100" w:type="dxa"/>
              <w:right w:w="100" w:type="dxa"/>
            </w:tcMar>
          </w:tcPr>
          <w:p w14:paraId="1F54FE99" w14:textId="77777777" w:rsidR="00475421" w:rsidRDefault="00475421" w:rsidP="00B76239">
            <w:pPr>
              <w:spacing w:after="0" w:line="276" w:lineRule="auto"/>
            </w:pPr>
            <w:r>
              <w:t>5</w:t>
            </w:r>
          </w:p>
        </w:tc>
        <w:tc>
          <w:tcPr>
            <w:tcW w:w="3209" w:type="dxa"/>
            <w:tcMar>
              <w:top w:w="100" w:type="dxa"/>
              <w:left w:w="100" w:type="dxa"/>
              <w:bottom w:w="100" w:type="dxa"/>
              <w:right w:w="100" w:type="dxa"/>
            </w:tcMar>
          </w:tcPr>
          <w:p w14:paraId="1AB7F00D" w14:textId="77777777" w:rsidR="00475421" w:rsidRDefault="00475421" w:rsidP="00B76239">
            <w:pPr>
              <w:spacing w:after="0" w:line="276" w:lineRule="auto"/>
            </w:pPr>
            <w:r>
              <w:t>Residential/Undeveloped</w:t>
            </w:r>
          </w:p>
        </w:tc>
        <w:tc>
          <w:tcPr>
            <w:tcW w:w="956" w:type="dxa"/>
            <w:tcMar>
              <w:top w:w="100" w:type="dxa"/>
              <w:left w:w="100" w:type="dxa"/>
              <w:bottom w:w="100" w:type="dxa"/>
              <w:right w:w="100" w:type="dxa"/>
            </w:tcMar>
          </w:tcPr>
          <w:p w14:paraId="1D80EC9B" w14:textId="77777777" w:rsidR="00475421" w:rsidRDefault="00475421" w:rsidP="00B76239">
            <w:pPr>
              <w:spacing w:after="0" w:line="276" w:lineRule="auto"/>
            </w:pPr>
            <w:r>
              <w:t>3</w:t>
            </w:r>
          </w:p>
        </w:tc>
      </w:tr>
      <w:tr w:rsidR="00475421" w14:paraId="692CD17B" w14:textId="77777777" w:rsidTr="00475421">
        <w:trPr>
          <w:trHeight w:val="216"/>
        </w:trPr>
        <w:tc>
          <w:tcPr>
            <w:tcW w:w="3607" w:type="dxa"/>
            <w:tcBorders>
              <w:top w:val="nil"/>
              <w:left w:val="nil"/>
              <w:bottom w:val="nil"/>
              <w:right w:val="nil"/>
            </w:tcBorders>
            <w:tcMar>
              <w:top w:w="100" w:type="dxa"/>
              <w:left w:w="100" w:type="dxa"/>
              <w:bottom w:w="100" w:type="dxa"/>
              <w:right w:w="100" w:type="dxa"/>
            </w:tcMar>
          </w:tcPr>
          <w:p w14:paraId="396B0F3A" w14:textId="77777777" w:rsidR="00475421" w:rsidRDefault="00475421" w:rsidP="00B76239">
            <w:pPr>
              <w:spacing w:after="0" w:line="276" w:lineRule="auto"/>
            </w:pPr>
            <w:r>
              <w:t>Grass</w:t>
            </w:r>
          </w:p>
        </w:tc>
        <w:tc>
          <w:tcPr>
            <w:tcW w:w="868" w:type="dxa"/>
            <w:tcMar>
              <w:top w:w="100" w:type="dxa"/>
              <w:left w:w="100" w:type="dxa"/>
              <w:bottom w:w="100" w:type="dxa"/>
              <w:right w:w="100" w:type="dxa"/>
            </w:tcMar>
          </w:tcPr>
          <w:p w14:paraId="5B33EF39" w14:textId="77777777" w:rsidR="00475421" w:rsidRDefault="00475421" w:rsidP="00B76239">
            <w:pPr>
              <w:spacing w:after="0" w:line="276" w:lineRule="auto"/>
            </w:pPr>
            <w:r>
              <w:t>6</w:t>
            </w:r>
          </w:p>
        </w:tc>
        <w:tc>
          <w:tcPr>
            <w:tcW w:w="3209" w:type="dxa"/>
            <w:tcMar>
              <w:top w:w="100" w:type="dxa"/>
              <w:left w:w="100" w:type="dxa"/>
              <w:bottom w:w="100" w:type="dxa"/>
              <w:right w:w="100" w:type="dxa"/>
            </w:tcMar>
          </w:tcPr>
          <w:p w14:paraId="726D3EA9" w14:textId="77777777" w:rsidR="00475421" w:rsidRDefault="00475421" w:rsidP="00B76239">
            <w:pPr>
              <w:spacing w:after="0" w:line="276" w:lineRule="auto"/>
            </w:pPr>
            <w:r>
              <w:t>Residential/Wetland</w:t>
            </w:r>
          </w:p>
        </w:tc>
        <w:tc>
          <w:tcPr>
            <w:tcW w:w="956" w:type="dxa"/>
            <w:tcMar>
              <w:top w:w="100" w:type="dxa"/>
              <w:left w:w="100" w:type="dxa"/>
              <w:bottom w:w="100" w:type="dxa"/>
              <w:right w:w="100" w:type="dxa"/>
            </w:tcMar>
          </w:tcPr>
          <w:p w14:paraId="6409DB3E" w14:textId="77777777" w:rsidR="00475421" w:rsidRDefault="00475421" w:rsidP="00B76239">
            <w:pPr>
              <w:spacing w:after="0" w:line="276" w:lineRule="auto"/>
            </w:pPr>
            <w:r>
              <w:t>1</w:t>
            </w:r>
          </w:p>
        </w:tc>
      </w:tr>
      <w:tr w:rsidR="00475421" w14:paraId="3487C862" w14:textId="77777777" w:rsidTr="00475421">
        <w:trPr>
          <w:trHeight w:val="216"/>
        </w:trPr>
        <w:tc>
          <w:tcPr>
            <w:tcW w:w="3607" w:type="dxa"/>
            <w:tcBorders>
              <w:top w:val="nil"/>
              <w:left w:val="nil"/>
              <w:bottom w:val="nil"/>
              <w:right w:val="nil"/>
            </w:tcBorders>
            <w:tcMar>
              <w:top w:w="100" w:type="dxa"/>
              <w:left w:w="100" w:type="dxa"/>
              <w:bottom w:w="100" w:type="dxa"/>
              <w:right w:w="100" w:type="dxa"/>
            </w:tcMar>
          </w:tcPr>
          <w:p w14:paraId="776D5477" w14:textId="77777777" w:rsidR="00475421" w:rsidRDefault="00475421" w:rsidP="00B76239">
            <w:pPr>
              <w:spacing w:after="0" w:line="276" w:lineRule="auto"/>
            </w:pPr>
            <w:r>
              <w:t>Prairie</w:t>
            </w:r>
          </w:p>
        </w:tc>
        <w:tc>
          <w:tcPr>
            <w:tcW w:w="868" w:type="dxa"/>
            <w:tcMar>
              <w:top w:w="100" w:type="dxa"/>
              <w:left w:w="100" w:type="dxa"/>
              <w:bottom w:w="100" w:type="dxa"/>
              <w:right w:w="100" w:type="dxa"/>
            </w:tcMar>
          </w:tcPr>
          <w:p w14:paraId="384E51F1" w14:textId="77777777" w:rsidR="00475421" w:rsidRDefault="00475421" w:rsidP="00B76239">
            <w:pPr>
              <w:spacing w:after="0" w:line="276" w:lineRule="auto"/>
            </w:pPr>
            <w:r>
              <w:t>3</w:t>
            </w:r>
          </w:p>
        </w:tc>
        <w:tc>
          <w:tcPr>
            <w:tcW w:w="3209" w:type="dxa"/>
            <w:tcMar>
              <w:top w:w="100" w:type="dxa"/>
              <w:left w:w="100" w:type="dxa"/>
              <w:bottom w:w="100" w:type="dxa"/>
              <w:right w:w="100" w:type="dxa"/>
            </w:tcMar>
          </w:tcPr>
          <w:p w14:paraId="2FAA5601" w14:textId="77777777" w:rsidR="00475421" w:rsidRDefault="00475421" w:rsidP="00B76239">
            <w:pPr>
              <w:spacing w:after="0" w:line="276" w:lineRule="auto"/>
            </w:pPr>
            <w:r>
              <w:t xml:space="preserve">Medium density residential </w:t>
            </w:r>
          </w:p>
        </w:tc>
        <w:tc>
          <w:tcPr>
            <w:tcW w:w="956" w:type="dxa"/>
            <w:tcMar>
              <w:top w:w="100" w:type="dxa"/>
              <w:left w:w="100" w:type="dxa"/>
              <w:bottom w:w="100" w:type="dxa"/>
              <w:right w:w="100" w:type="dxa"/>
            </w:tcMar>
          </w:tcPr>
          <w:p w14:paraId="34B23AD5" w14:textId="77777777" w:rsidR="00475421" w:rsidRDefault="00475421" w:rsidP="00B76239">
            <w:pPr>
              <w:spacing w:after="0" w:line="276" w:lineRule="auto"/>
            </w:pPr>
            <w:r>
              <w:t>1</w:t>
            </w:r>
          </w:p>
        </w:tc>
      </w:tr>
      <w:tr w:rsidR="00475421" w14:paraId="42239473" w14:textId="77777777" w:rsidTr="00475421">
        <w:trPr>
          <w:trHeight w:val="216"/>
        </w:trPr>
        <w:tc>
          <w:tcPr>
            <w:tcW w:w="3607" w:type="dxa"/>
            <w:tcBorders>
              <w:top w:val="nil"/>
              <w:left w:val="nil"/>
              <w:bottom w:val="nil"/>
              <w:right w:val="nil"/>
            </w:tcBorders>
            <w:tcMar>
              <w:top w:w="100" w:type="dxa"/>
              <w:left w:w="100" w:type="dxa"/>
              <w:bottom w:w="100" w:type="dxa"/>
              <w:right w:w="100" w:type="dxa"/>
            </w:tcMar>
          </w:tcPr>
          <w:p w14:paraId="581F2A9F" w14:textId="77777777" w:rsidR="00475421" w:rsidRDefault="00475421" w:rsidP="00B76239">
            <w:pPr>
              <w:spacing w:after="0" w:line="276" w:lineRule="auto"/>
            </w:pPr>
            <w:r>
              <w:t>Industrial</w:t>
            </w:r>
          </w:p>
        </w:tc>
        <w:tc>
          <w:tcPr>
            <w:tcW w:w="868" w:type="dxa"/>
            <w:tcMar>
              <w:top w:w="100" w:type="dxa"/>
              <w:left w:w="100" w:type="dxa"/>
              <w:bottom w:w="100" w:type="dxa"/>
              <w:right w:w="100" w:type="dxa"/>
            </w:tcMar>
          </w:tcPr>
          <w:p w14:paraId="3EB2F97E" w14:textId="77777777" w:rsidR="00475421" w:rsidRDefault="00475421" w:rsidP="00B76239">
            <w:pPr>
              <w:spacing w:after="0" w:line="276" w:lineRule="auto"/>
            </w:pPr>
            <w:r>
              <w:t>9</w:t>
            </w:r>
          </w:p>
        </w:tc>
        <w:tc>
          <w:tcPr>
            <w:tcW w:w="3209" w:type="dxa"/>
            <w:tcMar>
              <w:top w:w="100" w:type="dxa"/>
              <w:left w:w="100" w:type="dxa"/>
              <w:bottom w:w="100" w:type="dxa"/>
              <w:right w:w="100" w:type="dxa"/>
            </w:tcMar>
          </w:tcPr>
          <w:p w14:paraId="731A278B" w14:textId="77777777" w:rsidR="00475421" w:rsidRDefault="00475421" w:rsidP="00B76239">
            <w:pPr>
              <w:spacing w:after="0" w:line="276" w:lineRule="auto"/>
            </w:pPr>
            <w:r>
              <w:t>Residential/Forest</w:t>
            </w:r>
          </w:p>
        </w:tc>
        <w:tc>
          <w:tcPr>
            <w:tcW w:w="956" w:type="dxa"/>
            <w:tcMar>
              <w:top w:w="100" w:type="dxa"/>
              <w:left w:w="100" w:type="dxa"/>
              <w:bottom w:w="100" w:type="dxa"/>
              <w:right w:w="100" w:type="dxa"/>
            </w:tcMar>
          </w:tcPr>
          <w:p w14:paraId="4D6BF85B" w14:textId="77777777" w:rsidR="00475421" w:rsidRDefault="00475421" w:rsidP="00B76239">
            <w:pPr>
              <w:spacing w:after="0" w:line="276" w:lineRule="auto"/>
            </w:pPr>
            <w:r>
              <w:t>0</w:t>
            </w:r>
          </w:p>
        </w:tc>
      </w:tr>
      <w:tr w:rsidR="00475421" w14:paraId="2194247F" w14:textId="77777777" w:rsidTr="00475421">
        <w:trPr>
          <w:trHeight w:val="216"/>
        </w:trPr>
        <w:tc>
          <w:tcPr>
            <w:tcW w:w="3607" w:type="dxa"/>
            <w:tcBorders>
              <w:top w:val="nil"/>
              <w:left w:val="nil"/>
              <w:bottom w:val="nil"/>
              <w:right w:val="nil"/>
            </w:tcBorders>
            <w:tcMar>
              <w:top w:w="100" w:type="dxa"/>
              <w:left w:w="100" w:type="dxa"/>
              <w:bottom w:w="100" w:type="dxa"/>
              <w:right w:w="100" w:type="dxa"/>
            </w:tcMar>
          </w:tcPr>
          <w:p w14:paraId="6A02CE00" w14:textId="77777777" w:rsidR="00475421" w:rsidRDefault="00475421" w:rsidP="00B76239">
            <w:pPr>
              <w:spacing w:after="0" w:line="276" w:lineRule="auto"/>
            </w:pPr>
            <w:r>
              <w:t>Park</w:t>
            </w:r>
          </w:p>
        </w:tc>
        <w:tc>
          <w:tcPr>
            <w:tcW w:w="868" w:type="dxa"/>
            <w:tcMar>
              <w:top w:w="100" w:type="dxa"/>
              <w:left w:w="100" w:type="dxa"/>
              <w:bottom w:w="100" w:type="dxa"/>
              <w:right w:w="100" w:type="dxa"/>
            </w:tcMar>
          </w:tcPr>
          <w:p w14:paraId="08A5C81F" w14:textId="77777777" w:rsidR="00475421" w:rsidRDefault="00475421" w:rsidP="00B76239">
            <w:pPr>
              <w:spacing w:after="0" w:line="276" w:lineRule="auto"/>
            </w:pPr>
            <w:r>
              <w:t>19</w:t>
            </w:r>
          </w:p>
        </w:tc>
        <w:tc>
          <w:tcPr>
            <w:tcW w:w="3209" w:type="dxa"/>
            <w:tcMar>
              <w:top w:w="100" w:type="dxa"/>
              <w:left w:w="100" w:type="dxa"/>
              <w:bottom w:w="100" w:type="dxa"/>
              <w:right w:w="100" w:type="dxa"/>
            </w:tcMar>
          </w:tcPr>
          <w:p w14:paraId="5AFAF2E0" w14:textId="77777777" w:rsidR="00475421" w:rsidRDefault="00475421" w:rsidP="00B76239">
            <w:pPr>
              <w:spacing w:after="0" w:line="276" w:lineRule="auto"/>
            </w:pPr>
            <w:r>
              <w:t>School</w:t>
            </w:r>
          </w:p>
        </w:tc>
        <w:tc>
          <w:tcPr>
            <w:tcW w:w="956" w:type="dxa"/>
            <w:tcMar>
              <w:top w:w="100" w:type="dxa"/>
              <w:left w:w="100" w:type="dxa"/>
              <w:bottom w:w="100" w:type="dxa"/>
              <w:right w:w="100" w:type="dxa"/>
            </w:tcMar>
          </w:tcPr>
          <w:p w14:paraId="68445C41" w14:textId="77777777" w:rsidR="00475421" w:rsidRDefault="00475421" w:rsidP="00B76239">
            <w:pPr>
              <w:spacing w:after="0" w:line="276" w:lineRule="auto"/>
            </w:pPr>
            <w:r>
              <w:t>1</w:t>
            </w:r>
          </w:p>
        </w:tc>
      </w:tr>
      <w:tr w:rsidR="00475421" w14:paraId="2AED9923" w14:textId="77777777" w:rsidTr="00475421">
        <w:trPr>
          <w:trHeight w:val="216"/>
        </w:trPr>
        <w:tc>
          <w:tcPr>
            <w:tcW w:w="3607" w:type="dxa"/>
            <w:tcBorders>
              <w:top w:val="nil"/>
              <w:left w:val="nil"/>
              <w:bottom w:val="nil"/>
              <w:right w:val="nil"/>
            </w:tcBorders>
            <w:tcMar>
              <w:top w:w="100" w:type="dxa"/>
              <w:left w:w="100" w:type="dxa"/>
              <w:bottom w:w="100" w:type="dxa"/>
              <w:right w:w="100" w:type="dxa"/>
            </w:tcMar>
          </w:tcPr>
          <w:p w14:paraId="4B48F1C8" w14:textId="77777777" w:rsidR="00475421" w:rsidRDefault="00475421" w:rsidP="00B76239">
            <w:pPr>
              <w:spacing w:after="0" w:line="276" w:lineRule="auto"/>
            </w:pPr>
            <w:r>
              <w:t>Golf</w:t>
            </w:r>
          </w:p>
        </w:tc>
        <w:tc>
          <w:tcPr>
            <w:tcW w:w="868" w:type="dxa"/>
            <w:tcMar>
              <w:top w:w="100" w:type="dxa"/>
              <w:left w:w="100" w:type="dxa"/>
              <w:bottom w:w="100" w:type="dxa"/>
              <w:right w:w="100" w:type="dxa"/>
            </w:tcMar>
          </w:tcPr>
          <w:p w14:paraId="487050BC" w14:textId="77777777" w:rsidR="00475421" w:rsidRDefault="00475421" w:rsidP="00B76239">
            <w:pPr>
              <w:spacing w:after="0" w:line="276" w:lineRule="auto"/>
            </w:pPr>
            <w:r>
              <w:t>1</w:t>
            </w:r>
          </w:p>
        </w:tc>
        <w:tc>
          <w:tcPr>
            <w:tcW w:w="3209" w:type="dxa"/>
            <w:tcMar>
              <w:top w:w="100" w:type="dxa"/>
              <w:left w:w="100" w:type="dxa"/>
              <w:bottom w:w="100" w:type="dxa"/>
              <w:right w:w="100" w:type="dxa"/>
            </w:tcMar>
          </w:tcPr>
          <w:p w14:paraId="17D6164A" w14:textId="77777777" w:rsidR="00475421" w:rsidRDefault="00475421" w:rsidP="00B76239">
            <w:pPr>
              <w:spacing w:after="0" w:line="276" w:lineRule="auto"/>
            </w:pPr>
            <w:r>
              <w:t>Mixed</w:t>
            </w:r>
          </w:p>
        </w:tc>
        <w:tc>
          <w:tcPr>
            <w:tcW w:w="956" w:type="dxa"/>
            <w:tcMar>
              <w:top w:w="100" w:type="dxa"/>
              <w:left w:w="100" w:type="dxa"/>
              <w:bottom w:w="100" w:type="dxa"/>
              <w:right w:w="100" w:type="dxa"/>
            </w:tcMar>
          </w:tcPr>
          <w:p w14:paraId="0B21CE22" w14:textId="77777777" w:rsidR="00475421" w:rsidRDefault="00475421" w:rsidP="00B76239">
            <w:pPr>
              <w:spacing w:after="0" w:line="276" w:lineRule="auto"/>
            </w:pPr>
            <w:r>
              <w:t>3</w:t>
            </w:r>
          </w:p>
        </w:tc>
      </w:tr>
      <w:tr w:rsidR="00475421" w14:paraId="103A8F04" w14:textId="77777777" w:rsidTr="00475421">
        <w:trPr>
          <w:trHeight w:val="216"/>
        </w:trPr>
        <w:tc>
          <w:tcPr>
            <w:tcW w:w="3607" w:type="dxa"/>
            <w:tcBorders>
              <w:top w:val="nil"/>
              <w:left w:val="nil"/>
              <w:bottom w:val="nil"/>
              <w:right w:val="nil"/>
            </w:tcBorders>
            <w:tcMar>
              <w:top w:w="100" w:type="dxa"/>
              <w:left w:w="100" w:type="dxa"/>
              <w:bottom w:w="100" w:type="dxa"/>
              <w:right w:w="100" w:type="dxa"/>
            </w:tcMar>
          </w:tcPr>
          <w:p w14:paraId="7818A2B0" w14:textId="77777777" w:rsidR="00475421" w:rsidRDefault="00475421" w:rsidP="00B76239">
            <w:pPr>
              <w:spacing w:after="0" w:line="276" w:lineRule="auto"/>
            </w:pPr>
          </w:p>
        </w:tc>
        <w:tc>
          <w:tcPr>
            <w:tcW w:w="868" w:type="dxa"/>
            <w:tcMar>
              <w:top w:w="100" w:type="dxa"/>
              <w:left w:w="100" w:type="dxa"/>
              <w:bottom w:w="100" w:type="dxa"/>
              <w:right w:w="100" w:type="dxa"/>
            </w:tcMar>
          </w:tcPr>
          <w:p w14:paraId="64262502" w14:textId="77777777" w:rsidR="00475421" w:rsidRDefault="00475421" w:rsidP="00B76239">
            <w:pPr>
              <w:spacing w:after="0" w:line="276" w:lineRule="auto"/>
            </w:pPr>
          </w:p>
        </w:tc>
        <w:tc>
          <w:tcPr>
            <w:tcW w:w="3209" w:type="dxa"/>
            <w:tcMar>
              <w:top w:w="100" w:type="dxa"/>
              <w:left w:w="100" w:type="dxa"/>
              <w:bottom w:w="100" w:type="dxa"/>
              <w:right w:w="100" w:type="dxa"/>
            </w:tcMar>
          </w:tcPr>
          <w:p w14:paraId="2666AD4C" w14:textId="77777777" w:rsidR="00475421" w:rsidRDefault="00475421" w:rsidP="00B76239">
            <w:pPr>
              <w:spacing w:after="0" w:line="276" w:lineRule="auto"/>
            </w:pPr>
            <w:r>
              <w:t>Unknown</w:t>
            </w:r>
          </w:p>
        </w:tc>
        <w:tc>
          <w:tcPr>
            <w:tcW w:w="956" w:type="dxa"/>
            <w:tcMar>
              <w:top w:w="100" w:type="dxa"/>
              <w:left w:w="100" w:type="dxa"/>
              <w:bottom w:w="100" w:type="dxa"/>
              <w:right w:w="100" w:type="dxa"/>
            </w:tcMar>
          </w:tcPr>
          <w:p w14:paraId="4C1301D8" w14:textId="77777777" w:rsidR="00475421" w:rsidRDefault="00475421" w:rsidP="00B76239">
            <w:pPr>
              <w:spacing w:after="0" w:line="276" w:lineRule="auto"/>
            </w:pPr>
            <w:r>
              <w:t>226</w:t>
            </w:r>
          </w:p>
        </w:tc>
      </w:tr>
    </w:tbl>
    <w:p w14:paraId="36C9C1ED" w14:textId="4629DDA2" w:rsidR="009A4BE3" w:rsidRDefault="009A4BE3" w:rsidP="009A4BE3">
      <w:pPr>
        <w:rPr>
          <w:lang w:eastAsia="x-none"/>
        </w:rPr>
      </w:pPr>
    </w:p>
    <w:p w14:paraId="5E2908ED" w14:textId="29720E4B" w:rsidR="009A4BE3" w:rsidRDefault="009A4BE3" w:rsidP="009A4BE3">
      <w:pPr>
        <w:pStyle w:val="Heading1"/>
        <w:rPr>
          <w:lang w:val="en-US"/>
        </w:rPr>
      </w:pPr>
      <w:bookmarkStart w:id="67" w:name="_Toc12976100"/>
      <w:r>
        <w:t xml:space="preserve">Task </w:t>
      </w:r>
      <w:r>
        <w:rPr>
          <w:lang w:val="en-US"/>
        </w:rPr>
        <w:t>D: Assessing Indicators of Phosphorus Release</w:t>
      </w:r>
      <w:bookmarkEnd w:id="67"/>
    </w:p>
    <w:p w14:paraId="0DBA3CD0" w14:textId="77777777" w:rsidR="00AA2139" w:rsidRDefault="00AA2139" w:rsidP="00AA2139">
      <w:pPr>
        <w:pStyle w:val="Heading2"/>
      </w:pPr>
      <w:bookmarkStart w:id="68" w:name="_Toc12972583"/>
      <w:bookmarkStart w:id="69" w:name="_Toc12976101"/>
      <w:r>
        <w:t>Description of Task D</w:t>
      </w:r>
      <w:bookmarkEnd w:id="68"/>
      <w:bookmarkEnd w:id="69"/>
    </w:p>
    <w:p w14:paraId="3CBBBB26" w14:textId="77777777" w:rsidR="00AA2139" w:rsidRDefault="00AA2139" w:rsidP="00AA2139">
      <w:r>
        <w:t>Task D: Conduct a high level assessment of characteristics, trends, and patterns.</w:t>
      </w:r>
    </w:p>
    <w:p w14:paraId="09077481" w14:textId="77777777" w:rsidR="00AA2139" w:rsidRDefault="00AA2139" w:rsidP="00AA2139">
      <w:pPr>
        <w:numPr>
          <w:ilvl w:val="0"/>
          <w:numId w:val="44"/>
        </w:numPr>
        <w:pBdr>
          <w:top w:val="nil"/>
          <w:left w:val="nil"/>
          <w:bottom w:val="nil"/>
          <w:right w:val="nil"/>
          <w:between w:val="nil"/>
        </w:pBdr>
        <w:autoSpaceDE/>
        <w:autoSpaceDN/>
        <w:adjustRightInd/>
      </w:pPr>
      <w:r>
        <w:t>Based on the data obtained in Goal 2, Objective 2, Task C, the contractor will assess if there are indicators in the data that could be correlated to a pond either retaining or releasing phosphorus.</w:t>
      </w:r>
    </w:p>
    <w:p w14:paraId="7E0D2837" w14:textId="77777777" w:rsidR="00AA2139" w:rsidRDefault="00AA2139" w:rsidP="00AA2139">
      <w:pPr>
        <w:pStyle w:val="Heading2"/>
      </w:pPr>
      <w:bookmarkStart w:id="70" w:name="_Toc12972584"/>
      <w:bookmarkStart w:id="71" w:name="_Toc12976102"/>
      <w:r>
        <w:t>Introduction</w:t>
      </w:r>
      <w:bookmarkEnd w:id="70"/>
      <w:bookmarkEnd w:id="71"/>
    </w:p>
    <w:p w14:paraId="59CCBE64" w14:textId="77777777" w:rsidR="00AA2139" w:rsidRDefault="00AA2139" w:rsidP="00AA2139">
      <w:r>
        <w:t>We reviewed all compiled data to evaluate whether there was statistical support for the use of any pond-level metric as an indicator of phosphorus release or inefficient retention. This assessment was broken into two separate pieces. First, phosphorus conditions were compared against continuous, or numeric, variables in the dataset (e.g. max depth and age). Second, phosphorus concentrations were compared against the categorical variables that had been compiled (e.g. land use and pond type).</w:t>
      </w:r>
    </w:p>
    <w:p w14:paraId="1EB0D846" w14:textId="77777777" w:rsidR="00AA2139" w:rsidRDefault="00AA2139" w:rsidP="00AA2139">
      <w:r>
        <w:t xml:space="preserve">This assessment was kept at a high level because of the variability in the data collection. The mechanisms described in Task B occur at various temporal scales and only under certain environmental conditions (e.g. dry weather anoxia in late summer, scouring during large wet weather events). For statistical correlations to emerge from sporadic datasets with unknown sampling regimes, a given metric must influence phosphorus dynamics uniformly across all environmental conditions. Given what is understood about internal phosphorus dynamics, this is not an outcome that is expected. Further methodological limitations are described at the end of this section. </w:t>
      </w:r>
    </w:p>
    <w:p w14:paraId="0165B606" w14:textId="77777777" w:rsidR="00AA2139" w:rsidRDefault="00AA2139" w:rsidP="00AA2139">
      <w:pPr>
        <w:pStyle w:val="Heading2"/>
      </w:pPr>
      <w:bookmarkStart w:id="72" w:name="_Toc12972585"/>
      <w:bookmarkStart w:id="73" w:name="_Toc12976103"/>
      <w:r>
        <w:t>Continuous Variable Assessment</w:t>
      </w:r>
      <w:bookmarkEnd w:id="72"/>
      <w:bookmarkEnd w:id="73"/>
    </w:p>
    <w:p w14:paraId="3604A752" w14:textId="77777777" w:rsidR="00AA2139" w:rsidRDefault="00AA2139" w:rsidP="00AA2139">
      <w:r>
        <w:t xml:space="preserve">A Pearson’s correlation matrix was created to compare all continuous variables against the phosphorus concentrations in the curated data. Pearson’s correlation is a linear comparison of two variables, where the coefficient ranges from -1 (strong inverse correlation) to +1 (strong positive correlation). </w:t>
      </w:r>
    </w:p>
    <w:p w14:paraId="6B93D5E5" w14:textId="77777777" w:rsidR="00AA2139" w:rsidRDefault="00AA2139" w:rsidP="00AA2139">
      <w:r>
        <w:t xml:space="preserve">Pearson’s correlation coefficients were calculated and tested for significance for all possible combinations of continuous variables (Figure D1). All ponds were included in this analysis, but statistical comparisons were only made when a sufficient number of total measurements or observations existed. Coefficients were not calculated when the number of paired measurements or observations was less than 3 (degrees of freedom less than 1) for any combination of variables. </w:t>
      </w:r>
    </w:p>
    <w:p w14:paraId="2181A715" w14:textId="77777777" w:rsidR="00AA2139" w:rsidRDefault="00AA2139" w:rsidP="00AA2139">
      <w:r>
        <w:t>In addition to the curated variables, several derived variables were introduced for this analysis:</w:t>
      </w:r>
    </w:p>
    <w:p w14:paraId="05F391E5" w14:textId="77777777" w:rsidR="00AA2139" w:rsidRDefault="00AA2139" w:rsidP="00AA2139">
      <w:pPr>
        <w:numPr>
          <w:ilvl w:val="0"/>
          <w:numId w:val="43"/>
        </w:numPr>
        <w:autoSpaceDE/>
        <w:autoSpaceDN/>
        <w:adjustRightInd/>
        <w:spacing w:after="0"/>
        <w:rPr>
          <w:i/>
        </w:rPr>
      </w:pPr>
      <w:r>
        <w:rPr>
          <w:b/>
          <w:i/>
        </w:rPr>
        <w:t>Drainage area estimate:</w:t>
      </w:r>
      <w:r>
        <w:rPr>
          <w:i/>
        </w:rPr>
        <w:t xml:space="preserve"> current tributary area, or if not available, original tributary area</w:t>
      </w:r>
    </w:p>
    <w:p w14:paraId="6C30B9AF" w14:textId="77777777" w:rsidR="00AA2139" w:rsidRDefault="00AA2139" w:rsidP="00AA2139">
      <w:pPr>
        <w:numPr>
          <w:ilvl w:val="0"/>
          <w:numId w:val="43"/>
        </w:numPr>
        <w:autoSpaceDE/>
        <w:autoSpaceDN/>
        <w:adjustRightInd/>
        <w:spacing w:after="0"/>
        <w:rPr>
          <w:i/>
        </w:rPr>
      </w:pPr>
      <w:r>
        <w:rPr>
          <w:b/>
          <w:i/>
        </w:rPr>
        <w:t xml:space="preserve">Volume estimate: </w:t>
      </w:r>
      <w:r>
        <w:rPr>
          <w:i/>
        </w:rPr>
        <w:t>current volume, or if not available, original volume</w:t>
      </w:r>
    </w:p>
    <w:p w14:paraId="245050F5" w14:textId="77777777" w:rsidR="00AA2139" w:rsidRDefault="00AA2139" w:rsidP="00AA2139">
      <w:pPr>
        <w:numPr>
          <w:ilvl w:val="0"/>
          <w:numId w:val="43"/>
        </w:numPr>
        <w:autoSpaceDE/>
        <w:autoSpaceDN/>
        <w:adjustRightInd/>
        <w:spacing w:after="0"/>
        <w:rPr>
          <w:i/>
        </w:rPr>
      </w:pPr>
      <w:r>
        <w:rPr>
          <w:b/>
          <w:i/>
        </w:rPr>
        <w:t>Average depth estimate:</w:t>
      </w:r>
      <w:r>
        <w:rPr>
          <w:i/>
        </w:rPr>
        <w:t xml:space="preserve"> average depth, or if not available, pond volume estimate/surface area</w:t>
      </w:r>
    </w:p>
    <w:p w14:paraId="383E8D83" w14:textId="77777777" w:rsidR="00AA2139" w:rsidRDefault="00AA2139" w:rsidP="00AA2139">
      <w:pPr>
        <w:numPr>
          <w:ilvl w:val="0"/>
          <w:numId w:val="43"/>
        </w:numPr>
        <w:autoSpaceDE/>
        <w:autoSpaceDN/>
        <w:adjustRightInd/>
        <w:spacing w:after="0"/>
        <w:rPr>
          <w:i/>
        </w:rPr>
      </w:pPr>
      <w:r>
        <w:rPr>
          <w:b/>
          <w:i/>
        </w:rPr>
        <w:t>Vol per DA:</w:t>
      </w:r>
      <w:r>
        <w:rPr>
          <w:i/>
        </w:rPr>
        <w:t xml:space="preserve"> volume per drainage area (based on ‘volume estimate’ and ‘drainage area estimate’)</w:t>
      </w:r>
    </w:p>
    <w:p w14:paraId="52C7B181" w14:textId="77777777" w:rsidR="00AA2139" w:rsidRDefault="00AA2139" w:rsidP="00AA2139">
      <w:pPr>
        <w:numPr>
          <w:ilvl w:val="0"/>
          <w:numId w:val="43"/>
        </w:numPr>
        <w:autoSpaceDE/>
        <w:autoSpaceDN/>
        <w:adjustRightInd/>
        <w:spacing w:after="0"/>
      </w:pPr>
      <w:r>
        <w:rPr>
          <w:rFonts w:ascii="Times New Roman" w:hAnsi="Times New Roman" w:cs="Times New Roman"/>
          <w:sz w:val="14"/>
          <w:szCs w:val="14"/>
        </w:rPr>
        <w:t xml:space="preserve"> </w:t>
      </w:r>
      <w:r>
        <w:rPr>
          <w:b/>
          <w:i/>
        </w:rPr>
        <w:t>SA per DA:</w:t>
      </w:r>
      <w:r>
        <w:rPr>
          <w:i/>
        </w:rPr>
        <w:t xml:space="preserve"> surface area per drainage area (based on ‘drainage area estimate’)</w:t>
      </w:r>
    </w:p>
    <w:p w14:paraId="51F196AD" w14:textId="77777777" w:rsidR="00AA2139" w:rsidRDefault="00AA2139" w:rsidP="00AA2139">
      <w:pPr>
        <w:numPr>
          <w:ilvl w:val="0"/>
          <w:numId w:val="43"/>
        </w:numPr>
        <w:autoSpaceDE/>
        <w:autoSpaceDN/>
        <w:adjustRightInd/>
        <w:rPr>
          <w:i/>
        </w:rPr>
      </w:pPr>
      <w:r>
        <w:rPr>
          <w:b/>
          <w:i/>
        </w:rPr>
        <w:t>D per DA:</w:t>
      </w:r>
      <w:r>
        <w:rPr>
          <w:i/>
        </w:rPr>
        <w:t xml:space="preserve"> depth per drainage area (based on ‘average depth estimate’ and ‘drainage area estimate’)</w:t>
      </w:r>
    </w:p>
    <w:p w14:paraId="3C2E4B81" w14:textId="77777777" w:rsidR="00AA2139" w:rsidRDefault="00AA2139" w:rsidP="00AA2139">
      <w:r>
        <w:rPr>
          <w:i/>
        </w:rPr>
        <w:t>Drainage area estimate</w:t>
      </w:r>
      <w:r>
        <w:t xml:space="preserve">, </w:t>
      </w:r>
      <w:r>
        <w:rPr>
          <w:i/>
        </w:rPr>
        <w:t xml:space="preserve">volume estimate, </w:t>
      </w:r>
      <w:r>
        <w:t>and</w:t>
      </w:r>
      <w:r>
        <w:rPr>
          <w:i/>
        </w:rPr>
        <w:t xml:space="preserve"> average depth estimate</w:t>
      </w:r>
      <w:r>
        <w:t xml:space="preserve"> were each created to consolidate several fields of data into a single value, using the most current description when available. </w:t>
      </w:r>
      <w:r>
        <w:rPr>
          <w:i/>
        </w:rPr>
        <w:t xml:space="preserve">Vol per DA, SA per DA, </w:t>
      </w:r>
      <w:r>
        <w:t>and</w:t>
      </w:r>
      <w:r>
        <w:rPr>
          <w:i/>
        </w:rPr>
        <w:t xml:space="preserve"> D per DA, </w:t>
      </w:r>
      <w:r>
        <w:t xml:space="preserve">were each created to provide a proxy value for runoff capacity within each pond. </w:t>
      </w:r>
    </w:p>
    <w:p w14:paraId="571379D7" w14:textId="77777777" w:rsidR="00AA2139" w:rsidRDefault="00AA2139" w:rsidP="00AA2139">
      <w:r>
        <w:t xml:space="preserve">Test results were interpreted with best professional judgement. Curated variables were taken from a number of sources, and like measurements and observations were assumed to be compatible. For example, “average total phosphorus” from one source would be considered comparable to “mean total phosphorus” and grouped into a single variable. Caution should also be given when interpreting individual variables. For example, current and design estimated efficiencies are largely comprised of LSRCA estimated P removal efficiency (LSRCA, 2010).  These particular efficiency estimates were derived from volume measurements and local guidance, and they do not reflect a monitored mass balance. These estimates were still considered valid efficiency estimates for the purposes of this analysis, since the LSRCA utilized them as such. </w:t>
      </w:r>
    </w:p>
    <w:p w14:paraId="21360F1D" w14:textId="77777777" w:rsidR="00AA2139" w:rsidRDefault="00AA2139" w:rsidP="00AA2139">
      <w:r>
        <w:rPr>
          <w:noProof/>
        </w:rPr>
        <w:drawing>
          <wp:inline distT="114300" distB="114300" distL="114300" distR="114300" wp14:anchorId="37078BAE" wp14:editId="37867185">
            <wp:extent cx="5316855" cy="5544579"/>
            <wp:effectExtent l="0" t="0" r="0" b="0"/>
            <wp:docPr id="11"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21"/>
                    <a:srcRect l="27033" t="10183" r="13375"/>
                    <a:stretch>
                      <a:fillRect/>
                    </a:stretch>
                  </pic:blipFill>
                  <pic:spPr>
                    <a:xfrm>
                      <a:off x="0" y="0"/>
                      <a:ext cx="5316855" cy="5544579"/>
                    </a:xfrm>
                    <a:prstGeom prst="rect">
                      <a:avLst/>
                    </a:prstGeom>
                    <a:ln/>
                  </pic:spPr>
                </pic:pic>
              </a:graphicData>
            </a:graphic>
          </wp:inline>
        </w:drawing>
      </w:r>
    </w:p>
    <w:p w14:paraId="31EE957E" w14:textId="77777777" w:rsidR="00AA2139" w:rsidRDefault="00AA2139" w:rsidP="00AA2139">
      <w:r>
        <w:rPr>
          <w:b/>
        </w:rPr>
        <w:t xml:space="preserve">Figure D1: Pearson’s correlation coefficient matrix. The size of each point is scaled by the absolute strength of the correlation, while the color is scaled by the strength and direction. Grey ‘o’ symbols are placed where there was either no data or fewer than 3 samples to compare. </w:t>
      </w:r>
    </w:p>
    <w:p w14:paraId="28E9C0F7" w14:textId="77777777" w:rsidR="00AA2139" w:rsidRDefault="00AA2139" w:rsidP="00AA2139">
      <w:r>
        <w:t>There were a total of 52 significant correlations within the correlation matrix, however, only 14 of those correlations involved a measure of phosphorus or P removal efficiency (most of these characterized by LSRCA) with another variable (not phosphorus or efficiency). Further, only 8 of those remaining significant correlations had a sample size larger than 3 (Table D1).</w:t>
      </w:r>
    </w:p>
    <w:p w14:paraId="2A9C946E" w14:textId="77777777" w:rsidR="00AA2139" w:rsidRDefault="00AA2139" w:rsidP="00AA2139">
      <w:pPr>
        <w:rPr>
          <w:b/>
        </w:rPr>
      </w:pPr>
      <w:r>
        <w:br w:type="page"/>
      </w:r>
    </w:p>
    <w:p w14:paraId="53F70B7D" w14:textId="77777777" w:rsidR="00AA2139" w:rsidRDefault="00AA2139" w:rsidP="00AA2139">
      <w:pPr>
        <w:rPr>
          <w:b/>
        </w:rPr>
      </w:pPr>
      <w:r>
        <w:rPr>
          <w:b/>
        </w:rPr>
        <w:t>Table D1: Significant Correlations</w:t>
      </w:r>
    </w:p>
    <w:tbl>
      <w:tblPr>
        <w:tblW w:w="8635" w:type="dxa"/>
        <w:tblBorders>
          <w:top w:val="nil"/>
          <w:left w:val="nil"/>
          <w:bottom w:val="nil"/>
          <w:right w:val="nil"/>
          <w:insideH w:val="nil"/>
          <w:insideV w:val="nil"/>
        </w:tblBorders>
        <w:tblLayout w:type="fixed"/>
        <w:tblLook w:val="0600" w:firstRow="0" w:lastRow="0" w:firstColumn="0" w:lastColumn="0" w:noHBand="1" w:noVBand="1"/>
      </w:tblPr>
      <w:tblGrid>
        <w:gridCol w:w="2357"/>
        <w:gridCol w:w="2780"/>
        <w:gridCol w:w="1308"/>
        <w:gridCol w:w="1065"/>
        <w:gridCol w:w="1125"/>
      </w:tblGrid>
      <w:tr w:rsidR="00AA2139" w14:paraId="12F0BFD7" w14:textId="77777777" w:rsidTr="00B76239">
        <w:trPr>
          <w:trHeight w:val="1060"/>
        </w:trPr>
        <w:tc>
          <w:tcPr>
            <w:tcW w:w="23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8097D8" w14:textId="77777777" w:rsidR="00AA2139" w:rsidRDefault="00AA2139" w:rsidP="00B76239">
            <w:pPr>
              <w:spacing w:after="0" w:line="276" w:lineRule="auto"/>
              <w:rPr>
                <w:b/>
              </w:rPr>
            </w:pPr>
            <w:r>
              <w:rPr>
                <w:b/>
              </w:rPr>
              <w:t>Variable 1</w:t>
            </w:r>
          </w:p>
        </w:tc>
        <w:tc>
          <w:tcPr>
            <w:tcW w:w="278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B4E26B7" w14:textId="77777777" w:rsidR="00AA2139" w:rsidRDefault="00AA2139" w:rsidP="00B76239">
            <w:pPr>
              <w:spacing w:after="0" w:line="276" w:lineRule="auto"/>
              <w:rPr>
                <w:b/>
              </w:rPr>
            </w:pPr>
            <w:r>
              <w:rPr>
                <w:b/>
              </w:rPr>
              <w:t>Variable 2</w:t>
            </w:r>
          </w:p>
        </w:tc>
        <w:tc>
          <w:tcPr>
            <w:tcW w:w="130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0300DDF" w14:textId="77777777" w:rsidR="00AA2139" w:rsidRDefault="00AA2139" w:rsidP="00B76239">
            <w:pPr>
              <w:spacing w:after="0" w:line="276" w:lineRule="auto"/>
              <w:rPr>
                <w:b/>
              </w:rPr>
            </w:pPr>
            <w:r>
              <w:rPr>
                <w:b/>
              </w:rPr>
              <w:t>Pearson's Correlation Coefficient</w:t>
            </w:r>
          </w:p>
        </w:tc>
        <w:tc>
          <w:tcPr>
            <w:tcW w:w="10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E912A94" w14:textId="77777777" w:rsidR="00AA2139" w:rsidRDefault="00AA2139" w:rsidP="00B76239">
            <w:pPr>
              <w:spacing w:after="0" w:line="276" w:lineRule="auto"/>
              <w:rPr>
                <w:b/>
              </w:rPr>
            </w:pPr>
            <w:r>
              <w:rPr>
                <w:b/>
              </w:rPr>
              <w:t>p value</w:t>
            </w:r>
          </w:p>
        </w:tc>
        <w:tc>
          <w:tcPr>
            <w:tcW w:w="112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21B78A9" w14:textId="77777777" w:rsidR="00AA2139" w:rsidRDefault="00AA2139" w:rsidP="00B76239">
            <w:pPr>
              <w:spacing w:after="0" w:line="276" w:lineRule="auto"/>
              <w:rPr>
                <w:b/>
              </w:rPr>
            </w:pPr>
            <w:r>
              <w:rPr>
                <w:b/>
              </w:rPr>
              <w:t>degrees of freedom</w:t>
            </w:r>
          </w:p>
        </w:tc>
      </w:tr>
      <w:tr w:rsidR="00AA2139" w14:paraId="4FED0022" w14:textId="77777777" w:rsidTr="00B76239">
        <w:trPr>
          <w:trHeight w:val="480"/>
        </w:trPr>
        <w:tc>
          <w:tcPr>
            <w:tcW w:w="235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8FC69C8" w14:textId="77777777" w:rsidR="00AA2139" w:rsidRDefault="00AA2139" w:rsidP="00B76239">
            <w:pPr>
              <w:spacing w:after="0" w:line="276" w:lineRule="auto"/>
              <w:rPr>
                <w:sz w:val="20"/>
                <w:szCs w:val="20"/>
              </w:rPr>
            </w:pPr>
            <w:r>
              <w:rPr>
                <w:sz w:val="20"/>
                <w:szCs w:val="20"/>
              </w:rPr>
              <w:t>Average Surface TP</w:t>
            </w:r>
          </w:p>
        </w:tc>
        <w:tc>
          <w:tcPr>
            <w:tcW w:w="2780" w:type="dxa"/>
            <w:tcBorders>
              <w:top w:val="nil"/>
              <w:left w:val="nil"/>
              <w:bottom w:val="single" w:sz="8" w:space="0" w:color="000000"/>
              <w:right w:val="single" w:sz="8" w:space="0" w:color="000000"/>
            </w:tcBorders>
            <w:tcMar>
              <w:top w:w="100" w:type="dxa"/>
              <w:left w:w="100" w:type="dxa"/>
              <w:bottom w:w="100" w:type="dxa"/>
              <w:right w:w="100" w:type="dxa"/>
            </w:tcMar>
          </w:tcPr>
          <w:p w14:paraId="4672ECDB" w14:textId="77777777" w:rsidR="00AA2139" w:rsidRDefault="00AA2139" w:rsidP="00B76239">
            <w:pPr>
              <w:spacing w:after="0" w:line="276" w:lineRule="auto"/>
              <w:rPr>
                <w:sz w:val="20"/>
                <w:szCs w:val="20"/>
              </w:rPr>
            </w:pPr>
            <w:r>
              <w:rPr>
                <w:sz w:val="20"/>
                <w:szCs w:val="20"/>
              </w:rPr>
              <w:t>Construction or Conversion Year</w:t>
            </w:r>
          </w:p>
        </w:tc>
        <w:tc>
          <w:tcPr>
            <w:tcW w:w="1308" w:type="dxa"/>
            <w:tcBorders>
              <w:top w:val="nil"/>
              <w:left w:val="nil"/>
              <w:bottom w:val="single" w:sz="8" w:space="0" w:color="000000"/>
              <w:right w:val="single" w:sz="8" w:space="0" w:color="000000"/>
            </w:tcBorders>
            <w:tcMar>
              <w:top w:w="100" w:type="dxa"/>
              <w:left w:w="100" w:type="dxa"/>
              <w:bottom w:w="100" w:type="dxa"/>
              <w:right w:w="100" w:type="dxa"/>
            </w:tcMar>
          </w:tcPr>
          <w:p w14:paraId="41F5672C" w14:textId="77777777" w:rsidR="00AA2139" w:rsidRDefault="00AA2139" w:rsidP="00B76239">
            <w:pPr>
              <w:spacing w:after="0" w:line="276" w:lineRule="auto"/>
              <w:rPr>
                <w:sz w:val="20"/>
                <w:szCs w:val="20"/>
              </w:rPr>
            </w:pPr>
            <w:r>
              <w:rPr>
                <w:sz w:val="20"/>
                <w:szCs w:val="20"/>
              </w:rPr>
              <w:t>-0.31814</w:t>
            </w:r>
          </w:p>
        </w:tc>
        <w:tc>
          <w:tcPr>
            <w:tcW w:w="1065" w:type="dxa"/>
            <w:tcBorders>
              <w:top w:val="nil"/>
              <w:left w:val="nil"/>
              <w:bottom w:val="single" w:sz="8" w:space="0" w:color="000000"/>
              <w:right w:val="single" w:sz="8" w:space="0" w:color="000000"/>
            </w:tcBorders>
            <w:tcMar>
              <w:top w:w="100" w:type="dxa"/>
              <w:left w:w="100" w:type="dxa"/>
              <w:bottom w:w="100" w:type="dxa"/>
              <w:right w:w="100" w:type="dxa"/>
            </w:tcMar>
          </w:tcPr>
          <w:p w14:paraId="7E83E61C" w14:textId="77777777" w:rsidR="00AA2139" w:rsidRDefault="00AA2139" w:rsidP="00B76239">
            <w:pPr>
              <w:spacing w:after="0" w:line="276" w:lineRule="auto"/>
              <w:rPr>
                <w:sz w:val="20"/>
                <w:szCs w:val="20"/>
              </w:rPr>
            </w:pPr>
            <w:r>
              <w:rPr>
                <w:sz w:val="20"/>
                <w:szCs w:val="20"/>
              </w:rPr>
              <w:t>1.0E-04</w:t>
            </w:r>
          </w:p>
        </w:tc>
        <w:tc>
          <w:tcPr>
            <w:tcW w:w="1125" w:type="dxa"/>
            <w:tcBorders>
              <w:top w:val="nil"/>
              <w:left w:val="nil"/>
              <w:bottom w:val="single" w:sz="8" w:space="0" w:color="000000"/>
              <w:right w:val="single" w:sz="8" w:space="0" w:color="000000"/>
            </w:tcBorders>
            <w:tcMar>
              <w:top w:w="100" w:type="dxa"/>
              <w:left w:w="100" w:type="dxa"/>
              <w:bottom w:w="100" w:type="dxa"/>
              <w:right w:w="100" w:type="dxa"/>
            </w:tcMar>
          </w:tcPr>
          <w:p w14:paraId="251FCC4A" w14:textId="77777777" w:rsidR="00AA2139" w:rsidRDefault="00AA2139" w:rsidP="00B76239">
            <w:pPr>
              <w:spacing w:after="0" w:line="276" w:lineRule="auto"/>
              <w:rPr>
                <w:sz w:val="20"/>
                <w:szCs w:val="20"/>
              </w:rPr>
            </w:pPr>
            <w:r>
              <w:rPr>
                <w:sz w:val="20"/>
                <w:szCs w:val="20"/>
              </w:rPr>
              <w:t>143</w:t>
            </w:r>
          </w:p>
        </w:tc>
      </w:tr>
      <w:tr w:rsidR="00AA2139" w14:paraId="56CE7C5D" w14:textId="77777777" w:rsidTr="00B76239">
        <w:trPr>
          <w:trHeight w:val="480"/>
        </w:trPr>
        <w:tc>
          <w:tcPr>
            <w:tcW w:w="235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22AFC9B" w14:textId="77777777" w:rsidR="00AA2139" w:rsidRDefault="00AA2139" w:rsidP="00B76239">
            <w:pPr>
              <w:spacing w:after="0" w:line="276" w:lineRule="auto"/>
              <w:rPr>
                <w:sz w:val="20"/>
                <w:szCs w:val="20"/>
              </w:rPr>
            </w:pPr>
            <w:r>
              <w:rPr>
                <w:sz w:val="20"/>
                <w:szCs w:val="20"/>
              </w:rPr>
              <w:t>Average Surface TP</w:t>
            </w:r>
          </w:p>
        </w:tc>
        <w:tc>
          <w:tcPr>
            <w:tcW w:w="2780" w:type="dxa"/>
            <w:tcBorders>
              <w:top w:val="nil"/>
              <w:left w:val="nil"/>
              <w:bottom w:val="single" w:sz="8" w:space="0" w:color="000000"/>
              <w:right w:val="single" w:sz="8" w:space="0" w:color="000000"/>
            </w:tcBorders>
            <w:tcMar>
              <w:top w:w="100" w:type="dxa"/>
              <w:left w:w="100" w:type="dxa"/>
              <w:bottom w:w="100" w:type="dxa"/>
              <w:right w:w="100" w:type="dxa"/>
            </w:tcMar>
          </w:tcPr>
          <w:p w14:paraId="5629A17F" w14:textId="77777777" w:rsidR="00AA2139" w:rsidRDefault="00AA2139" w:rsidP="00B76239">
            <w:pPr>
              <w:spacing w:after="0" w:line="276" w:lineRule="auto"/>
              <w:rPr>
                <w:sz w:val="20"/>
                <w:szCs w:val="20"/>
              </w:rPr>
            </w:pPr>
            <w:r>
              <w:rPr>
                <w:sz w:val="20"/>
                <w:szCs w:val="20"/>
              </w:rPr>
              <w:t>Current Tributary Area Acres</w:t>
            </w:r>
          </w:p>
        </w:tc>
        <w:tc>
          <w:tcPr>
            <w:tcW w:w="1308" w:type="dxa"/>
            <w:tcBorders>
              <w:top w:val="nil"/>
              <w:left w:val="nil"/>
              <w:bottom w:val="single" w:sz="8" w:space="0" w:color="000000"/>
              <w:right w:val="single" w:sz="8" w:space="0" w:color="000000"/>
            </w:tcBorders>
            <w:tcMar>
              <w:top w:w="100" w:type="dxa"/>
              <w:left w:w="100" w:type="dxa"/>
              <w:bottom w:w="100" w:type="dxa"/>
              <w:right w:w="100" w:type="dxa"/>
            </w:tcMar>
          </w:tcPr>
          <w:p w14:paraId="16256127" w14:textId="77777777" w:rsidR="00AA2139" w:rsidRDefault="00AA2139" w:rsidP="00B76239">
            <w:pPr>
              <w:spacing w:after="0" w:line="276" w:lineRule="auto"/>
              <w:rPr>
                <w:sz w:val="20"/>
                <w:szCs w:val="20"/>
              </w:rPr>
            </w:pPr>
            <w:r>
              <w:rPr>
                <w:sz w:val="20"/>
                <w:szCs w:val="20"/>
              </w:rPr>
              <w:t>-0.17244</w:t>
            </w:r>
          </w:p>
        </w:tc>
        <w:tc>
          <w:tcPr>
            <w:tcW w:w="1065" w:type="dxa"/>
            <w:tcBorders>
              <w:top w:val="nil"/>
              <w:left w:val="nil"/>
              <w:bottom w:val="single" w:sz="8" w:space="0" w:color="000000"/>
              <w:right w:val="single" w:sz="8" w:space="0" w:color="000000"/>
            </w:tcBorders>
            <w:tcMar>
              <w:top w:w="100" w:type="dxa"/>
              <w:left w:w="100" w:type="dxa"/>
              <w:bottom w:w="100" w:type="dxa"/>
              <w:right w:w="100" w:type="dxa"/>
            </w:tcMar>
          </w:tcPr>
          <w:p w14:paraId="330CCABE" w14:textId="77777777" w:rsidR="00AA2139" w:rsidRDefault="00AA2139" w:rsidP="00B76239">
            <w:pPr>
              <w:spacing w:after="0" w:line="276" w:lineRule="auto"/>
              <w:rPr>
                <w:sz w:val="20"/>
                <w:szCs w:val="20"/>
              </w:rPr>
            </w:pPr>
            <w:r>
              <w:rPr>
                <w:sz w:val="20"/>
                <w:szCs w:val="20"/>
              </w:rPr>
              <w:t>0.04</w:t>
            </w:r>
          </w:p>
        </w:tc>
        <w:tc>
          <w:tcPr>
            <w:tcW w:w="1125" w:type="dxa"/>
            <w:tcBorders>
              <w:top w:val="nil"/>
              <w:left w:val="nil"/>
              <w:bottom w:val="single" w:sz="8" w:space="0" w:color="000000"/>
              <w:right w:val="single" w:sz="8" w:space="0" w:color="000000"/>
            </w:tcBorders>
            <w:tcMar>
              <w:top w:w="100" w:type="dxa"/>
              <w:left w:w="100" w:type="dxa"/>
              <w:bottom w:w="100" w:type="dxa"/>
              <w:right w:w="100" w:type="dxa"/>
            </w:tcMar>
          </w:tcPr>
          <w:p w14:paraId="0CCAAFFF" w14:textId="77777777" w:rsidR="00AA2139" w:rsidRDefault="00AA2139" w:rsidP="00B76239">
            <w:pPr>
              <w:spacing w:after="0" w:line="276" w:lineRule="auto"/>
              <w:rPr>
                <w:sz w:val="20"/>
                <w:szCs w:val="20"/>
              </w:rPr>
            </w:pPr>
            <w:r>
              <w:rPr>
                <w:sz w:val="20"/>
                <w:szCs w:val="20"/>
              </w:rPr>
              <w:t>146</w:t>
            </w:r>
          </w:p>
        </w:tc>
      </w:tr>
      <w:tr w:rsidR="00AA2139" w14:paraId="38E64E89" w14:textId="77777777" w:rsidTr="00B76239">
        <w:trPr>
          <w:trHeight w:val="480"/>
        </w:trPr>
        <w:tc>
          <w:tcPr>
            <w:tcW w:w="235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A85D480" w14:textId="77777777" w:rsidR="00AA2139" w:rsidRDefault="00AA2139" w:rsidP="00B76239">
            <w:pPr>
              <w:spacing w:after="0" w:line="276" w:lineRule="auto"/>
              <w:rPr>
                <w:sz w:val="20"/>
                <w:szCs w:val="20"/>
              </w:rPr>
            </w:pPr>
            <w:r>
              <w:rPr>
                <w:sz w:val="20"/>
                <w:szCs w:val="20"/>
              </w:rPr>
              <w:t>Design Efficiency Estimate</w:t>
            </w:r>
          </w:p>
        </w:tc>
        <w:tc>
          <w:tcPr>
            <w:tcW w:w="2780" w:type="dxa"/>
            <w:tcBorders>
              <w:top w:val="nil"/>
              <w:left w:val="nil"/>
              <w:bottom w:val="single" w:sz="8" w:space="0" w:color="000000"/>
              <w:right w:val="single" w:sz="8" w:space="0" w:color="000000"/>
            </w:tcBorders>
            <w:tcMar>
              <w:top w:w="100" w:type="dxa"/>
              <w:left w:w="100" w:type="dxa"/>
              <w:bottom w:w="100" w:type="dxa"/>
              <w:right w:w="100" w:type="dxa"/>
            </w:tcMar>
          </w:tcPr>
          <w:p w14:paraId="0B360EBE" w14:textId="77777777" w:rsidR="00AA2139" w:rsidRDefault="00AA2139" w:rsidP="00B76239">
            <w:pPr>
              <w:spacing w:after="0" w:line="276" w:lineRule="auto"/>
              <w:rPr>
                <w:sz w:val="20"/>
                <w:szCs w:val="20"/>
              </w:rPr>
            </w:pPr>
            <w:r>
              <w:rPr>
                <w:sz w:val="20"/>
                <w:szCs w:val="20"/>
              </w:rPr>
              <w:t>Construction or Conversion Year</w:t>
            </w:r>
          </w:p>
        </w:tc>
        <w:tc>
          <w:tcPr>
            <w:tcW w:w="1308" w:type="dxa"/>
            <w:tcBorders>
              <w:top w:val="nil"/>
              <w:left w:val="nil"/>
              <w:bottom w:val="single" w:sz="8" w:space="0" w:color="000000"/>
              <w:right w:val="single" w:sz="8" w:space="0" w:color="000000"/>
            </w:tcBorders>
            <w:tcMar>
              <w:top w:w="100" w:type="dxa"/>
              <w:left w:w="100" w:type="dxa"/>
              <w:bottom w:w="100" w:type="dxa"/>
              <w:right w:w="100" w:type="dxa"/>
            </w:tcMar>
          </w:tcPr>
          <w:p w14:paraId="33E03324" w14:textId="77777777" w:rsidR="00AA2139" w:rsidRDefault="00AA2139" w:rsidP="00B76239">
            <w:pPr>
              <w:spacing w:after="0" w:line="276" w:lineRule="auto"/>
              <w:rPr>
                <w:sz w:val="20"/>
                <w:szCs w:val="20"/>
              </w:rPr>
            </w:pPr>
            <w:r>
              <w:rPr>
                <w:sz w:val="20"/>
                <w:szCs w:val="20"/>
              </w:rPr>
              <w:t>0.325831</w:t>
            </w:r>
          </w:p>
        </w:tc>
        <w:tc>
          <w:tcPr>
            <w:tcW w:w="1065" w:type="dxa"/>
            <w:tcBorders>
              <w:top w:val="nil"/>
              <w:left w:val="nil"/>
              <w:bottom w:val="single" w:sz="8" w:space="0" w:color="000000"/>
              <w:right w:val="single" w:sz="8" w:space="0" w:color="000000"/>
            </w:tcBorders>
            <w:tcMar>
              <w:top w:w="100" w:type="dxa"/>
              <w:left w:w="100" w:type="dxa"/>
              <w:bottom w:w="100" w:type="dxa"/>
              <w:right w:w="100" w:type="dxa"/>
            </w:tcMar>
          </w:tcPr>
          <w:p w14:paraId="3B16B4AF" w14:textId="77777777" w:rsidR="00AA2139" w:rsidRDefault="00AA2139" w:rsidP="00B76239">
            <w:pPr>
              <w:spacing w:after="0" w:line="276" w:lineRule="auto"/>
              <w:rPr>
                <w:sz w:val="20"/>
                <w:szCs w:val="20"/>
              </w:rPr>
            </w:pPr>
            <w:r>
              <w:rPr>
                <w:sz w:val="20"/>
                <w:szCs w:val="20"/>
              </w:rPr>
              <w:t>0.001</w:t>
            </w:r>
          </w:p>
        </w:tc>
        <w:tc>
          <w:tcPr>
            <w:tcW w:w="1125" w:type="dxa"/>
            <w:tcBorders>
              <w:top w:val="nil"/>
              <w:left w:val="nil"/>
              <w:bottom w:val="single" w:sz="8" w:space="0" w:color="000000"/>
              <w:right w:val="single" w:sz="8" w:space="0" w:color="000000"/>
            </w:tcBorders>
            <w:tcMar>
              <w:top w:w="100" w:type="dxa"/>
              <w:left w:w="100" w:type="dxa"/>
              <w:bottom w:w="100" w:type="dxa"/>
              <w:right w:w="100" w:type="dxa"/>
            </w:tcMar>
          </w:tcPr>
          <w:p w14:paraId="711E77C9" w14:textId="77777777" w:rsidR="00AA2139" w:rsidRDefault="00AA2139" w:rsidP="00B76239">
            <w:pPr>
              <w:spacing w:after="0" w:line="276" w:lineRule="auto"/>
              <w:rPr>
                <w:sz w:val="20"/>
                <w:szCs w:val="20"/>
              </w:rPr>
            </w:pPr>
            <w:r>
              <w:rPr>
                <w:sz w:val="20"/>
                <w:szCs w:val="20"/>
              </w:rPr>
              <w:t>91</w:t>
            </w:r>
          </w:p>
        </w:tc>
      </w:tr>
      <w:tr w:rsidR="00AA2139" w14:paraId="7D96F31A" w14:textId="77777777" w:rsidTr="00B76239">
        <w:trPr>
          <w:trHeight w:val="480"/>
        </w:trPr>
        <w:tc>
          <w:tcPr>
            <w:tcW w:w="235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65FA2A0" w14:textId="77777777" w:rsidR="00AA2139" w:rsidRDefault="00AA2139" w:rsidP="00B76239">
            <w:pPr>
              <w:spacing w:after="0" w:line="276" w:lineRule="auto"/>
              <w:rPr>
                <w:sz w:val="20"/>
                <w:szCs w:val="20"/>
              </w:rPr>
            </w:pPr>
            <w:r>
              <w:rPr>
                <w:sz w:val="20"/>
                <w:szCs w:val="20"/>
              </w:rPr>
              <w:t>Current Efficiency Estimate</w:t>
            </w:r>
          </w:p>
        </w:tc>
        <w:tc>
          <w:tcPr>
            <w:tcW w:w="2780" w:type="dxa"/>
            <w:tcBorders>
              <w:top w:val="nil"/>
              <w:left w:val="nil"/>
              <w:bottom w:val="single" w:sz="8" w:space="0" w:color="000000"/>
              <w:right w:val="single" w:sz="8" w:space="0" w:color="000000"/>
            </w:tcBorders>
            <w:tcMar>
              <w:top w:w="100" w:type="dxa"/>
              <w:left w:w="100" w:type="dxa"/>
              <w:bottom w:w="100" w:type="dxa"/>
              <w:right w:w="100" w:type="dxa"/>
            </w:tcMar>
          </w:tcPr>
          <w:p w14:paraId="4DEED18E" w14:textId="77777777" w:rsidR="00AA2139" w:rsidRDefault="00AA2139" w:rsidP="00B76239">
            <w:pPr>
              <w:spacing w:after="0" w:line="276" w:lineRule="auto"/>
              <w:rPr>
                <w:sz w:val="20"/>
                <w:szCs w:val="20"/>
              </w:rPr>
            </w:pPr>
            <w:r>
              <w:rPr>
                <w:sz w:val="20"/>
                <w:szCs w:val="20"/>
              </w:rPr>
              <w:t>Construction or Conversion Year</w:t>
            </w:r>
          </w:p>
        </w:tc>
        <w:tc>
          <w:tcPr>
            <w:tcW w:w="1308" w:type="dxa"/>
            <w:tcBorders>
              <w:top w:val="nil"/>
              <w:left w:val="nil"/>
              <w:bottom w:val="single" w:sz="8" w:space="0" w:color="000000"/>
              <w:right w:val="single" w:sz="8" w:space="0" w:color="000000"/>
            </w:tcBorders>
            <w:tcMar>
              <w:top w:w="100" w:type="dxa"/>
              <w:left w:w="100" w:type="dxa"/>
              <w:bottom w:w="100" w:type="dxa"/>
              <w:right w:w="100" w:type="dxa"/>
            </w:tcMar>
          </w:tcPr>
          <w:p w14:paraId="5DEA111F" w14:textId="77777777" w:rsidR="00AA2139" w:rsidRDefault="00AA2139" w:rsidP="00B76239">
            <w:pPr>
              <w:spacing w:after="0" w:line="276" w:lineRule="auto"/>
              <w:rPr>
                <w:sz w:val="20"/>
                <w:szCs w:val="20"/>
              </w:rPr>
            </w:pPr>
            <w:r>
              <w:rPr>
                <w:sz w:val="20"/>
                <w:szCs w:val="20"/>
              </w:rPr>
              <w:t>0.305217</w:t>
            </w:r>
          </w:p>
        </w:tc>
        <w:tc>
          <w:tcPr>
            <w:tcW w:w="1065" w:type="dxa"/>
            <w:tcBorders>
              <w:top w:val="nil"/>
              <w:left w:val="nil"/>
              <w:bottom w:val="single" w:sz="8" w:space="0" w:color="000000"/>
              <w:right w:val="single" w:sz="8" w:space="0" w:color="000000"/>
            </w:tcBorders>
            <w:tcMar>
              <w:top w:w="100" w:type="dxa"/>
              <w:left w:w="100" w:type="dxa"/>
              <w:bottom w:w="100" w:type="dxa"/>
              <w:right w:w="100" w:type="dxa"/>
            </w:tcMar>
          </w:tcPr>
          <w:p w14:paraId="779FB89C" w14:textId="77777777" w:rsidR="00AA2139" w:rsidRDefault="00AA2139" w:rsidP="00B76239">
            <w:pPr>
              <w:spacing w:after="0" w:line="276" w:lineRule="auto"/>
              <w:rPr>
                <w:sz w:val="20"/>
                <w:szCs w:val="20"/>
              </w:rPr>
            </w:pPr>
            <w:r>
              <w:rPr>
                <w:sz w:val="20"/>
                <w:szCs w:val="20"/>
              </w:rPr>
              <w:t>0.002</w:t>
            </w:r>
          </w:p>
        </w:tc>
        <w:tc>
          <w:tcPr>
            <w:tcW w:w="1125" w:type="dxa"/>
            <w:tcBorders>
              <w:top w:val="nil"/>
              <w:left w:val="nil"/>
              <w:bottom w:val="single" w:sz="8" w:space="0" w:color="000000"/>
              <w:right w:val="single" w:sz="8" w:space="0" w:color="000000"/>
            </w:tcBorders>
            <w:tcMar>
              <w:top w:w="100" w:type="dxa"/>
              <w:left w:w="100" w:type="dxa"/>
              <w:bottom w:w="100" w:type="dxa"/>
              <w:right w:w="100" w:type="dxa"/>
            </w:tcMar>
          </w:tcPr>
          <w:p w14:paraId="457A3D85" w14:textId="77777777" w:rsidR="00AA2139" w:rsidRDefault="00AA2139" w:rsidP="00B76239">
            <w:pPr>
              <w:spacing w:after="0" w:line="276" w:lineRule="auto"/>
              <w:rPr>
                <w:sz w:val="20"/>
                <w:szCs w:val="20"/>
              </w:rPr>
            </w:pPr>
            <w:r>
              <w:rPr>
                <w:sz w:val="20"/>
                <w:szCs w:val="20"/>
              </w:rPr>
              <w:t>94</w:t>
            </w:r>
          </w:p>
        </w:tc>
      </w:tr>
      <w:tr w:rsidR="00AA2139" w14:paraId="3D64992B" w14:textId="77777777" w:rsidTr="00B76239">
        <w:trPr>
          <w:trHeight w:val="480"/>
        </w:trPr>
        <w:tc>
          <w:tcPr>
            <w:tcW w:w="235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2F919D8" w14:textId="77777777" w:rsidR="00AA2139" w:rsidRDefault="00AA2139" w:rsidP="00B76239">
            <w:pPr>
              <w:spacing w:after="0" w:line="276" w:lineRule="auto"/>
              <w:rPr>
                <w:sz w:val="20"/>
                <w:szCs w:val="20"/>
              </w:rPr>
            </w:pPr>
            <w:r>
              <w:rPr>
                <w:sz w:val="20"/>
                <w:szCs w:val="20"/>
              </w:rPr>
              <w:t>Current Efficiency Estimate</w:t>
            </w:r>
          </w:p>
        </w:tc>
        <w:tc>
          <w:tcPr>
            <w:tcW w:w="2780" w:type="dxa"/>
            <w:tcBorders>
              <w:top w:val="nil"/>
              <w:left w:val="nil"/>
              <w:bottom w:val="single" w:sz="8" w:space="0" w:color="000000"/>
              <w:right w:val="single" w:sz="8" w:space="0" w:color="000000"/>
            </w:tcBorders>
            <w:tcMar>
              <w:top w:w="100" w:type="dxa"/>
              <w:left w:w="100" w:type="dxa"/>
              <w:bottom w:w="100" w:type="dxa"/>
              <w:right w:w="100" w:type="dxa"/>
            </w:tcMar>
          </w:tcPr>
          <w:p w14:paraId="49612E70" w14:textId="77777777" w:rsidR="00AA2139" w:rsidRDefault="00AA2139" w:rsidP="00B76239">
            <w:pPr>
              <w:spacing w:after="0" w:line="276" w:lineRule="auto"/>
              <w:rPr>
                <w:sz w:val="20"/>
                <w:szCs w:val="20"/>
              </w:rPr>
            </w:pPr>
            <w:r>
              <w:rPr>
                <w:sz w:val="20"/>
                <w:szCs w:val="20"/>
              </w:rPr>
              <w:t>Current Pond Volume</w:t>
            </w:r>
          </w:p>
        </w:tc>
        <w:tc>
          <w:tcPr>
            <w:tcW w:w="1308" w:type="dxa"/>
            <w:tcBorders>
              <w:top w:val="nil"/>
              <w:left w:val="nil"/>
              <w:bottom w:val="single" w:sz="8" w:space="0" w:color="000000"/>
              <w:right w:val="single" w:sz="8" w:space="0" w:color="000000"/>
            </w:tcBorders>
            <w:tcMar>
              <w:top w:w="100" w:type="dxa"/>
              <w:left w:w="100" w:type="dxa"/>
              <w:bottom w:w="100" w:type="dxa"/>
              <w:right w:w="100" w:type="dxa"/>
            </w:tcMar>
          </w:tcPr>
          <w:p w14:paraId="303F56A8" w14:textId="77777777" w:rsidR="00AA2139" w:rsidRDefault="00AA2139" w:rsidP="00B76239">
            <w:pPr>
              <w:spacing w:after="0" w:line="276" w:lineRule="auto"/>
              <w:rPr>
                <w:sz w:val="20"/>
                <w:szCs w:val="20"/>
              </w:rPr>
            </w:pPr>
            <w:r>
              <w:rPr>
                <w:sz w:val="20"/>
                <w:szCs w:val="20"/>
              </w:rPr>
              <w:t>0.341836</w:t>
            </w:r>
          </w:p>
        </w:tc>
        <w:tc>
          <w:tcPr>
            <w:tcW w:w="1065" w:type="dxa"/>
            <w:tcBorders>
              <w:top w:val="nil"/>
              <w:left w:val="nil"/>
              <w:bottom w:val="single" w:sz="8" w:space="0" w:color="000000"/>
              <w:right w:val="single" w:sz="8" w:space="0" w:color="000000"/>
            </w:tcBorders>
            <w:tcMar>
              <w:top w:w="100" w:type="dxa"/>
              <w:left w:w="100" w:type="dxa"/>
              <w:bottom w:w="100" w:type="dxa"/>
              <w:right w:w="100" w:type="dxa"/>
            </w:tcMar>
          </w:tcPr>
          <w:p w14:paraId="08EC27F4" w14:textId="77777777" w:rsidR="00AA2139" w:rsidRDefault="00AA2139" w:rsidP="00B76239">
            <w:pPr>
              <w:spacing w:after="0" w:line="276" w:lineRule="auto"/>
              <w:rPr>
                <w:sz w:val="20"/>
                <w:szCs w:val="20"/>
              </w:rPr>
            </w:pPr>
            <w:r>
              <w:rPr>
                <w:sz w:val="20"/>
                <w:szCs w:val="20"/>
              </w:rPr>
              <w:t>0.001</w:t>
            </w:r>
          </w:p>
        </w:tc>
        <w:tc>
          <w:tcPr>
            <w:tcW w:w="1125" w:type="dxa"/>
            <w:tcBorders>
              <w:top w:val="nil"/>
              <w:left w:val="nil"/>
              <w:bottom w:val="single" w:sz="8" w:space="0" w:color="000000"/>
              <w:right w:val="single" w:sz="8" w:space="0" w:color="000000"/>
            </w:tcBorders>
            <w:tcMar>
              <w:top w:w="100" w:type="dxa"/>
              <w:left w:w="100" w:type="dxa"/>
              <w:bottom w:w="100" w:type="dxa"/>
              <w:right w:w="100" w:type="dxa"/>
            </w:tcMar>
          </w:tcPr>
          <w:p w14:paraId="66C5629A" w14:textId="77777777" w:rsidR="00AA2139" w:rsidRDefault="00AA2139" w:rsidP="00B76239">
            <w:pPr>
              <w:spacing w:after="0" w:line="276" w:lineRule="auto"/>
              <w:rPr>
                <w:sz w:val="20"/>
                <w:szCs w:val="20"/>
              </w:rPr>
            </w:pPr>
            <w:r>
              <w:rPr>
                <w:sz w:val="20"/>
                <w:szCs w:val="20"/>
              </w:rPr>
              <w:t>92</w:t>
            </w:r>
          </w:p>
        </w:tc>
      </w:tr>
      <w:tr w:rsidR="00AA2139" w14:paraId="1B32BEB6" w14:textId="77777777" w:rsidTr="00B76239">
        <w:trPr>
          <w:trHeight w:val="480"/>
        </w:trPr>
        <w:tc>
          <w:tcPr>
            <w:tcW w:w="235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754DDB0" w14:textId="77777777" w:rsidR="00AA2139" w:rsidRDefault="00AA2139" w:rsidP="00B76239">
            <w:pPr>
              <w:spacing w:after="0" w:line="276" w:lineRule="auto"/>
              <w:rPr>
                <w:sz w:val="20"/>
                <w:szCs w:val="20"/>
              </w:rPr>
            </w:pPr>
            <w:r>
              <w:rPr>
                <w:sz w:val="20"/>
                <w:szCs w:val="20"/>
              </w:rPr>
              <w:t>Current Efficiency Estimate</w:t>
            </w:r>
          </w:p>
        </w:tc>
        <w:tc>
          <w:tcPr>
            <w:tcW w:w="2780" w:type="dxa"/>
            <w:tcBorders>
              <w:top w:val="nil"/>
              <w:left w:val="nil"/>
              <w:bottom w:val="single" w:sz="8" w:space="0" w:color="000000"/>
              <w:right w:val="single" w:sz="8" w:space="0" w:color="000000"/>
            </w:tcBorders>
            <w:tcMar>
              <w:top w:w="100" w:type="dxa"/>
              <w:left w:w="100" w:type="dxa"/>
              <w:bottom w:w="100" w:type="dxa"/>
              <w:right w:w="100" w:type="dxa"/>
            </w:tcMar>
          </w:tcPr>
          <w:p w14:paraId="6DC98552" w14:textId="77777777" w:rsidR="00AA2139" w:rsidRDefault="00AA2139" w:rsidP="00B76239">
            <w:pPr>
              <w:spacing w:after="0" w:line="276" w:lineRule="auto"/>
              <w:rPr>
                <w:sz w:val="20"/>
                <w:szCs w:val="20"/>
              </w:rPr>
            </w:pPr>
            <w:r>
              <w:rPr>
                <w:sz w:val="20"/>
                <w:szCs w:val="20"/>
              </w:rPr>
              <w:t>Original Pond Volume</w:t>
            </w:r>
          </w:p>
        </w:tc>
        <w:tc>
          <w:tcPr>
            <w:tcW w:w="1308" w:type="dxa"/>
            <w:tcBorders>
              <w:top w:val="nil"/>
              <w:left w:val="nil"/>
              <w:bottom w:val="single" w:sz="8" w:space="0" w:color="000000"/>
              <w:right w:val="single" w:sz="8" w:space="0" w:color="000000"/>
            </w:tcBorders>
            <w:tcMar>
              <w:top w:w="100" w:type="dxa"/>
              <w:left w:w="100" w:type="dxa"/>
              <w:bottom w:w="100" w:type="dxa"/>
              <w:right w:w="100" w:type="dxa"/>
            </w:tcMar>
          </w:tcPr>
          <w:p w14:paraId="670C9991" w14:textId="77777777" w:rsidR="00AA2139" w:rsidRDefault="00AA2139" w:rsidP="00B76239">
            <w:pPr>
              <w:spacing w:after="0" w:line="276" w:lineRule="auto"/>
              <w:rPr>
                <w:sz w:val="20"/>
                <w:szCs w:val="20"/>
              </w:rPr>
            </w:pPr>
            <w:r>
              <w:rPr>
                <w:sz w:val="20"/>
                <w:szCs w:val="20"/>
              </w:rPr>
              <w:t>0.347228</w:t>
            </w:r>
          </w:p>
        </w:tc>
        <w:tc>
          <w:tcPr>
            <w:tcW w:w="1065" w:type="dxa"/>
            <w:tcBorders>
              <w:top w:val="nil"/>
              <w:left w:val="nil"/>
              <w:bottom w:val="single" w:sz="8" w:space="0" w:color="000000"/>
              <w:right w:val="single" w:sz="8" w:space="0" w:color="000000"/>
            </w:tcBorders>
            <w:tcMar>
              <w:top w:w="100" w:type="dxa"/>
              <w:left w:w="100" w:type="dxa"/>
              <w:bottom w:w="100" w:type="dxa"/>
              <w:right w:w="100" w:type="dxa"/>
            </w:tcMar>
          </w:tcPr>
          <w:p w14:paraId="696C3666" w14:textId="77777777" w:rsidR="00AA2139" w:rsidRDefault="00AA2139" w:rsidP="00B76239">
            <w:pPr>
              <w:spacing w:after="0" w:line="276" w:lineRule="auto"/>
              <w:rPr>
                <w:sz w:val="20"/>
                <w:szCs w:val="20"/>
              </w:rPr>
            </w:pPr>
            <w:r>
              <w:rPr>
                <w:sz w:val="20"/>
                <w:szCs w:val="20"/>
              </w:rPr>
              <w:t>0.001</w:t>
            </w:r>
          </w:p>
        </w:tc>
        <w:tc>
          <w:tcPr>
            <w:tcW w:w="1125" w:type="dxa"/>
            <w:tcBorders>
              <w:top w:val="nil"/>
              <w:left w:val="nil"/>
              <w:bottom w:val="single" w:sz="8" w:space="0" w:color="000000"/>
              <w:right w:val="single" w:sz="8" w:space="0" w:color="000000"/>
            </w:tcBorders>
            <w:tcMar>
              <w:top w:w="100" w:type="dxa"/>
              <w:left w:w="100" w:type="dxa"/>
              <w:bottom w:w="100" w:type="dxa"/>
              <w:right w:w="100" w:type="dxa"/>
            </w:tcMar>
          </w:tcPr>
          <w:p w14:paraId="776FE861" w14:textId="77777777" w:rsidR="00AA2139" w:rsidRDefault="00AA2139" w:rsidP="00B76239">
            <w:pPr>
              <w:spacing w:after="0" w:line="276" w:lineRule="auto"/>
              <w:rPr>
                <w:sz w:val="20"/>
                <w:szCs w:val="20"/>
              </w:rPr>
            </w:pPr>
            <w:r>
              <w:rPr>
                <w:sz w:val="20"/>
                <w:szCs w:val="20"/>
              </w:rPr>
              <w:t>82</w:t>
            </w:r>
          </w:p>
        </w:tc>
      </w:tr>
      <w:tr w:rsidR="00AA2139" w14:paraId="7E135276" w14:textId="77777777" w:rsidTr="00B76239">
        <w:trPr>
          <w:trHeight w:val="480"/>
        </w:trPr>
        <w:tc>
          <w:tcPr>
            <w:tcW w:w="235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4CB0E22" w14:textId="77777777" w:rsidR="00AA2139" w:rsidRDefault="00AA2139" w:rsidP="00B76239">
            <w:pPr>
              <w:spacing w:after="0" w:line="276" w:lineRule="auto"/>
              <w:rPr>
                <w:sz w:val="20"/>
                <w:szCs w:val="20"/>
              </w:rPr>
            </w:pPr>
            <w:r>
              <w:rPr>
                <w:sz w:val="20"/>
                <w:szCs w:val="20"/>
              </w:rPr>
              <w:t>Current Efficiency Estimate</w:t>
            </w:r>
          </w:p>
        </w:tc>
        <w:tc>
          <w:tcPr>
            <w:tcW w:w="2780" w:type="dxa"/>
            <w:tcBorders>
              <w:top w:val="nil"/>
              <w:left w:val="nil"/>
              <w:bottom w:val="single" w:sz="8" w:space="0" w:color="000000"/>
              <w:right w:val="single" w:sz="8" w:space="0" w:color="000000"/>
            </w:tcBorders>
            <w:tcMar>
              <w:top w:w="100" w:type="dxa"/>
              <w:left w:w="100" w:type="dxa"/>
              <w:bottom w:w="100" w:type="dxa"/>
              <w:right w:w="100" w:type="dxa"/>
            </w:tcMar>
          </w:tcPr>
          <w:p w14:paraId="7CE9E2CC" w14:textId="77777777" w:rsidR="00AA2139" w:rsidRDefault="00AA2139" w:rsidP="00B76239">
            <w:pPr>
              <w:spacing w:after="0" w:line="276" w:lineRule="auto"/>
              <w:rPr>
                <w:sz w:val="20"/>
                <w:szCs w:val="20"/>
              </w:rPr>
            </w:pPr>
            <w:r>
              <w:rPr>
                <w:sz w:val="20"/>
                <w:szCs w:val="20"/>
              </w:rPr>
              <w:t>Volume Estimate</w:t>
            </w:r>
          </w:p>
        </w:tc>
        <w:tc>
          <w:tcPr>
            <w:tcW w:w="1308" w:type="dxa"/>
            <w:tcBorders>
              <w:top w:val="nil"/>
              <w:left w:val="nil"/>
              <w:bottom w:val="single" w:sz="8" w:space="0" w:color="000000"/>
              <w:right w:val="single" w:sz="8" w:space="0" w:color="000000"/>
            </w:tcBorders>
            <w:tcMar>
              <w:top w:w="100" w:type="dxa"/>
              <w:left w:w="100" w:type="dxa"/>
              <w:bottom w:w="100" w:type="dxa"/>
              <w:right w:w="100" w:type="dxa"/>
            </w:tcMar>
          </w:tcPr>
          <w:p w14:paraId="33AEB202" w14:textId="77777777" w:rsidR="00AA2139" w:rsidRDefault="00AA2139" w:rsidP="00B76239">
            <w:pPr>
              <w:spacing w:after="0" w:line="276" w:lineRule="auto"/>
              <w:rPr>
                <w:sz w:val="20"/>
                <w:szCs w:val="20"/>
              </w:rPr>
            </w:pPr>
            <w:r>
              <w:rPr>
                <w:sz w:val="20"/>
                <w:szCs w:val="20"/>
              </w:rPr>
              <w:t>0.348053</w:t>
            </w:r>
          </w:p>
        </w:tc>
        <w:tc>
          <w:tcPr>
            <w:tcW w:w="1065" w:type="dxa"/>
            <w:tcBorders>
              <w:top w:val="nil"/>
              <w:left w:val="nil"/>
              <w:bottom w:val="single" w:sz="8" w:space="0" w:color="000000"/>
              <w:right w:val="single" w:sz="8" w:space="0" w:color="000000"/>
            </w:tcBorders>
            <w:tcMar>
              <w:top w:w="100" w:type="dxa"/>
              <w:left w:w="100" w:type="dxa"/>
              <w:bottom w:w="100" w:type="dxa"/>
              <w:right w:w="100" w:type="dxa"/>
            </w:tcMar>
          </w:tcPr>
          <w:p w14:paraId="4FEFC0FB" w14:textId="77777777" w:rsidR="00AA2139" w:rsidRDefault="00AA2139" w:rsidP="00B76239">
            <w:pPr>
              <w:spacing w:after="0" w:line="276" w:lineRule="auto"/>
              <w:rPr>
                <w:sz w:val="20"/>
                <w:szCs w:val="20"/>
              </w:rPr>
            </w:pPr>
            <w:r>
              <w:rPr>
                <w:sz w:val="20"/>
                <w:szCs w:val="20"/>
              </w:rPr>
              <w:t>0.001</w:t>
            </w:r>
          </w:p>
        </w:tc>
        <w:tc>
          <w:tcPr>
            <w:tcW w:w="1125" w:type="dxa"/>
            <w:tcBorders>
              <w:top w:val="nil"/>
              <w:left w:val="nil"/>
              <w:bottom w:val="single" w:sz="8" w:space="0" w:color="000000"/>
              <w:right w:val="single" w:sz="8" w:space="0" w:color="000000"/>
            </w:tcBorders>
            <w:tcMar>
              <w:top w:w="100" w:type="dxa"/>
              <w:left w:w="100" w:type="dxa"/>
              <w:bottom w:w="100" w:type="dxa"/>
              <w:right w:w="100" w:type="dxa"/>
            </w:tcMar>
          </w:tcPr>
          <w:p w14:paraId="3BCB373F" w14:textId="77777777" w:rsidR="00AA2139" w:rsidRDefault="00AA2139" w:rsidP="00B76239">
            <w:pPr>
              <w:spacing w:after="0" w:line="276" w:lineRule="auto"/>
              <w:rPr>
                <w:sz w:val="20"/>
                <w:szCs w:val="20"/>
              </w:rPr>
            </w:pPr>
            <w:r>
              <w:rPr>
                <w:sz w:val="20"/>
                <w:szCs w:val="20"/>
              </w:rPr>
              <w:t>94</w:t>
            </w:r>
          </w:p>
        </w:tc>
      </w:tr>
    </w:tbl>
    <w:p w14:paraId="464F6C42" w14:textId="1140F640" w:rsidR="00AA2139" w:rsidRDefault="00AA2139" w:rsidP="00AA2139"/>
    <w:p w14:paraId="6FF8EF53" w14:textId="77777777" w:rsidR="00AA2139" w:rsidRDefault="00AA2139" w:rsidP="00AA2139">
      <w:r>
        <w:t xml:space="preserve">Current efficiency estimates and design efficiency estimates both had a positive correlation with construction year, while correlations showed that surface TP had increased with pond age. These findings suggests that more recent ponds perform better than older ponds. However, it is unknown if the lower efficiency in older ponds is a function of design difference, physical condition, or sediment characteristics. Pond volume correlated to better efficiency and larger drainage area correlated negatively to surface TP concentrations, both suggesting that storm capacity may play a role in phosphorus retention. It should be noted, ultimately, that efficiency estimates are from LSRCA and are based, in part, on existing and design pond volumes. </w:t>
      </w:r>
    </w:p>
    <w:p w14:paraId="3C022AB4" w14:textId="77777777" w:rsidR="00AA2139" w:rsidRDefault="00AA2139" w:rsidP="00AA2139">
      <w:r>
        <w:t xml:space="preserve">The positive correlation with volume, in these cases, may represent more efficient settling conditions, thereby limiting phosphorus export mechanism. Nevertheless, this connection must not overlook the effect increased volume may have on other phosphorus dynamics at a given site (e.g. deeper ponds promoting anoxia). It is unclear from the sampling protocols what time of year and under what environmental conditions the surface samples were taken, so the data do not allow for the assessment of inter- or intra-annual variability. </w:t>
      </w:r>
    </w:p>
    <w:p w14:paraId="3A2D166E" w14:textId="77777777" w:rsidR="00AA2139" w:rsidRDefault="00AA2139" w:rsidP="00AA2139">
      <w:r>
        <w:t xml:space="preserve">While Table D-1 lists how pond performance relates to other factors, there were also notable relationships among the efficiency and phosphorus comparisons. In particular, P removal efficiency correlated to average surface TDP. This is counter-intuitive, simply because we often anticipate a negative correlation between any phosphorus measurement and P removal efficiency. In this case, surface TDP (in the absence of redox information and bottom TDP concentrations) may be indicative of diffusive flux of sediment P under anoxic conditions. Based on the findings from Song, et al. (2017), this correlation probably indicates complex internal cycling of phosphorus into different fractions at different times of the year. Further, it’s possible that higher influent TP or TDP contribute to higher surface TP concentrations despite effective removal. </w:t>
      </w:r>
    </w:p>
    <w:p w14:paraId="6EC24809" w14:textId="77777777" w:rsidR="00AA2139" w:rsidRDefault="00AA2139" w:rsidP="00AA2139">
      <w:pPr>
        <w:pStyle w:val="Heading2"/>
      </w:pPr>
      <w:bookmarkStart w:id="74" w:name="_Toc12972586"/>
      <w:bookmarkStart w:id="75" w:name="_Toc12976104"/>
      <w:r>
        <w:t>Categorical Variable Assessment</w:t>
      </w:r>
      <w:bookmarkEnd w:id="74"/>
      <w:bookmarkEnd w:id="75"/>
    </w:p>
    <w:p w14:paraId="2E526573" w14:textId="77777777" w:rsidR="00AA2139" w:rsidRDefault="00AA2139" w:rsidP="00AA2139">
      <w:r>
        <w:t>Categorical assessments (evaluations with non-numeric variables) were performed by comparing summary statistics among relatable categories. More rigorous statistical assessment (i.e. logistic regression) were deemed unsuitable for this dataset since the sampling regimes are not well understood.</w:t>
      </w:r>
    </w:p>
    <w:p w14:paraId="2A0AC113" w14:textId="77777777" w:rsidR="00AA2139" w:rsidRDefault="00AA2139" w:rsidP="00AA2139">
      <w:pPr>
        <w:pStyle w:val="Heading3"/>
      </w:pPr>
      <w:bookmarkStart w:id="76" w:name="_Toc12972587"/>
      <w:bookmarkStart w:id="77" w:name="_Toc12976105"/>
      <w:r>
        <w:t>Land use</w:t>
      </w:r>
      <w:bookmarkEnd w:id="76"/>
      <w:bookmarkEnd w:id="77"/>
    </w:p>
    <w:p w14:paraId="799DB6A3" w14:textId="77777777" w:rsidR="00AA2139" w:rsidRDefault="00AA2139" w:rsidP="00AA2139">
      <w:r>
        <w:t xml:space="preserve">Land use is a common predictor for runoff volumes and pollutant loading. Generally speaking, more developed or impervious drainage areas have higher pollutant loading. This is because increases in impervious areas increase runoff from a landscape and also because more point source and nonpoint pollutant loading typically occurs in developed areas. </w:t>
      </w:r>
    </w:p>
    <w:p w14:paraId="32748905" w14:textId="77777777" w:rsidR="00AA2139" w:rsidRDefault="00AA2139" w:rsidP="00AA2139">
      <w:r>
        <w:t xml:space="preserve">Drainage area descriptions for the ponds compiled in Task C often included multiple land use types. Since drainage area delineations are not available for this dataset, best professional judgment was used to curate the list of land uses into one or two major land use types for each pond. This yielded 25 different land use categorizations (Figure D2). The number of phosphorus measurements within each group was often small, and thus limited the opportunity for statistical testing across groups. Consolidation of groups would not have addressed this issue, since groups like ‘industrial’ and ‘urban’ would still be limited by size. </w:t>
      </w:r>
    </w:p>
    <w:p w14:paraId="08466FF0" w14:textId="77777777" w:rsidR="009E6372" w:rsidRDefault="00AA2139" w:rsidP="00AA2139">
      <w:r>
        <w:t xml:space="preserve">A few visual patterns did emerge from viewing the range of average surface TP concentrations, however. Ponds draining residential and park landscapes had comparable medians (0.29 mg/L and 0.31 mg/L, respectively), but there were a handful of residential ponds exceeding the maximum surface concentrations observed in ponds draining parklands. Though sample sizes were small, ponds in drainage areas dominated by grass and prairies had low surface TP concentrations within a tight range. Interestingly, the pond with the highest average surface TP has a forest dominated drainage area (StP-29, average surface TP = 3.5 mg/L).  </w:t>
      </w:r>
    </w:p>
    <w:p w14:paraId="3BB95DC2" w14:textId="516AC64E" w:rsidR="00AA2139" w:rsidRDefault="00AA2139" w:rsidP="00AA2139">
      <w:r>
        <w:rPr>
          <w:noProof/>
        </w:rPr>
        <w:drawing>
          <wp:inline distT="114300" distB="114300" distL="114300" distR="114300" wp14:anchorId="3BBDD6F4" wp14:editId="7CEC2E19">
            <wp:extent cx="5486400" cy="3987800"/>
            <wp:effectExtent l="0" t="0" r="0" b="0"/>
            <wp:docPr id="10"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22"/>
                    <a:srcRect/>
                    <a:stretch>
                      <a:fillRect/>
                    </a:stretch>
                  </pic:blipFill>
                  <pic:spPr>
                    <a:xfrm>
                      <a:off x="0" y="0"/>
                      <a:ext cx="5486400" cy="3987800"/>
                    </a:xfrm>
                    <a:prstGeom prst="rect">
                      <a:avLst/>
                    </a:prstGeom>
                    <a:ln/>
                  </pic:spPr>
                </pic:pic>
              </a:graphicData>
            </a:graphic>
          </wp:inline>
        </w:drawing>
      </w:r>
    </w:p>
    <w:p w14:paraId="514EA641" w14:textId="77777777" w:rsidR="00AA2139" w:rsidRDefault="00AA2139" w:rsidP="00AA2139">
      <w:pPr>
        <w:rPr>
          <w:b/>
        </w:rPr>
      </w:pPr>
      <w:r>
        <w:rPr>
          <w:b/>
        </w:rPr>
        <w:t xml:space="preserve">Figure D2: Range of surface TP concentrations in ponds, grouped by drainage area land use.  Solid black line drawn from min to max measurement. Black circles drawn at median value. Light blue points drawn for each measurement to show distribution. Number of samples for each group shown on top of range. </w:t>
      </w:r>
    </w:p>
    <w:p w14:paraId="514CF017" w14:textId="77777777" w:rsidR="00AA2139" w:rsidRDefault="00AA2139" w:rsidP="00AA2139">
      <w:pPr>
        <w:rPr>
          <w:b/>
        </w:rPr>
      </w:pPr>
    </w:p>
    <w:p w14:paraId="0FA39274" w14:textId="77777777" w:rsidR="00AA2139" w:rsidRDefault="00AA2139" w:rsidP="00AA2139">
      <w:pPr>
        <w:pStyle w:val="Heading3"/>
        <w:keepNext w:val="0"/>
        <w:spacing w:before="280" w:after="80"/>
        <w:rPr>
          <w:i w:val="0"/>
          <w:sz w:val="26"/>
        </w:rPr>
      </w:pPr>
      <w:bookmarkStart w:id="78" w:name="_Toc12972588"/>
      <w:bookmarkStart w:id="79" w:name="_Toc12976106"/>
      <w:r>
        <w:rPr>
          <w:i w:val="0"/>
          <w:sz w:val="26"/>
        </w:rPr>
        <w:t>Nationwide Urban Runoff Program (NURP)</w:t>
      </w:r>
      <w:bookmarkEnd w:id="78"/>
      <w:bookmarkEnd w:id="79"/>
    </w:p>
    <w:p w14:paraId="1136156E" w14:textId="77777777" w:rsidR="00AA2139" w:rsidRDefault="00AA2139" w:rsidP="00AA2139">
      <w:r>
        <w:t xml:space="preserve">The Nationwide Urban Runoff Program (NURP) introduced a loose set of reinforced design standards based on their study of ponds that were effectively retaining TSS and total phosphorus across the USA. </w:t>
      </w:r>
    </w:p>
    <w:p w14:paraId="62E0D3A8" w14:textId="77777777" w:rsidR="00AA2139" w:rsidRDefault="00AA2139" w:rsidP="00AA2139">
      <w:r>
        <w:t xml:space="preserve">Within Minnesota, 50 ponds from the compiled pond list had been listed as designed to NURP standards, while 40 were listed as not adhering to these standards. Respectively, 49 and 38 of these ponds had average surface TP conditions available.  </w:t>
      </w:r>
    </w:p>
    <w:p w14:paraId="6624C4CC" w14:textId="77777777" w:rsidR="00AA2139" w:rsidRDefault="00AA2139" w:rsidP="00AA2139">
      <w:r>
        <w:t xml:space="preserve">The range of surface TP conditions was approximately the same for ponds designed or not designed to the NURP standards. Counterintuitively, however, the median concentration in ponds designed to NURP standards (0.41 mg/L) was higher than the ponds not designed to the standards (0.32 mg/L). This finding does not appear to be due to pond age, as the median construction year for NURP ponds is 1994 compared to 1978 for non-NURP ponds. </w:t>
      </w:r>
    </w:p>
    <w:p w14:paraId="2B9EAE1D" w14:textId="77777777" w:rsidR="00AA2139" w:rsidRDefault="00AA2139" w:rsidP="00AA2139"/>
    <w:p w14:paraId="018A4683" w14:textId="77777777" w:rsidR="00AA2139" w:rsidRDefault="00AA2139" w:rsidP="00AA2139">
      <w:r>
        <w:rPr>
          <w:noProof/>
        </w:rPr>
        <w:drawing>
          <wp:inline distT="114300" distB="114300" distL="114300" distR="114300" wp14:anchorId="0BB15EA9" wp14:editId="2E892A53">
            <wp:extent cx="3657600" cy="3657600"/>
            <wp:effectExtent l="0" t="0" r="0" b="0"/>
            <wp:docPr id="13"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3"/>
                    <a:srcRect/>
                    <a:stretch>
                      <a:fillRect/>
                    </a:stretch>
                  </pic:blipFill>
                  <pic:spPr>
                    <a:xfrm>
                      <a:off x="0" y="0"/>
                      <a:ext cx="3657600" cy="3657600"/>
                    </a:xfrm>
                    <a:prstGeom prst="rect">
                      <a:avLst/>
                    </a:prstGeom>
                    <a:ln/>
                  </pic:spPr>
                </pic:pic>
              </a:graphicData>
            </a:graphic>
          </wp:inline>
        </w:drawing>
      </w:r>
    </w:p>
    <w:p w14:paraId="30BFB701" w14:textId="77777777" w:rsidR="00AA2139" w:rsidRDefault="00AA2139" w:rsidP="00AA2139">
      <w:pPr>
        <w:rPr>
          <w:b/>
        </w:rPr>
      </w:pPr>
      <w:r>
        <w:rPr>
          <w:b/>
        </w:rPr>
        <w:t xml:space="preserve">Figure D3: Comparison of surface TP concentrations based on design standards. </w:t>
      </w:r>
    </w:p>
    <w:p w14:paraId="45DC69AC" w14:textId="77777777" w:rsidR="00AA2139" w:rsidRDefault="00AA2139" w:rsidP="00AA2139">
      <w:pPr>
        <w:pStyle w:val="Heading3"/>
        <w:keepNext w:val="0"/>
        <w:spacing w:before="280" w:after="80"/>
        <w:rPr>
          <w:i w:val="0"/>
          <w:sz w:val="26"/>
        </w:rPr>
      </w:pPr>
      <w:bookmarkStart w:id="80" w:name="_Toc12972589"/>
      <w:bookmarkStart w:id="81" w:name="_Toc12976107"/>
      <w:r>
        <w:rPr>
          <w:i w:val="0"/>
          <w:sz w:val="26"/>
        </w:rPr>
        <w:t>Pond Type</w:t>
      </w:r>
      <w:bookmarkEnd w:id="80"/>
      <w:bookmarkEnd w:id="81"/>
    </w:p>
    <w:p w14:paraId="33CEB554" w14:textId="77777777" w:rsidR="00AA2139" w:rsidRDefault="00AA2139" w:rsidP="00AA2139">
      <w:r>
        <w:t xml:space="preserve">Stormwater pond construction can be a very site-specific process. Ponds are often constructed in low-lying locations where a drainage network can easily be connected. In some situations, stormwater ponds are created by connecting a storm sewer network to an existing wetland or waterbody and engineering the system to meet a retention or detention need. </w:t>
      </w:r>
    </w:p>
    <w:p w14:paraId="1C0F1E66" w14:textId="77777777" w:rsidR="00AA2139" w:rsidRDefault="00AA2139" w:rsidP="00AA2139">
      <w:r>
        <w:t xml:space="preserve">The information compiled in Task C included some information about the origin of each pond. Ponds were classified as wetlands, converted wetlands, natural, constructed, or unknown (Table D2). There are a large portion of ponds for which this information is unknown, but also large sample sizes for constructed and converted wetlands. Given the low sample size for natural and wetlands, these two groups were dropped from further analysis. </w:t>
      </w:r>
    </w:p>
    <w:p w14:paraId="0B0E0274" w14:textId="77777777" w:rsidR="00AA2139" w:rsidRDefault="00AA2139" w:rsidP="00AA2139">
      <w:pPr>
        <w:rPr>
          <w:b/>
        </w:rPr>
      </w:pPr>
      <w:r>
        <w:br w:type="page"/>
      </w:r>
    </w:p>
    <w:p w14:paraId="3380D5FD" w14:textId="77777777" w:rsidR="00AA2139" w:rsidRDefault="00AA2139" w:rsidP="00AA2139">
      <w:pPr>
        <w:rPr>
          <w:b/>
        </w:rPr>
      </w:pPr>
      <w:r>
        <w:rPr>
          <w:b/>
        </w:rPr>
        <w:t>Table D2: Surface TP concentrations by pond type</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
        <w:gridCol w:w="1440"/>
        <w:gridCol w:w="1440"/>
        <w:gridCol w:w="1440"/>
        <w:gridCol w:w="1440"/>
        <w:gridCol w:w="1440"/>
      </w:tblGrid>
      <w:tr w:rsidR="00AA2139" w14:paraId="6D5560C5" w14:textId="77777777" w:rsidTr="00B76239">
        <w:tc>
          <w:tcPr>
            <w:tcW w:w="1440" w:type="dxa"/>
            <w:shd w:val="clear" w:color="auto" w:fill="auto"/>
            <w:tcMar>
              <w:top w:w="100" w:type="dxa"/>
              <w:left w:w="100" w:type="dxa"/>
              <w:bottom w:w="100" w:type="dxa"/>
              <w:right w:w="100" w:type="dxa"/>
            </w:tcMar>
          </w:tcPr>
          <w:p w14:paraId="709E0713" w14:textId="77777777" w:rsidR="00AA2139" w:rsidRDefault="00AA2139" w:rsidP="00B76239">
            <w:pPr>
              <w:widowControl w:val="0"/>
              <w:pBdr>
                <w:top w:val="nil"/>
                <w:left w:val="nil"/>
                <w:bottom w:val="nil"/>
                <w:right w:val="nil"/>
                <w:between w:val="nil"/>
              </w:pBdr>
              <w:spacing w:after="0"/>
            </w:pPr>
            <w:r>
              <w:t>Type</w:t>
            </w:r>
          </w:p>
        </w:tc>
        <w:tc>
          <w:tcPr>
            <w:tcW w:w="1440" w:type="dxa"/>
            <w:shd w:val="clear" w:color="auto" w:fill="auto"/>
            <w:tcMar>
              <w:top w:w="100" w:type="dxa"/>
              <w:left w:w="100" w:type="dxa"/>
              <w:bottom w:w="100" w:type="dxa"/>
              <w:right w:w="100" w:type="dxa"/>
            </w:tcMar>
          </w:tcPr>
          <w:p w14:paraId="79825EA2" w14:textId="77777777" w:rsidR="00AA2139" w:rsidRDefault="00AA2139" w:rsidP="00B76239">
            <w:pPr>
              <w:widowControl w:val="0"/>
              <w:pBdr>
                <w:top w:val="nil"/>
                <w:left w:val="nil"/>
                <w:bottom w:val="nil"/>
                <w:right w:val="nil"/>
                <w:between w:val="nil"/>
              </w:pBdr>
              <w:spacing w:after="0"/>
            </w:pPr>
            <w:r>
              <w:t xml:space="preserve">n with average surface TP </w:t>
            </w:r>
          </w:p>
        </w:tc>
        <w:tc>
          <w:tcPr>
            <w:tcW w:w="1440" w:type="dxa"/>
            <w:shd w:val="clear" w:color="auto" w:fill="auto"/>
            <w:tcMar>
              <w:top w:w="100" w:type="dxa"/>
              <w:left w:w="100" w:type="dxa"/>
              <w:bottom w:w="100" w:type="dxa"/>
              <w:right w:w="100" w:type="dxa"/>
            </w:tcMar>
          </w:tcPr>
          <w:p w14:paraId="19755B13" w14:textId="77777777" w:rsidR="00AA2139" w:rsidRDefault="00AA2139" w:rsidP="00B76239">
            <w:pPr>
              <w:widowControl w:val="0"/>
              <w:pBdr>
                <w:top w:val="nil"/>
                <w:left w:val="nil"/>
                <w:bottom w:val="nil"/>
                <w:right w:val="nil"/>
                <w:between w:val="nil"/>
              </w:pBdr>
              <w:spacing w:after="0"/>
            </w:pPr>
            <w:r>
              <w:t>mean of average surface TP (mg/L)</w:t>
            </w:r>
          </w:p>
        </w:tc>
        <w:tc>
          <w:tcPr>
            <w:tcW w:w="1440" w:type="dxa"/>
            <w:shd w:val="clear" w:color="auto" w:fill="auto"/>
            <w:tcMar>
              <w:top w:w="100" w:type="dxa"/>
              <w:left w:w="100" w:type="dxa"/>
              <w:bottom w:w="100" w:type="dxa"/>
              <w:right w:w="100" w:type="dxa"/>
            </w:tcMar>
          </w:tcPr>
          <w:p w14:paraId="4633A2DF" w14:textId="77777777" w:rsidR="00AA2139" w:rsidRDefault="00AA2139" w:rsidP="00B76239">
            <w:pPr>
              <w:widowControl w:val="0"/>
              <w:pBdr>
                <w:top w:val="nil"/>
                <w:left w:val="nil"/>
                <w:bottom w:val="nil"/>
                <w:right w:val="nil"/>
                <w:between w:val="nil"/>
              </w:pBdr>
              <w:spacing w:after="0"/>
            </w:pPr>
            <w:r>
              <w:t>median of average surface TP (mg/L)</w:t>
            </w:r>
          </w:p>
        </w:tc>
        <w:tc>
          <w:tcPr>
            <w:tcW w:w="1440" w:type="dxa"/>
            <w:shd w:val="clear" w:color="auto" w:fill="auto"/>
            <w:tcMar>
              <w:top w:w="100" w:type="dxa"/>
              <w:left w:w="100" w:type="dxa"/>
              <w:bottom w:w="100" w:type="dxa"/>
              <w:right w:w="100" w:type="dxa"/>
            </w:tcMar>
          </w:tcPr>
          <w:p w14:paraId="45FC1CFA" w14:textId="77777777" w:rsidR="00AA2139" w:rsidRDefault="00AA2139" w:rsidP="00B76239">
            <w:pPr>
              <w:widowControl w:val="0"/>
              <w:pBdr>
                <w:top w:val="nil"/>
                <w:left w:val="nil"/>
                <w:bottom w:val="nil"/>
                <w:right w:val="nil"/>
                <w:between w:val="nil"/>
              </w:pBdr>
              <w:spacing w:after="0"/>
            </w:pPr>
            <w:r>
              <w:t>min of average surface TP (mg/L)</w:t>
            </w:r>
          </w:p>
        </w:tc>
        <w:tc>
          <w:tcPr>
            <w:tcW w:w="1440" w:type="dxa"/>
            <w:shd w:val="clear" w:color="auto" w:fill="auto"/>
            <w:tcMar>
              <w:top w:w="100" w:type="dxa"/>
              <w:left w:w="100" w:type="dxa"/>
              <w:bottom w:w="100" w:type="dxa"/>
              <w:right w:w="100" w:type="dxa"/>
            </w:tcMar>
          </w:tcPr>
          <w:p w14:paraId="73F08619" w14:textId="77777777" w:rsidR="00AA2139" w:rsidRDefault="00AA2139" w:rsidP="00B76239">
            <w:pPr>
              <w:widowControl w:val="0"/>
              <w:pBdr>
                <w:top w:val="nil"/>
                <w:left w:val="nil"/>
                <w:bottom w:val="nil"/>
                <w:right w:val="nil"/>
                <w:between w:val="nil"/>
              </w:pBdr>
              <w:spacing w:after="0"/>
            </w:pPr>
            <w:r>
              <w:t>max of average surface TP (mg/L)</w:t>
            </w:r>
          </w:p>
        </w:tc>
      </w:tr>
      <w:tr w:rsidR="00AA2139" w14:paraId="5BF90E83" w14:textId="77777777" w:rsidTr="00B76239">
        <w:tc>
          <w:tcPr>
            <w:tcW w:w="1440" w:type="dxa"/>
            <w:shd w:val="clear" w:color="auto" w:fill="auto"/>
            <w:tcMar>
              <w:top w:w="100" w:type="dxa"/>
              <w:left w:w="100" w:type="dxa"/>
              <w:bottom w:w="100" w:type="dxa"/>
              <w:right w:w="100" w:type="dxa"/>
            </w:tcMar>
          </w:tcPr>
          <w:p w14:paraId="7F6E50C9" w14:textId="77777777" w:rsidR="00AA2139" w:rsidRDefault="00AA2139" w:rsidP="00B76239">
            <w:pPr>
              <w:widowControl w:val="0"/>
              <w:pBdr>
                <w:top w:val="nil"/>
                <w:left w:val="nil"/>
                <w:bottom w:val="nil"/>
                <w:right w:val="nil"/>
                <w:between w:val="nil"/>
              </w:pBdr>
              <w:spacing w:after="0"/>
            </w:pPr>
            <w:r>
              <w:t>constructed</w:t>
            </w:r>
          </w:p>
        </w:tc>
        <w:tc>
          <w:tcPr>
            <w:tcW w:w="1440" w:type="dxa"/>
            <w:shd w:val="clear" w:color="auto" w:fill="auto"/>
            <w:tcMar>
              <w:top w:w="100" w:type="dxa"/>
              <w:left w:w="100" w:type="dxa"/>
              <w:bottom w:w="100" w:type="dxa"/>
              <w:right w:w="100" w:type="dxa"/>
            </w:tcMar>
          </w:tcPr>
          <w:p w14:paraId="461E2C86" w14:textId="77777777" w:rsidR="00AA2139" w:rsidRDefault="00AA2139" w:rsidP="00B76239">
            <w:pPr>
              <w:widowControl w:val="0"/>
              <w:pBdr>
                <w:top w:val="nil"/>
                <w:left w:val="nil"/>
                <w:bottom w:val="nil"/>
                <w:right w:val="nil"/>
                <w:between w:val="nil"/>
              </w:pBdr>
              <w:spacing w:after="0"/>
            </w:pPr>
            <w:r>
              <w:t>81</w:t>
            </w:r>
          </w:p>
        </w:tc>
        <w:tc>
          <w:tcPr>
            <w:tcW w:w="1440" w:type="dxa"/>
            <w:shd w:val="clear" w:color="auto" w:fill="auto"/>
            <w:tcMar>
              <w:top w:w="100" w:type="dxa"/>
              <w:left w:w="100" w:type="dxa"/>
              <w:bottom w:w="100" w:type="dxa"/>
              <w:right w:w="100" w:type="dxa"/>
            </w:tcMar>
          </w:tcPr>
          <w:p w14:paraId="0E9EF41D" w14:textId="77777777" w:rsidR="00AA2139" w:rsidRDefault="00AA2139" w:rsidP="00B76239">
            <w:pPr>
              <w:widowControl w:val="0"/>
              <w:pBdr>
                <w:top w:val="nil"/>
                <w:left w:val="nil"/>
                <w:bottom w:val="nil"/>
                <w:right w:val="nil"/>
                <w:between w:val="nil"/>
              </w:pBdr>
              <w:spacing w:after="0"/>
            </w:pPr>
            <w:r>
              <w:t>.26</w:t>
            </w:r>
          </w:p>
        </w:tc>
        <w:tc>
          <w:tcPr>
            <w:tcW w:w="1440" w:type="dxa"/>
            <w:shd w:val="clear" w:color="auto" w:fill="auto"/>
            <w:tcMar>
              <w:top w:w="100" w:type="dxa"/>
              <w:left w:w="100" w:type="dxa"/>
              <w:bottom w:w="100" w:type="dxa"/>
              <w:right w:w="100" w:type="dxa"/>
            </w:tcMar>
          </w:tcPr>
          <w:p w14:paraId="0307B170" w14:textId="77777777" w:rsidR="00AA2139" w:rsidRDefault="00AA2139" w:rsidP="00B76239">
            <w:pPr>
              <w:widowControl w:val="0"/>
              <w:pBdr>
                <w:top w:val="nil"/>
                <w:left w:val="nil"/>
                <w:bottom w:val="nil"/>
                <w:right w:val="nil"/>
                <w:between w:val="nil"/>
              </w:pBdr>
              <w:spacing w:after="0"/>
            </w:pPr>
            <w:r>
              <w:t>.15</w:t>
            </w:r>
          </w:p>
        </w:tc>
        <w:tc>
          <w:tcPr>
            <w:tcW w:w="1440" w:type="dxa"/>
            <w:shd w:val="clear" w:color="auto" w:fill="auto"/>
            <w:tcMar>
              <w:top w:w="100" w:type="dxa"/>
              <w:left w:w="100" w:type="dxa"/>
              <w:bottom w:w="100" w:type="dxa"/>
              <w:right w:w="100" w:type="dxa"/>
            </w:tcMar>
          </w:tcPr>
          <w:p w14:paraId="592ED24E" w14:textId="77777777" w:rsidR="00AA2139" w:rsidRDefault="00AA2139" w:rsidP="00B76239">
            <w:pPr>
              <w:widowControl w:val="0"/>
              <w:pBdr>
                <w:top w:val="nil"/>
                <w:left w:val="nil"/>
                <w:bottom w:val="nil"/>
                <w:right w:val="nil"/>
                <w:between w:val="nil"/>
              </w:pBdr>
              <w:spacing w:after="0"/>
            </w:pPr>
            <w:r>
              <w:t>.01</w:t>
            </w:r>
          </w:p>
        </w:tc>
        <w:tc>
          <w:tcPr>
            <w:tcW w:w="1440" w:type="dxa"/>
            <w:shd w:val="clear" w:color="auto" w:fill="auto"/>
            <w:tcMar>
              <w:top w:w="100" w:type="dxa"/>
              <w:left w:w="100" w:type="dxa"/>
              <w:bottom w:w="100" w:type="dxa"/>
              <w:right w:w="100" w:type="dxa"/>
            </w:tcMar>
          </w:tcPr>
          <w:p w14:paraId="7446D227" w14:textId="77777777" w:rsidR="00AA2139" w:rsidRDefault="00AA2139" w:rsidP="00B76239">
            <w:pPr>
              <w:widowControl w:val="0"/>
              <w:pBdr>
                <w:top w:val="nil"/>
                <w:left w:val="nil"/>
                <w:bottom w:val="nil"/>
                <w:right w:val="nil"/>
                <w:between w:val="nil"/>
              </w:pBdr>
              <w:spacing w:after="0"/>
            </w:pPr>
            <w:r>
              <w:t>1.6</w:t>
            </w:r>
          </w:p>
        </w:tc>
      </w:tr>
      <w:tr w:rsidR="00AA2139" w14:paraId="5A395DF1" w14:textId="77777777" w:rsidTr="00B76239">
        <w:tc>
          <w:tcPr>
            <w:tcW w:w="1440" w:type="dxa"/>
            <w:shd w:val="clear" w:color="auto" w:fill="auto"/>
            <w:tcMar>
              <w:top w:w="100" w:type="dxa"/>
              <w:left w:w="100" w:type="dxa"/>
              <w:bottom w:w="100" w:type="dxa"/>
              <w:right w:w="100" w:type="dxa"/>
            </w:tcMar>
          </w:tcPr>
          <w:p w14:paraId="7CAEAA9A" w14:textId="77777777" w:rsidR="00AA2139" w:rsidRDefault="00AA2139" w:rsidP="00B76239">
            <w:pPr>
              <w:widowControl w:val="0"/>
              <w:pBdr>
                <w:top w:val="nil"/>
                <w:left w:val="nil"/>
                <w:bottom w:val="nil"/>
                <w:right w:val="nil"/>
                <w:between w:val="nil"/>
              </w:pBdr>
              <w:spacing w:after="0"/>
            </w:pPr>
            <w:r>
              <w:t>converted wetland</w:t>
            </w:r>
          </w:p>
        </w:tc>
        <w:tc>
          <w:tcPr>
            <w:tcW w:w="1440" w:type="dxa"/>
            <w:shd w:val="clear" w:color="auto" w:fill="auto"/>
            <w:tcMar>
              <w:top w:w="100" w:type="dxa"/>
              <w:left w:w="100" w:type="dxa"/>
              <w:bottom w:w="100" w:type="dxa"/>
              <w:right w:w="100" w:type="dxa"/>
            </w:tcMar>
          </w:tcPr>
          <w:p w14:paraId="53D3CF2E" w14:textId="77777777" w:rsidR="00AA2139" w:rsidRDefault="00AA2139" w:rsidP="00B76239">
            <w:pPr>
              <w:widowControl w:val="0"/>
              <w:pBdr>
                <w:top w:val="nil"/>
                <w:left w:val="nil"/>
                <w:bottom w:val="nil"/>
                <w:right w:val="nil"/>
                <w:between w:val="nil"/>
              </w:pBdr>
              <w:spacing w:after="0"/>
            </w:pPr>
            <w:r>
              <w:t>62</w:t>
            </w:r>
          </w:p>
        </w:tc>
        <w:tc>
          <w:tcPr>
            <w:tcW w:w="1440" w:type="dxa"/>
            <w:shd w:val="clear" w:color="auto" w:fill="auto"/>
            <w:tcMar>
              <w:top w:w="100" w:type="dxa"/>
              <w:left w:w="100" w:type="dxa"/>
              <w:bottom w:w="100" w:type="dxa"/>
              <w:right w:w="100" w:type="dxa"/>
            </w:tcMar>
          </w:tcPr>
          <w:p w14:paraId="7FBFEDA6" w14:textId="77777777" w:rsidR="00AA2139" w:rsidRDefault="00AA2139" w:rsidP="00B76239">
            <w:pPr>
              <w:widowControl w:val="0"/>
              <w:pBdr>
                <w:top w:val="nil"/>
                <w:left w:val="nil"/>
                <w:bottom w:val="nil"/>
                <w:right w:val="nil"/>
                <w:between w:val="nil"/>
              </w:pBdr>
              <w:spacing w:after="0"/>
            </w:pPr>
            <w:r>
              <w:t>.57</w:t>
            </w:r>
          </w:p>
        </w:tc>
        <w:tc>
          <w:tcPr>
            <w:tcW w:w="1440" w:type="dxa"/>
            <w:shd w:val="clear" w:color="auto" w:fill="auto"/>
            <w:tcMar>
              <w:top w:w="100" w:type="dxa"/>
              <w:left w:w="100" w:type="dxa"/>
              <w:bottom w:w="100" w:type="dxa"/>
              <w:right w:w="100" w:type="dxa"/>
            </w:tcMar>
          </w:tcPr>
          <w:p w14:paraId="010D06A0" w14:textId="77777777" w:rsidR="00AA2139" w:rsidRDefault="00AA2139" w:rsidP="00B76239">
            <w:pPr>
              <w:widowControl w:val="0"/>
              <w:pBdr>
                <w:top w:val="nil"/>
                <w:left w:val="nil"/>
                <w:bottom w:val="nil"/>
                <w:right w:val="nil"/>
                <w:between w:val="nil"/>
              </w:pBdr>
              <w:spacing w:after="0"/>
            </w:pPr>
            <w:r>
              <w:t>.36</w:t>
            </w:r>
          </w:p>
        </w:tc>
        <w:tc>
          <w:tcPr>
            <w:tcW w:w="1440" w:type="dxa"/>
            <w:shd w:val="clear" w:color="auto" w:fill="auto"/>
            <w:tcMar>
              <w:top w:w="100" w:type="dxa"/>
              <w:left w:w="100" w:type="dxa"/>
              <w:bottom w:w="100" w:type="dxa"/>
              <w:right w:w="100" w:type="dxa"/>
            </w:tcMar>
          </w:tcPr>
          <w:p w14:paraId="6BC3CB6A" w14:textId="77777777" w:rsidR="00AA2139" w:rsidRDefault="00AA2139" w:rsidP="00B76239">
            <w:pPr>
              <w:widowControl w:val="0"/>
              <w:pBdr>
                <w:top w:val="nil"/>
                <w:left w:val="nil"/>
                <w:bottom w:val="nil"/>
                <w:right w:val="nil"/>
                <w:between w:val="nil"/>
              </w:pBdr>
              <w:spacing w:after="0"/>
            </w:pPr>
            <w:r>
              <w:t>0.07</w:t>
            </w:r>
          </w:p>
        </w:tc>
        <w:tc>
          <w:tcPr>
            <w:tcW w:w="1440" w:type="dxa"/>
            <w:shd w:val="clear" w:color="auto" w:fill="auto"/>
            <w:tcMar>
              <w:top w:w="100" w:type="dxa"/>
              <w:left w:w="100" w:type="dxa"/>
              <w:bottom w:w="100" w:type="dxa"/>
              <w:right w:w="100" w:type="dxa"/>
            </w:tcMar>
          </w:tcPr>
          <w:p w14:paraId="515F908D" w14:textId="77777777" w:rsidR="00AA2139" w:rsidRDefault="00AA2139" w:rsidP="00B76239">
            <w:pPr>
              <w:widowControl w:val="0"/>
              <w:pBdr>
                <w:top w:val="nil"/>
                <w:left w:val="nil"/>
                <w:bottom w:val="nil"/>
                <w:right w:val="nil"/>
                <w:between w:val="nil"/>
              </w:pBdr>
              <w:spacing w:after="0"/>
            </w:pPr>
            <w:r>
              <w:t>3.4</w:t>
            </w:r>
          </w:p>
        </w:tc>
      </w:tr>
      <w:tr w:rsidR="00AA2139" w14:paraId="6A3B7E57" w14:textId="77777777" w:rsidTr="00B76239">
        <w:tc>
          <w:tcPr>
            <w:tcW w:w="1440" w:type="dxa"/>
            <w:shd w:val="clear" w:color="auto" w:fill="auto"/>
            <w:tcMar>
              <w:top w:w="100" w:type="dxa"/>
              <w:left w:w="100" w:type="dxa"/>
              <w:bottom w:w="100" w:type="dxa"/>
              <w:right w:w="100" w:type="dxa"/>
            </w:tcMar>
          </w:tcPr>
          <w:p w14:paraId="65D5D5E4" w14:textId="77777777" w:rsidR="00AA2139" w:rsidRDefault="00AA2139" w:rsidP="00B76239">
            <w:pPr>
              <w:widowControl w:val="0"/>
              <w:pBdr>
                <w:top w:val="nil"/>
                <w:left w:val="nil"/>
                <w:bottom w:val="nil"/>
                <w:right w:val="nil"/>
                <w:between w:val="nil"/>
              </w:pBdr>
              <w:spacing w:after="0"/>
            </w:pPr>
            <w:r>
              <w:t>natural</w:t>
            </w:r>
          </w:p>
        </w:tc>
        <w:tc>
          <w:tcPr>
            <w:tcW w:w="1440" w:type="dxa"/>
            <w:shd w:val="clear" w:color="auto" w:fill="auto"/>
            <w:tcMar>
              <w:top w:w="100" w:type="dxa"/>
              <w:left w:w="100" w:type="dxa"/>
              <w:bottom w:w="100" w:type="dxa"/>
              <w:right w:w="100" w:type="dxa"/>
            </w:tcMar>
          </w:tcPr>
          <w:p w14:paraId="577B88E2" w14:textId="77777777" w:rsidR="00AA2139" w:rsidRDefault="00AA2139" w:rsidP="00B76239">
            <w:pPr>
              <w:widowControl w:val="0"/>
              <w:pBdr>
                <w:top w:val="nil"/>
                <w:left w:val="nil"/>
                <w:bottom w:val="nil"/>
                <w:right w:val="nil"/>
                <w:between w:val="nil"/>
              </w:pBdr>
              <w:spacing w:after="0"/>
            </w:pPr>
            <w:r>
              <w:t>3</w:t>
            </w:r>
          </w:p>
        </w:tc>
        <w:tc>
          <w:tcPr>
            <w:tcW w:w="1440" w:type="dxa"/>
            <w:shd w:val="clear" w:color="auto" w:fill="auto"/>
            <w:tcMar>
              <w:top w:w="100" w:type="dxa"/>
              <w:left w:w="100" w:type="dxa"/>
              <w:bottom w:w="100" w:type="dxa"/>
              <w:right w:w="100" w:type="dxa"/>
            </w:tcMar>
          </w:tcPr>
          <w:p w14:paraId="393F2603" w14:textId="77777777" w:rsidR="00AA2139" w:rsidRDefault="00AA2139" w:rsidP="00B76239">
            <w:pPr>
              <w:widowControl w:val="0"/>
              <w:pBdr>
                <w:top w:val="nil"/>
                <w:left w:val="nil"/>
                <w:bottom w:val="nil"/>
                <w:right w:val="nil"/>
                <w:between w:val="nil"/>
              </w:pBdr>
              <w:spacing w:after="0"/>
            </w:pPr>
            <w:r>
              <w:t>.13</w:t>
            </w:r>
          </w:p>
        </w:tc>
        <w:tc>
          <w:tcPr>
            <w:tcW w:w="1440" w:type="dxa"/>
            <w:shd w:val="clear" w:color="auto" w:fill="auto"/>
            <w:tcMar>
              <w:top w:w="100" w:type="dxa"/>
              <w:left w:w="100" w:type="dxa"/>
              <w:bottom w:w="100" w:type="dxa"/>
              <w:right w:w="100" w:type="dxa"/>
            </w:tcMar>
          </w:tcPr>
          <w:p w14:paraId="46A207BF" w14:textId="77777777" w:rsidR="00AA2139" w:rsidRDefault="00AA2139" w:rsidP="00B76239">
            <w:pPr>
              <w:widowControl w:val="0"/>
              <w:pBdr>
                <w:top w:val="nil"/>
                <w:left w:val="nil"/>
                <w:bottom w:val="nil"/>
                <w:right w:val="nil"/>
                <w:between w:val="nil"/>
              </w:pBdr>
              <w:spacing w:after="0"/>
            </w:pPr>
            <w:r>
              <w:t>.14</w:t>
            </w:r>
          </w:p>
        </w:tc>
        <w:tc>
          <w:tcPr>
            <w:tcW w:w="1440" w:type="dxa"/>
            <w:shd w:val="clear" w:color="auto" w:fill="auto"/>
            <w:tcMar>
              <w:top w:w="100" w:type="dxa"/>
              <w:left w:w="100" w:type="dxa"/>
              <w:bottom w:w="100" w:type="dxa"/>
              <w:right w:w="100" w:type="dxa"/>
            </w:tcMar>
          </w:tcPr>
          <w:p w14:paraId="51100F3D" w14:textId="77777777" w:rsidR="00AA2139" w:rsidRDefault="00AA2139" w:rsidP="00B76239">
            <w:pPr>
              <w:widowControl w:val="0"/>
              <w:pBdr>
                <w:top w:val="nil"/>
                <w:left w:val="nil"/>
                <w:bottom w:val="nil"/>
                <w:right w:val="nil"/>
                <w:between w:val="nil"/>
              </w:pBdr>
              <w:spacing w:after="0"/>
            </w:pPr>
            <w:r>
              <w:t>0.07</w:t>
            </w:r>
          </w:p>
        </w:tc>
        <w:tc>
          <w:tcPr>
            <w:tcW w:w="1440" w:type="dxa"/>
            <w:shd w:val="clear" w:color="auto" w:fill="auto"/>
            <w:tcMar>
              <w:top w:w="100" w:type="dxa"/>
              <w:left w:w="100" w:type="dxa"/>
              <w:bottom w:w="100" w:type="dxa"/>
              <w:right w:w="100" w:type="dxa"/>
            </w:tcMar>
          </w:tcPr>
          <w:p w14:paraId="702583BB" w14:textId="77777777" w:rsidR="00AA2139" w:rsidRDefault="00AA2139" w:rsidP="00B76239">
            <w:pPr>
              <w:widowControl w:val="0"/>
              <w:pBdr>
                <w:top w:val="nil"/>
                <w:left w:val="nil"/>
                <w:bottom w:val="nil"/>
                <w:right w:val="nil"/>
                <w:between w:val="nil"/>
              </w:pBdr>
              <w:spacing w:after="0"/>
            </w:pPr>
            <w:r>
              <w:t>0.2</w:t>
            </w:r>
          </w:p>
        </w:tc>
      </w:tr>
      <w:tr w:rsidR="00AA2139" w14:paraId="20A73F09" w14:textId="77777777" w:rsidTr="00B76239">
        <w:tc>
          <w:tcPr>
            <w:tcW w:w="1440" w:type="dxa"/>
            <w:shd w:val="clear" w:color="auto" w:fill="auto"/>
            <w:tcMar>
              <w:top w:w="100" w:type="dxa"/>
              <w:left w:w="100" w:type="dxa"/>
              <w:bottom w:w="100" w:type="dxa"/>
              <w:right w:w="100" w:type="dxa"/>
            </w:tcMar>
          </w:tcPr>
          <w:p w14:paraId="076AAE8B" w14:textId="77777777" w:rsidR="00AA2139" w:rsidRDefault="00AA2139" w:rsidP="00B76239">
            <w:pPr>
              <w:widowControl w:val="0"/>
              <w:pBdr>
                <w:top w:val="nil"/>
                <w:left w:val="nil"/>
                <w:bottom w:val="nil"/>
                <w:right w:val="nil"/>
                <w:between w:val="nil"/>
              </w:pBdr>
              <w:spacing w:after="0"/>
            </w:pPr>
            <w:r>
              <w:t>unknown</w:t>
            </w:r>
          </w:p>
        </w:tc>
        <w:tc>
          <w:tcPr>
            <w:tcW w:w="1440" w:type="dxa"/>
            <w:shd w:val="clear" w:color="auto" w:fill="auto"/>
            <w:tcMar>
              <w:top w:w="100" w:type="dxa"/>
              <w:left w:w="100" w:type="dxa"/>
              <w:bottom w:w="100" w:type="dxa"/>
              <w:right w:w="100" w:type="dxa"/>
            </w:tcMar>
          </w:tcPr>
          <w:p w14:paraId="22B6C34B" w14:textId="77777777" w:rsidR="00AA2139" w:rsidRDefault="00AA2139" w:rsidP="00B76239">
            <w:pPr>
              <w:widowControl w:val="0"/>
              <w:pBdr>
                <w:top w:val="nil"/>
                <w:left w:val="nil"/>
                <w:bottom w:val="nil"/>
                <w:right w:val="nil"/>
                <w:between w:val="nil"/>
              </w:pBdr>
              <w:spacing w:after="0"/>
            </w:pPr>
            <w:r>
              <w:t>88</w:t>
            </w:r>
          </w:p>
        </w:tc>
        <w:tc>
          <w:tcPr>
            <w:tcW w:w="1440" w:type="dxa"/>
            <w:shd w:val="clear" w:color="auto" w:fill="auto"/>
            <w:tcMar>
              <w:top w:w="100" w:type="dxa"/>
              <w:left w:w="100" w:type="dxa"/>
              <w:bottom w:w="100" w:type="dxa"/>
              <w:right w:w="100" w:type="dxa"/>
            </w:tcMar>
          </w:tcPr>
          <w:p w14:paraId="586EE1F2" w14:textId="77777777" w:rsidR="00AA2139" w:rsidRDefault="00AA2139" w:rsidP="00B76239">
            <w:pPr>
              <w:widowControl w:val="0"/>
              <w:pBdr>
                <w:top w:val="nil"/>
                <w:left w:val="nil"/>
                <w:bottom w:val="nil"/>
                <w:right w:val="nil"/>
                <w:between w:val="nil"/>
              </w:pBdr>
              <w:spacing w:after="0"/>
            </w:pPr>
            <w:r>
              <w:t>.28</w:t>
            </w:r>
          </w:p>
        </w:tc>
        <w:tc>
          <w:tcPr>
            <w:tcW w:w="1440" w:type="dxa"/>
            <w:shd w:val="clear" w:color="auto" w:fill="auto"/>
            <w:tcMar>
              <w:top w:w="100" w:type="dxa"/>
              <w:left w:w="100" w:type="dxa"/>
              <w:bottom w:w="100" w:type="dxa"/>
              <w:right w:w="100" w:type="dxa"/>
            </w:tcMar>
          </w:tcPr>
          <w:p w14:paraId="30DEE89E" w14:textId="77777777" w:rsidR="00AA2139" w:rsidRDefault="00AA2139" w:rsidP="00B76239">
            <w:pPr>
              <w:widowControl w:val="0"/>
              <w:pBdr>
                <w:top w:val="nil"/>
                <w:left w:val="nil"/>
                <w:bottom w:val="nil"/>
                <w:right w:val="nil"/>
                <w:between w:val="nil"/>
              </w:pBdr>
              <w:spacing w:after="0"/>
            </w:pPr>
            <w:r>
              <w:t>.13</w:t>
            </w:r>
          </w:p>
        </w:tc>
        <w:tc>
          <w:tcPr>
            <w:tcW w:w="1440" w:type="dxa"/>
            <w:shd w:val="clear" w:color="auto" w:fill="auto"/>
            <w:tcMar>
              <w:top w:w="100" w:type="dxa"/>
              <w:left w:w="100" w:type="dxa"/>
              <w:bottom w:w="100" w:type="dxa"/>
              <w:right w:w="100" w:type="dxa"/>
            </w:tcMar>
          </w:tcPr>
          <w:p w14:paraId="728EB7DB" w14:textId="77777777" w:rsidR="00AA2139" w:rsidRDefault="00AA2139" w:rsidP="00B76239">
            <w:pPr>
              <w:widowControl w:val="0"/>
              <w:pBdr>
                <w:top w:val="nil"/>
                <w:left w:val="nil"/>
                <w:bottom w:val="nil"/>
                <w:right w:val="nil"/>
                <w:between w:val="nil"/>
              </w:pBdr>
              <w:spacing w:after="0"/>
            </w:pPr>
            <w:r>
              <w:t>0.02</w:t>
            </w:r>
          </w:p>
        </w:tc>
        <w:tc>
          <w:tcPr>
            <w:tcW w:w="1440" w:type="dxa"/>
            <w:shd w:val="clear" w:color="auto" w:fill="auto"/>
            <w:tcMar>
              <w:top w:w="100" w:type="dxa"/>
              <w:left w:w="100" w:type="dxa"/>
              <w:bottom w:w="100" w:type="dxa"/>
              <w:right w:w="100" w:type="dxa"/>
            </w:tcMar>
          </w:tcPr>
          <w:p w14:paraId="6830512E" w14:textId="77777777" w:rsidR="00AA2139" w:rsidRDefault="00AA2139" w:rsidP="00B76239">
            <w:pPr>
              <w:widowControl w:val="0"/>
              <w:pBdr>
                <w:top w:val="nil"/>
                <w:left w:val="nil"/>
                <w:bottom w:val="nil"/>
                <w:right w:val="nil"/>
                <w:between w:val="nil"/>
              </w:pBdr>
              <w:spacing w:after="0"/>
            </w:pPr>
            <w:r>
              <w:t>3.5</w:t>
            </w:r>
          </w:p>
        </w:tc>
      </w:tr>
      <w:tr w:rsidR="00AA2139" w14:paraId="23C94CDF" w14:textId="77777777" w:rsidTr="00B76239">
        <w:tc>
          <w:tcPr>
            <w:tcW w:w="1440" w:type="dxa"/>
            <w:shd w:val="clear" w:color="auto" w:fill="auto"/>
            <w:tcMar>
              <w:top w:w="100" w:type="dxa"/>
              <w:left w:w="100" w:type="dxa"/>
              <w:bottom w:w="100" w:type="dxa"/>
              <w:right w:w="100" w:type="dxa"/>
            </w:tcMar>
          </w:tcPr>
          <w:p w14:paraId="4B29F045" w14:textId="77777777" w:rsidR="00AA2139" w:rsidRDefault="00AA2139" w:rsidP="00B76239">
            <w:pPr>
              <w:widowControl w:val="0"/>
              <w:pBdr>
                <w:top w:val="nil"/>
                <w:left w:val="nil"/>
                <w:bottom w:val="nil"/>
                <w:right w:val="nil"/>
                <w:between w:val="nil"/>
              </w:pBdr>
              <w:spacing w:after="0"/>
            </w:pPr>
            <w:r>
              <w:t>wetland</w:t>
            </w:r>
          </w:p>
        </w:tc>
        <w:tc>
          <w:tcPr>
            <w:tcW w:w="1440" w:type="dxa"/>
            <w:shd w:val="clear" w:color="auto" w:fill="auto"/>
            <w:tcMar>
              <w:top w:w="100" w:type="dxa"/>
              <w:left w:w="100" w:type="dxa"/>
              <w:bottom w:w="100" w:type="dxa"/>
              <w:right w:w="100" w:type="dxa"/>
            </w:tcMar>
          </w:tcPr>
          <w:p w14:paraId="22F36328" w14:textId="77777777" w:rsidR="00AA2139" w:rsidRDefault="00AA2139" w:rsidP="00B76239">
            <w:pPr>
              <w:widowControl w:val="0"/>
              <w:pBdr>
                <w:top w:val="nil"/>
                <w:left w:val="nil"/>
                <w:bottom w:val="nil"/>
                <w:right w:val="nil"/>
                <w:between w:val="nil"/>
              </w:pBdr>
              <w:spacing w:after="0"/>
            </w:pPr>
            <w:r>
              <w:t>4</w:t>
            </w:r>
          </w:p>
        </w:tc>
        <w:tc>
          <w:tcPr>
            <w:tcW w:w="1440" w:type="dxa"/>
            <w:shd w:val="clear" w:color="auto" w:fill="auto"/>
            <w:tcMar>
              <w:top w:w="100" w:type="dxa"/>
              <w:left w:w="100" w:type="dxa"/>
              <w:bottom w:w="100" w:type="dxa"/>
              <w:right w:w="100" w:type="dxa"/>
            </w:tcMar>
          </w:tcPr>
          <w:p w14:paraId="6E2FB212" w14:textId="77777777" w:rsidR="00AA2139" w:rsidRDefault="00AA2139" w:rsidP="00B76239">
            <w:pPr>
              <w:widowControl w:val="0"/>
              <w:pBdr>
                <w:top w:val="nil"/>
                <w:left w:val="nil"/>
                <w:bottom w:val="nil"/>
                <w:right w:val="nil"/>
                <w:between w:val="nil"/>
              </w:pBdr>
              <w:spacing w:after="0"/>
            </w:pPr>
            <w:r>
              <w:t>.41</w:t>
            </w:r>
          </w:p>
        </w:tc>
        <w:tc>
          <w:tcPr>
            <w:tcW w:w="1440" w:type="dxa"/>
            <w:shd w:val="clear" w:color="auto" w:fill="auto"/>
            <w:tcMar>
              <w:top w:w="100" w:type="dxa"/>
              <w:left w:w="100" w:type="dxa"/>
              <w:bottom w:w="100" w:type="dxa"/>
              <w:right w:w="100" w:type="dxa"/>
            </w:tcMar>
          </w:tcPr>
          <w:p w14:paraId="36CF53C0" w14:textId="77777777" w:rsidR="00AA2139" w:rsidRDefault="00AA2139" w:rsidP="00B76239">
            <w:pPr>
              <w:widowControl w:val="0"/>
              <w:pBdr>
                <w:top w:val="nil"/>
                <w:left w:val="nil"/>
                <w:bottom w:val="nil"/>
                <w:right w:val="nil"/>
                <w:between w:val="nil"/>
              </w:pBdr>
              <w:spacing w:after="0"/>
            </w:pPr>
            <w:r>
              <w:t>.29</w:t>
            </w:r>
          </w:p>
        </w:tc>
        <w:tc>
          <w:tcPr>
            <w:tcW w:w="1440" w:type="dxa"/>
            <w:shd w:val="clear" w:color="auto" w:fill="auto"/>
            <w:tcMar>
              <w:top w:w="100" w:type="dxa"/>
              <w:left w:w="100" w:type="dxa"/>
              <w:bottom w:w="100" w:type="dxa"/>
              <w:right w:w="100" w:type="dxa"/>
            </w:tcMar>
          </w:tcPr>
          <w:p w14:paraId="4ACCC64A" w14:textId="77777777" w:rsidR="00AA2139" w:rsidRDefault="00AA2139" w:rsidP="00B76239">
            <w:pPr>
              <w:widowControl w:val="0"/>
              <w:pBdr>
                <w:top w:val="nil"/>
                <w:left w:val="nil"/>
                <w:bottom w:val="nil"/>
                <w:right w:val="nil"/>
                <w:between w:val="nil"/>
              </w:pBdr>
              <w:spacing w:after="0"/>
            </w:pPr>
            <w:r>
              <w:t>0.2</w:t>
            </w:r>
          </w:p>
        </w:tc>
        <w:tc>
          <w:tcPr>
            <w:tcW w:w="1440" w:type="dxa"/>
            <w:shd w:val="clear" w:color="auto" w:fill="auto"/>
            <w:tcMar>
              <w:top w:w="100" w:type="dxa"/>
              <w:left w:w="100" w:type="dxa"/>
              <w:bottom w:w="100" w:type="dxa"/>
              <w:right w:w="100" w:type="dxa"/>
            </w:tcMar>
          </w:tcPr>
          <w:p w14:paraId="2CDFE10C" w14:textId="77777777" w:rsidR="00AA2139" w:rsidRDefault="00AA2139" w:rsidP="00B76239">
            <w:pPr>
              <w:widowControl w:val="0"/>
              <w:pBdr>
                <w:top w:val="nil"/>
                <w:left w:val="nil"/>
                <w:bottom w:val="nil"/>
                <w:right w:val="nil"/>
                <w:between w:val="nil"/>
              </w:pBdr>
              <w:spacing w:after="0"/>
            </w:pPr>
            <w:r>
              <w:t>0.8</w:t>
            </w:r>
          </w:p>
        </w:tc>
      </w:tr>
    </w:tbl>
    <w:p w14:paraId="7C96D3BC" w14:textId="77777777" w:rsidR="00AA2139" w:rsidRDefault="00AA2139" w:rsidP="00AA2139"/>
    <w:p w14:paraId="4145D380" w14:textId="77777777" w:rsidR="00AA2139" w:rsidRDefault="00AA2139" w:rsidP="00AA2139">
      <w:r>
        <w:t xml:space="preserve">The available comparison with these groups was the surface TP concentrations of constructed ponds versus those that were converted wetlands. The median average surface concentrations were significantly higher (Mann Whitney U, p&lt;0.05, W = 1215.5) in converted wetlands than in constructed ponds (Figure D4). While not tested with data as part of this investigation, it is plausible that converted wetlands have larger internal sediment TP that is recycled into the water column. Higher sediment TP concentrations could be a legacy artifact of a functional wetland, and high concentrations would remain if the wetland was not excavated during conversion. Newly constructed ponds would not have this artifact, though as the ponds age, sediment TP accumulation would occur. </w:t>
      </w:r>
    </w:p>
    <w:p w14:paraId="2ECFA740" w14:textId="77777777" w:rsidR="00AA2139" w:rsidRDefault="00AA2139" w:rsidP="00AA2139"/>
    <w:p w14:paraId="6F4FFC3E" w14:textId="77777777" w:rsidR="00AA2139" w:rsidRDefault="00AA2139" w:rsidP="00AA2139">
      <w:r>
        <w:rPr>
          <w:noProof/>
        </w:rPr>
        <w:drawing>
          <wp:inline distT="114300" distB="114300" distL="114300" distR="114300" wp14:anchorId="5F297D14" wp14:editId="55B05AAE">
            <wp:extent cx="5486400" cy="3987800"/>
            <wp:effectExtent l="0" t="0" r="0" b="0"/>
            <wp:docPr id="12"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24"/>
                    <a:srcRect t="28" b="28"/>
                    <a:stretch>
                      <a:fillRect/>
                    </a:stretch>
                  </pic:blipFill>
                  <pic:spPr>
                    <a:xfrm>
                      <a:off x="0" y="0"/>
                      <a:ext cx="5486400" cy="3987800"/>
                    </a:xfrm>
                    <a:prstGeom prst="rect">
                      <a:avLst/>
                    </a:prstGeom>
                    <a:ln/>
                  </pic:spPr>
                </pic:pic>
              </a:graphicData>
            </a:graphic>
          </wp:inline>
        </w:drawing>
      </w:r>
    </w:p>
    <w:p w14:paraId="6A8CC6FD" w14:textId="77777777" w:rsidR="00AA2139" w:rsidRDefault="00AA2139" w:rsidP="00AA2139">
      <w:pPr>
        <w:rPr>
          <w:b/>
        </w:rPr>
      </w:pPr>
      <w:r>
        <w:rPr>
          <w:b/>
        </w:rPr>
        <w:t xml:space="preserve">Figure D4: Surface TP concentrations compared by pond type. Wetlands and Natural ponds were omitted from this comparison because of small sample sizes. Ponds of unknown type were also excluded. </w:t>
      </w:r>
    </w:p>
    <w:p w14:paraId="35BACA7A" w14:textId="5555D24F" w:rsidR="00AA2139" w:rsidRDefault="00AA2139" w:rsidP="00AA2139"/>
    <w:p w14:paraId="59F679BE" w14:textId="77777777" w:rsidR="00AA2139" w:rsidRDefault="00AA2139" w:rsidP="00AA2139">
      <w:pPr>
        <w:pStyle w:val="Heading2"/>
      </w:pPr>
      <w:bookmarkStart w:id="82" w:name="_Toc12972590"/>
      <w:bookmarkStart w:id="83" w:name="_Toc12976108"/>
      <w:r>
        <w:t>Methodological Limitations</w:t>
      </w:r>
      <w:bookmarkEnd w:id="82"/>
      <w:bookmarkEnd w:id="83"/>
      <w:r>
        <w:t xml:space="preserve"> </w:t>
      </w:r>
    </w:p>
    <w:p w14:paraId="5FA95C8B" w14:textId="77777777" w:rsidR="00AA2139" w:rsidRDefault="00AA2139" w:rsidP="00AA2139">
      <w:pPr>
        <w:numPr>
          <w:ilvl w:val="0"/>
          <w:numId w:val="42"/>
        </w:numPr>
        <w:autoSpaceDE/>
        <w:autoSpaceDN/>
        <w:adjustRightInd/>
        <w:spacing w:after="0"/>
      </w:pPr>
      <w:r>
        <w:t>Sample Sizes - Large number of ponds, sparse overlapping data for statistics</w:t>
      </w:r>
    </w:p>
    <w:p w14:paraId="7F501742" w14:textId="77777777" w:rsidR="00AA2139" w:rsidRDefault="00AA2139" w:rsidP="00AA2139">
      <w:pPr>
        <w:numPr>
          <w:ilvl w:val="0"/>
          <w:numId w:val="42"/>
        </w:numPr>
        <w:autoSpaceDE/>
        <w:autoSpaceDN/>
        <w:adjustRightInd/>
        <w:spacing w:after="0"/>
      </w:pPr>
      <w:r>
        <w:t xml:space="preserve">Sampling Regimes - Some are understood, others are unknown. We were unable to identify if periodic grab samples adequately capture inter-annual mechanistic variability. </w:t>
      </w:r>
    </w:p>
    <w:p w14:paraId="3E994C38" w14:textId="77777777" w:rsidR="00AA2139" w:rsidRDefault="00AA2139" w:rsidP="00AA2139">
      <w:pPr>
        <w:numPr>
          <w:ilvl w:val="0"/>
          <w:numId w:val="42"/>
        </w:numPr>
        <w:autoSpaceDE/>
        <w:autoSpaceDN/>
        <w:adjustRightInd/>
      </w:pPr>
      <w:r>
        <w:t xml:space="preserve">Measurement Types - TP and TDP do not tell whole internal  P dynamic story </w:t>
      </w:r>
    </w:p>
    <w:p w14:paraId="1A0DC2F5" w14:textId="77777777" w:rsidR="00AA2139" w:rsidRDefault="00AA2139" w:rsidP="00AA2139">
      <w:pPr>
        <w:pStyle w:val="Heading2"/>
      </w:pPr>
      <w:bookmarkStart w:id="84" w:name="_Toc12972591"/>
      <w:bookmarkStart w:id="85" w:name="_Toc12976109"/>
      <w:r>
        <w:t>Assessment Summary</w:t>
      </w:r>
      <w:bookmarkEnd w:id="84"/>
      <w:bookmarkEnd w:id="85"/>
    </w:p>
    <w:p w14:paraId="1CFCF6D7" w14:textId="77777777" w:rsidR="00AA2139" w:rsidRDefault="00AA2139" w:rsidP="00AA2139">
      <w:r>
        <w:t xml:space="preserve">Overall, this assessment revealed some anticipated and some unanticipated findings, but it is clear that these data are not sufficiently detailed to tell the story of internal phosphorus cycling. Linear correlations suggest that ponds built more recently perform more effectively, but positive correlations between estimated P removal efficiency and surface TDP highlight that there is more to be gleaned learned about the internal mechanisms beyond estimated efficiency. </w:t>
      </w:r>
    </w:p>
    <w:p w14:paraId="2F9654AC" w14:textId="77777777" w:rsidR="00AA2139" w:rsidRDefault="00AA2139" w:rsidP="00AA2139">
      <w:r>
        <w:t xml:space="preserve">Categorical analysis raised questions about previously held notions. Minnesota ponds designed to NURP guidance have higher surface TP concentrations than non-NURP ponds. While data was limited, ponds in residential and forested drainage areas were among the ponds with highest surface TP concentrations. </w:t>
      </w:r>
    </w:p>
    <w:p w14:paraId="353B17A9" w14:textId="77777777" w:rsidR="00AA2139" w:rsidRDefault="00AA2139" w:rsidP="00AA2139">
      <w:r>
        <w:t>The stormwater ponds surveys that we analyzed for this report largely focused on measurements of water column phosphorus concentrations, which demonstrated that many ponds have high phosphorus concentrations relative to water quality standards and regional average event mean concentrations (EMC). However, presentations of average phosphorus concentrations for a pond -- without consideration for the timing of each collected sample relative to the stormwater hydrograph, or the difference between the concentration in the inlet versus the outlet -- provide insufficient information to assess the efficiency of a pond to retain phosphorus during a storm let alone on an average annual basis. Therefore, although we have found limited or weak correlations between pond and catchment characteristics versus pond phosphorus, similar to previous studies (RPBCWD 2014; Taguchi et al. 2018), we believe that this is primarily due to the insufficient data and metadata in our survey of ponds. For many of these ponds in our listing, sufficiently granular data may exist, but it would be a large effort to wrangle such data together for enough ponds for statistical analyses of pond characteristics versus performance.</w:t>
      </w:r>
    </w:p>
    <w:p w14:paraId="614C16B7" w14:textId="20141D5D" w:rsidR="003C066D" w:rsidRDefault="003C066D" w:rsidP="00D157EF"/>
    <w:p w14:paraId="7CD057FE" w14:textId="77777777" w:rsidR="0001106D" w:rsidRDefault="0001106D" w:rsidP="0001106D"/>
    <w:p w14:paraId="5FCCAA20" w14:textId="77777777" w:rsidR="0001106D" w:rsidRDefault="0001106D" w:rsidP="0001106D">
      <w:r>
        <w:t>Task D: Conduct a high level assessment of characteristics, trends, and patterns. (MAR-APR, 2019)</w:t>
      </w:r>
    </w:p>
    <w:p w14:paraId="3EB749DC" w14:textId="6D5CF58F" w:rsidR="003A4649" w:rsidRPr="00D157EF" w:rsidRDefault="0001106D" w:rsidP="0001106D">
      <w:pPr>
        <w:pStyle w:val="ListParagraph"/>
        <w:numPr>
          <w:ilvl w:val="0"/>
          <w:numId w:val="28"/>
        </w:numPr>
      </w:pPr>
      <w:r>
        <w:t>Based on the data obtained in Goal 2, Objective 2, Task C, the contractor will assess if there are indicators in the data that could be correlated to a pond either retaining or releasing phosphorus.</w:t>
      </w:r>
    </w:p>
    <w:p w14:paraId="57728495" w14:textId="77777777" w:rsidR="0013065E" w:rsidRDefault="0013065E" w:rsidP="0013065E">
      <w:pPr>
        <w:pStyle w:val="Heading1"/>
      </w:pPr>
      <w:bookmarkStart w:id="86" w:name="_Toc12972592"/>
      <w:bookmarkStart w:id="87" w:name="_Toc12976110"/>
      <w:r>
        <w:t>Project Conclusions</w:t>
      </w:r>
      <w:bookmarkEnd w:id="86"/>
      <w:bookmarkEnd w:id="87"/>
    </w:p>
    <w:p w14:paraId="5F552EB4" w14:textId="77777777" w:rsidR="0013065E" w:rsidRDefault="0013065E" w:rsidP="0013065E">
      <w:r>
        <w:t>Stormwater ponds are an important feature in the management of urban runoff in order to mitigate the downstream impacts of water quantity and water quality. States, regional authorities and local governments are under considerable pressure to measurably improve water quality. As such, there is interest to maximize pollutant removal efficiencies for existing and new stormwater ponds.</w:t>
      </w:r>
    </w:p>
    <w:p w14:paraId="61EDA2C7" w14:textId="77777777" w:rsidR="0013065E" w:rsidRDefault="0013065E" w:rsidP="0013065E">
      <w:r>
        <w:t xml:space="preserve">To that end, this project has the goal to determine the likely extent or occurrence of constructed stormwater ponds that do not effectively retain phosphorus and identify conditions that likely lead to sediment phosphorus release. The purpose of this work is to inform the development of qualitative recommendations for pond design, construction, maintenance, and/or monitoring to maximize phosphorus retention. </w:t>
      </w:r>
    </w:p>
    <w:p w14:paraId="748AA201" w14:textId="77777777" w:rsidR="0013065E" w:rsidRDefault="0013065E" w:rsidP="0013065E">
      <w:r>
        <w:t>We found and conclude:</w:t>
      </w:r>
    </w:p>
    <w:p w14:paraId="0575E7EB" w14:textId="77777777" w:rsidR="0013065E" w:rsidRDefault="0013065E" w:rsidP="0013065E">
      <w:pPr>
        <w:numPr>
          <w:ilvl w:val="0"/>
          <w:numId w:val="45"/>
        </w:numPr>
        <w:autoSpaceDE/>
        <w:autoSpaceDN/>
        <w:adjustRightInd/>
        <w:spacing w:after="0"/>
      </w:pPr>
      <w:r>
        <w:t>Previously published studies demonstrate that for many stormwater ponds (1) water column phosphorus concentrations are higher than water quality standards or regionally calculated event mean concentrations, and that (2) many ponds appear to operate at removal efficiencies that are lower than targeted during pond design (Task A).</w:t>
      </w:r>
    </w:p>
    <w:p w14:paraId="174ED70C" w14:textId="77777777" w:rsidR="0013065E" w:rsidRDefault="0013065E" w:rsidP="0013065E">
      <w:pPr>
        <w:numPr>
          <w:ilvl w:val="0"/>
          <w:numId w:val="45"/>
        </w:numPr>
        <w:autoSpaceDE/>
        <w:autoSpaceDN/>
        <w:adjustRightInd/>
        <w:spacing w:after="0"/>
      </w:pPr>
      <w:r>
        <w:t>Previously published studies typically do not present sufficiently detailed data to independently assess phosphorus removal performance, as most only present average phosphorus concentrations in the pond water column and sometimes in the influent waters to the pond (Task A). Calculations of the difference of these averages between influent and presumed effluent concentrations, especially when sample numbers are not equal and collections known to be paired, can not provide robust estimates of removal due to differing hydrological conditions.</w:t>
      </w:r>
    </w:p>
    <w:p w14:paraId="469CB56F" w14:textId="77777777" w:rsidR="0013065E" w:rsidRDefault="0013065E" w:rsidP="0013065E">
      <w:pPr>
        <w:numPr>
          <w:ilvl w:val="0"/>
          <w:numId w:val="45"/>
        </w:numPr>
        <w:autoSpaceDE/>
        <w:autoSpaceDN/>
        <w:adjustRightInd/>
      </w:pPr>
      <w:r>
        <w:t xml:space="preserve">The design of stormwater ponds over the last three decades has focused nearly entirely on the goal of maximizing water quality via sedimentation of phosphorus bound to particles and minimizing scouring of these particles by subsequent storms (Task B). </w:t>
      </w:r>
    </w:p>
    <w:p w14:paraId="04E94782" w14:textId="77777777" w:rsidR="0013065E" w:rsidRDefault="0013065E" w:rsidP="0013065E">
      <w:pPr>
        <w:numPr>
          <w:ilvl w:val="0"/>
          <w:numId w:val="45"/>
        </w:numPr>
        <w:autoSpaceDE/>
        <w:autoSpaceDN/>
        <w:adjustRightInd/>
      </w:pPr>
      <w:r>
        <w:t xml:space="preserve">The full suite of physical, geochemical, and biological processes, mechanisms, drivers and factors that control phosphorus cycling and fluxes within stormwater ponds, and their temporal dynamics, should be considered when evaluating and managing phosphorus retention by ponds (Task B). </w:t>
      </w:r>
    </w:p>
    <w:p w14:paraId="0468F416" w14:textId="77777777" w:rsidR="0013065E" w:rsidRDefault="0013065E" w:rsidP="0013065E">
      <w:pPr>
        <w:numPr>
          <w:ilvl w:val="0"/>
          <w:numId w:val="45"/>
        </w:numPr>
        <w:autoSpaceDE/>
        <w:autoSpaceDN/>
        <w:adjustRightInd/>
      </w:pPr>
      <w:r>
        <w:t>Useful information can be gleaned from the compilation (Task C) and reanalysis (Task D) of existing metadata on pond characteristics and summary data on pond phosphorus concentrations and previously estimated removal efficiency. However, these summary datasets are insufficiently detailed to support robust statistical analyses that might best highlight the characteristics of ponds that are best and worst at retaining phosphorus during storms or over an annual cycle.</w:t>
      </w:r>
    </w:p>
    <w:p w14:paraId="4968A9C3" w14:textId="77777777" w:rsidR="0013065E" w:rsidRDefault="0013065E" w:rsidP="0013065E">
      <w:r>
        <w:t>We conclude that the literature and compiled data suggest that stormwater ponds could be further optimized to retain phosphorus, and that the physical, geochemical, and biological processes, mechanisms, drivers and factors that control phosphorus cycling and fluxes within a stormwater pond (Task B) are sufficiently understood to:</w:t>
      </w:r>
    </w:p>
    <w:p w14:paraId="4F457967" w14:textId="77777777" w:rsidR="0013065E" w:rsidRDefault="0013065E" w:rsidP="0013065E">
      <w:pPr>
        <w:numPr>
          <w:ilvl w:val="0"/>
          <w:numId w:val="46"/>
        </w:numPr>
        <w:autoSpaceDE/>
        <w:autoSpaceDN/>
        <w:adjustRightInd/>
        <w:spacing w:after="0"/>
      </w:pPr>
      <w:r>
        <w:t>Explore the optimization of stormwater pond designs at retaining phosphorus over a range of pond characteristics and temporal scenarios of drivers, via analytical and numerical extension of our conceptual box model; and</w:t>
      </w:r>
    </w:p>
    <w:p w14:paraId="374F3CE9" w14:textId="77777777" w:rsidR="0013065E" w:rsidRDefault="0013065E" w:rsidP="0013065E">
      <w:pPr>
        <w:numPr>
          <w:ilvl w:val="0"/>
          <w:numId w:val="46"/>
        </w:numPr>
        <w:autoSpaceDE/>
        <w:autoSpaceDN/>
        <w:adjustRightInd/>
      </w:pPr>
      <w:r>
        <w:t xml:space="preserve">Guide the development of targeted monitoring studies to support newer guidelines for the design, construction, maintenance, and/or monitoring of stormwater ponds to maximize phosphorus retention. </w:t>
      </w:r>
    </w:p>
    <w:p w14:paraId="75E07DF9" w14:textId="77777777" w:rsidR="0013065E" w:rsidRDefault="0013065E" w:rsidP="0013065E">
      <w:pPr>
        <w:pStyle w:val="Heading1"/>
      </w:pPr>
      <w:bookmarkStart w:id="88" w:name="_Toc12972593"/>
      <w:bookmarkStart w:id="89" w:name="_Toc12976111"/>
      <w:r>
        <w:t>References</w:t>
      </w:r>
      <w:bookmarkEnd w:id="88"/>
      <w:bookmarkEnd w:id="89"/>
    </w:p>
    <w:p w14:paraId="7755E8AD" w14:textId="77777777" w:rsidR="006D571B" w:rsidRPr="006D571B" w:rsidRDefault="006D571B" w:rsidP="005143BC">
      <w:pPr>
        <w:ind w:left="720" w:hanging="720"/>
        <w:rPr>
          <w:rFonts w:asciiTheme="minorHAnsi" w:hAnsiTheme="minorHAnsi" w:cstheme="minorHAnsi"/>
        </w:rPr>
      </w:pPr>
      <w:r w:rsidRPr="006D571B">
        <w:rPr>
          <w:rFonts w:asciiTheme="minorHAnsi" w:hAnsiTheme="minorHAnsi" w:cstheme="minorHAnsi"/>
        </w:rPr>
        <w:t xml:space="preserve">Chen, L., Delatolla, R., D’Aoust, P. M., Wang, R., Pick, F., Poulain, A., &amp; Rennie, C. D. (2019). Hypoxic conditions in stormwater retention ponds: potential for hydrogen sulfide emission. </w:t>
      </w:r>
      <w:r w:rsidRPr="006D571B">
        <w:rPr>
          <w:rFonts w:asciiTheme="minorHAnsi" w:hAnsiTheme="minorHAnsi" w:cstheme="minorHAnsi"/>
          <w:i/>
        </w:rPr>
        <w:t>Environmental Technology (United Kingdom)</w:t>
      </w:r>
      <w:r w:rsidRPr="006D571B">
        <w:rPr>
          <w:rFonts w:asciiTheme="minorHAnsi" w:hAnsiTheme="minorHAnsi" w:cstheme="minorHAnsi"/>
        </w:rPr>
        <w:t xml:space="preserve">, </w:t>
      </w:r>
      <w:r w:rsidRPr="006D571B">
        <w:rPr>
          <w:rFonts w:asciiTheme="minorHAnsi" w:hAnsiTheme="minorHAnsi" w:cstheme="minorHAnsi"/>
          <w:i/>
        </w:rPr>
        <w:t>40</w:t>
      </w:r>
      <w:r w:rsidRPr="006D571B">
        <w:rPr>
          <w:rFonts w:asciiTheme="minorHAnsi" w:hAnsiTheme="minorHAnsi" w:cstheme="minorHAnsi"/>
        </w:rPr>
        <w:t xml:space="preserve">(5), 642–653. </w:t>
      </w:r>
      <w:hyperlink r:id="rId25">
        <w:r w:rsidRPr="006D571B">
          <w:rPr>
            <w:rFonts w:asciiTheme="minorHAnsi" w:hAnsiTheme="minorHAnsi" w:cstheme="minorHAnsi"/>
            <w:color w:val="1155CC"/>
            <w:u w:val="single"/>
          </w:rPr>
          <w:t>https://doi.org/10.1080/09593330.2017.1400112</w:t>
        </w:r>
      </w:hyperlink>
      <w:r w:rsidRPr="006D571B">
        <w:rPr>
          <w:rFonts w:asciiTheme="minorHAnsi" w:hAnsiTheme="minorHAnsi" w:cstheme="minorHAnsi"/>
        </w:rPr>
        <w:t xml:space="preserve"> </w:t>
      </w:r>
    </w:p>
    <w:p w14:paraId="35CC2DC8" w14:textId="77777777" w:rsidR="006D571B" w:rsidRPr="006D571B" w:rsidRDefault="006D571B" w:rsidP="005143BC">
      <w:pPr>
        <w:ind w:left="720" w:hanging="720"/>
        <w:rPr>
          <w:rFonts w:asciiTheme="minorHAnsi" w:hAnsiTheme="minorHAnsi" w:cstheme="minorHAnsi"/>
        </w:rPr>
      </w:pPr>
      <w:r w:rsidRPr="006D571B">
        <w:rPr>
          <w:rFonts w:asciiTheme="minorHAnsi" w:hAnsiTheme="minorHAnsi" w:cstheme="minorHAnsi"/>
        </w:rPr>
        <w:t xml:space="preserve">Chiandet, A. S., &amp; Xenopoulos, M. A. (2016). Landscape and morphometric controls on water quality in stormwater management ponds. </w:t>
      </w:r>
      <w:r w:rsidRPr="006D571B">
        <w:rPr>
          <w:rFonts w:asciiTheme="minorHAnsi" w:hAnsiTheme="minorHAnsi" w:cstheme="minorHAnsi"/>
          <w:i/>
        </w:rPr>
        <w:t>Urban Ecosystems</w:t>
      </w:r>
      <w:r w:rsidRPr="006D571B">
        <w:rPr>
          <w:rFonts w:asciiTheme="minorHAnsi" w:hAnsiTheme="minorHAnsi" w:cstheme="minorHAnsi"/>
        </w:rPr>
        <w:t xml:space="preserve">, </w:t>
      </w:r>
      <w:r w:rsidRPr="006D571B">
        <w:rPr>
          <w:rFonts w:asciiTheme="minorHAnsi" w:hAnsiTheme="minorHAnsi" w:cstheme="minorHAnsi"/>
          <w:i/>
        </w:rPr>
        <w:t>19</w:t>
      </w:r>
      <w:r w:rsidRPr="006D571B">
        <w:rPr>
          <w:rFonts w:asciiTheme="minorHAnsi" w:hAnsiTheme="minorHAnsi" w:cstheme="minorHAnsi"/>
        </w:rPr>
        <w:t xml:space="preserve">(4), 1645–1663. </w:t>
      </w:r>
      <w:hyperlink r:id="rId26">
        <w:r w:rsidRPr="006D571B">
          <w:rPr>
            <w:rFonts w:asciiTheme="minorHAnsi" w:hAnsiTheme="minorHAnsi" w:cstheme="minorHAnsi"/>
            <w:color w:val="1155CC"/>
            <w:u w:val="single"/>
          </w:rPr>
          <w:t>https://doi.org/10.1007/s11252-016-0559-8</w:t>
        </w:r>
      </w:hyperlink>
      <w:r w:rsidRPr="006D571B">
        <w:rPr>
          <w:rFonts w:asciiTheme="minorHAnsi" w:hAnsiTheme="minorHAnsi" w:cstheme="minorHAnsi"/>
        </w:rPr>
        <w:t xml:space="preserve"> </w:t>
      </w:r>
    </w:p>
    <w:p w14:paraId="75053216" w14:textId="77777777" w:rsidR="006D571B" w:rsidRPr="006D571B" w:rsidRDefault="006D571B" w:rsidP="005143BC">
      <w:pPr>
        <w:spacing w:after="0" w:line="276" w:lineRule="auto"/>
        <w:ind w:left="720" w:hanging="720"/>
        <w:rPr>
          <w:rFonts w:asciiTheme="minorHAnsi" w:eastAsia="Arial" w:hAnsiTheme="minorHAnsi" w:cstheme="minorHAnsi"/>
        </w:rPr>
      </w:pPr>
      <w:r w:rsidRPr="006D571B">
        <w:rPr>
          <w:rFonts w:asciiTheme="minorHAnsi" w:eastAsia="Arial" w:hAnsiTheme="minorHAnsi" w:cstheme="minorHAnsi"/>
        </w:rPr>
        <w:t xml:space="preserve">Driscoll, E. D. (1983, July). Performance of detention basins for control of urban runoff quality. In </w:t>
      </w:r>
      <w:r w:rsidRPr="006D571B">
        <w:rPr>
          <w:rFonts w:asciiTheme="minorHAnsi" w:eastAsia="Arial" w:hAnsiTheme="minorHAnsi" w:cstheme="minorHAnsi"/>
          <w:i/>
        </w:rPr>
        <w:t>International Symposium on Urban Hydrology, Hydraulics, and Sediment Control</w:t>
      </w:r>
      <w:r w:rsidRPr="006D571B">
        <w:rPr>
          <w:rFonts w:asciiTheme="minorHAnsi" w:eastAsia="Arial" w:hAnsiTheme="minorHAnsi" w:cstheme="minorHAnsi"/>
        </w:rPr>
        <w:t>, University of Kentucky.</w:t>
      </w:r>
    </w:p>
    <w:p w14:paraId="635F6D6D" w14:textId="77777777" w:rsidR="006D571B" w:rsidRPr="006D571B" w:rsidRDefault="006D571B" w:rsidP="005143BC">
      <w:pPr>
        <w:ind w:left="720" w:hanging="720"/>
        <w:rPr>
          <w:rFonts w:asciiTheme="minorHAnsi" w:hAnsiTheme="minorHAnsi" w:cstheme="minorHAnsi"/>
        </w:rPr>
      </w:pPr>
      <w:r w:rsidRPr="006D571B">
        <w:rPr>
          <w:rFonts w:asciiTheme="minorHAnsi" w:hAnsiTheme="minorHAnsi" w:cstheme="minorHAnsi"/>
        </w:rPr>
        <w:t xml:space="preserve">Erickson, A. J., Taguchi, V. J., &amp; Gulliver, J. S. (2018). The challenge of maintaining stormwater control measures: A synthesis of recent research and practitioner experience. </w:t>
      </w:r>
      <w:r w:rsidRPr="006D571B">
        <w:rPr>
          <w:rFonts w:asciiTheme="minorHAnsi" w:hAnsiTheme="minorHAnsi" w:cstheme="minorHAnsi"/>
          <w:i/>
        </w:rPr>
        <w:t>Sustainability (Switzerland)</w:t>
      </w:r>
      <w:r w:rsidRPr="006D571B">
        <w:rPr>
          <w:rFonts w:asciiTheme="minorHAnsi" w:hAnsiTheme="minorHAnsi" w:cstheme="minorHAnsi"/>
        </w:rPr>
        <w:t xml:space="preserve">, </w:t>
      </w:r>
      <w:r w:rsidRPr="006D571B">
        <w:rPr>
          <w:rFonts w:asciiTheme="minorHAnsi" w:hAnsiTheme="minorHAnsi" w:cstheme="minorHAnsi"/>
          <w:i/>
        </w:rPr>
        <w:t>10</w:t>
      </w:r>
      <w:r w:rsidRPr="006D571B">
        <w:rPr>
          <w:rFonts w:asciiTheme="minorHAnsi" w:hAnsiTheme="minorHAnsi" w:cstheme="minorHAnsi"/>
        </w:rPr>
        <w:t xml:space="preserve">(10), 1–15. </w:t>
      </w:r>
      <w:hyperlink r:id="rId27">
        <w:r w:rsidRPr="006D571B">
          <w:rPr>
            <w:rFonts w:asciiTheme="minorHAnsi" w:hAnsiTheme="minorHAnsi" w:cstheme="minorHAnsi"/>
            <w:color w:val="1155CC"/>
            <w:u w:val="single"/>
          </w:rPr>
          <w:t>https://doi.org/10.3390/su10103666</w:t>
        </w:r>
      </w:hyperlink>
      <w:r w:rsidRPr="006D571B">
        <w:rPr>
          <w:rFonts w:asciiTheme="minorHAnsi" w:hAnsiTheme="minorHAnsi" w:cstheme="minorHAnsi"/>
        </w:rPr>
        <w:t xml:space="preserve"> </w:t>
      </w:r>
    </w:p>
    <w:p w14:paraId="5EF5DD1E" w14:textId="77777777" w:rsidR="006D571B" w:rsidRPr="006D571B" w:rsidRDefault="006D571B" w:rsidP="005143BC">
      <w:pPr>
        <w:ind w:left="720" w:hanging="720"/>
        <w:rPr>
          <w:rFonts w:asciiTheme="minorHAnsi" w:hAnsiTheme="minorHAnsi" w:cstheme="minorHAnsi"/>
        </w:rPr>
      </w:pPr>
      <w:r w:rsidRPr="006D571B">
        <w:rPr>
          <w:rFonts w:asciiTheme="minorHAnsi" w:hAnsiTheme="minorHAnsi" w:cstheme="minorHAnsi"/>
        </w:rPr>
        <w:t>Gulliver, J. S., &amp; Ph, D. (n.d.). When Retention Ponds are a Source of Phosphorus ( P ).</w:t>
      </w:r>
    </w:p>
    <w:p w14:paraId="19309EAB" w14:textId="77777777" w:rsidR="006D571B" w:rsidRPr="006D571B" w:rsidRDefault="006D571B" w:rsidP="005143BC">
      <w:pPr>
        <w:ind w:left="720" w:hanging="720"/>
        <w:rPr>
          <w:rFonts w:asciiTheme="minorHAnsi" w:hAnsiTheme="minorHAnsi" w:cstheme="minorHAnsi"/>
        </w:rPr>
      </w:pPr>
      <w:r w:rsidRPr="006D571B">
        <w:rPr>
          <w:rFonts w:asciiTheme="minorHAnsi" w:hAnsiTheme="minorHAnsi" w:cstheme="minorHAnsi"/>
        </w:rPr>
        <w:t xml:space="preserve">Hupfer, M., &amp; Lewandowski, J. (2008). Oxygen controls the phosphorus release from lake sediments - A long-lasting paradigm in limnology. </w:t>
      </w:r>
      <w:r w:rsidRPr="006D571B">
        <w:rPr>
          <w:rFonts w:asciiTheme="minorHAnsi" w:hAnsiTheme="minorHAnsi" w:cstheme="minorHAnsi"/>
          <w:i/>
        </w:rPr>
        <w:t>International Review of Hydrobiology</w:t>
      </w:r>
      <w:r w:rsidRPr="006D571B">
        <w:rPr>
          <w:rFonts w:asciiTheme="minorHAnsi" w:hAnsiTheme="minorHAnsi" w:cstheme="minorHAnsi"/>
        </w:rPr>
        <w:t xml:space="preserve">. </w:t>
      </w:r>
      <w:hyperlink r:id="rId28">
        <w:r w:rsidRPr="006D571B">
          <w:rPr>
            <w:rFonts w:asciiTheme="minorHAnsi" w:hAnsiTheme="minorHAnsi" w:cstheme="minorHAnsi"/>
            <w:color w:val="1155CC"/>
            <w:u w:val="single"/>
          </w:rPr>
          <w:t>https://doi.org/10.1002/iroh.200711054</w:t>
        </w:r>
      </w:hyperlink>
      <w:r w:rsidRPr="006D571B">
        <w:rPr>
          <w:rFonts w:asciiTheme="minorHAnsi" w:hAnsiTheme="minorHAnsi" w:cstheme="minorHAnsi"/>
        </w:rPr>
        <w:t xml:space="preserve"> </w:t>
      </w:r>
    </w:p>
    <w:p w14:paraId="7943C6A2" w14:textId="77777777" w:rsidR="006D571B" w:rsidRPr="006D571B" w:rsidRDefault="006D571B" w:rsidP="005143BC">
      <w:pPr>
        <w:ind w:left="720" w:hanging="720"/>
        <w:rPr>
          <w:rFonts w:asciiTheme="minorHAnsi" w:hAnsiTheme="minorHAnsi" w:cstheme="minorHAnsi"/>
        </w:rPr>
      </w:pPr>
      <w:r w:rsidRPr="006D571B">
        <w:rPr>
          <w:rFonts w:asciiTheme="minorHAnsi" w:hAnsiTheme="minorHAnsi" w:cstheme="minorHAnsi"/>
        </w:rPr>
        <w:t xml:space="preserve">Janke, B. D., Finlay, J. C., &amp; Hobbie, S. E. (2017). Trees and Streets as Drivers of Urban Stormwater Nutrient Pollution. </w:t>
      </w:r>
      <w:r w:rsidRPr="006D571B">
        <w:rPr>
          <w:rFonts w:asciiTheme="minorHAnsi" w:hAnsiTheme="minorHAnsi" w:cstheme="minorHAnsi"/>
          <w:i/>
        </w:rPr>
        <w:t>Environmental Science and Technology</w:t>
      </w:r>
      <w:r w:rsidRPr="006D571B">
        <w:rPr>
          <w:rFonts w:asciiTheme="minorHAnsi" w:hAnsiTheme="minorHAnsi" w:cstheme="minorHAnsi"/>
        </w:rPr>
        <w:t xml:space="preserve">, </w:t>
      </w:r>
      <w:r w:rsidRPr="006D571B">
        <w:rPr>
          <w:rFonts w:asciiTheme="minorHAnsi" w:hAnsiTheme="minorHAnsi" w:cstheme="minorHAnsi"/>
          <w:i/>
        </w:rPr>
        <w:t>51</w:t>
      </w:r>
      <w:r w:rsidRPr="006D571B">
        <w:rPr>
          <w:rFonts w:asciiTheme="minorHAnsi" w:hAnsiTheme="minorHAnsi" w:cstheme="minorHAnsi"/>
        </w:rPr>
        <w:t xml:space="preserve">(17), 9569–9579. </w:t>
      </w:r>
      <w:hyperlink r:id="rId29">
        <w:r w:rsidRPr="006D571B">
          <w:rPr>
            <w:rFonts w:asciiTheme="minorHAnsi" w:hAnsiTheme="minorHAnsi" w:cstheme="minorHAnsi"/>
            <w:color w:val="1155CC"/>
            <w:u w:val="single"/>
          </w:rPr>
          <w:t>https://doi.org/10.1021/acs.est.7b02225</w:t>
        </w:r>
      </w:hyperlink>
      <w:r w:rsidRPr="006D571B">
        <w:rPr>
          <w:rFonts w:asciiTheme="minorHAnsi" w:hAnsiTheme="minorHAnsi" w:cstheme="minorHAnsi"/>
        </w:rPr>
        <w:t xml:space="preserve"> </w:t>
      </w:r>
    </w:p>
    <w:p w14:paraId="38281DC1" w14:textId="77777777" w:rsidR="006D571B" w:rsidRPr="006D571B" w:rsidRDefault="006D571B" w:rsidP="005143BC">
      <w:pPr>
        <w:spacing w:after="0" w:line="276" w:lineRule="auto"/>
        <w:ind w:left="720" w:hanging="720"/>
        <w:rPr>
          <w:rFonts w:asciiTheme="minorHAnsi" w:eastAsia="Arial" w:hAnsiTheme="minorHAnsi" w:cstheme="minorHAnsi"/>
        </w:rPr>
      </w:pPr>
      <w:r w:rsidRPr="006D571B">
        <w:rPr>
          <w:rFonts w:asciiTheme="minorHAnsi" w:eastAsia="Arial" w:hAnsiTheme="minorHAnsi" w:cstheme="minorHAnsi"/>
        </w:rPr>
        <w:t xml:space="preserve">Kayhanian, M., Suverkropp, C., Ruby, A., &amp; Tsay, K. (2007). Characterization and prediction of highway runoff constituent event mean concentration. </w:t>
      </w:r>
      <w:r w:rsidRPr="006D571B">
        <w:rPr>
          <w:rFonts w:asciiTheme="minorHAnsi" w:eastAsia="Arial" w:hAnsiTheme="minorHAnsi" w:cstheme="minorHAnsi"/>
          <w:i/>
        </w:rPr>
        <w:t>Journal of Environmental Management</w:t>
      </w:r>
      <w:r w:rsidRPr="006D571B">
        <w:rPr>
          <w:rFonts w:asciiTheme="minorHAnsi" w:eastAsia="Arial" w:hAnsiTheme="minorHAnsi" w:cstheme="minorHAnsi"/>
        </w:rPr>
        <w:t xml:space="preserve">, </w:t>
      </w:r>
      <w:r w:rsidRPr="006D571B">
        <w:rPr>
          <w:rFonts w:asciiTheme="minorHAnsi" w:eastAsia="Arial" w:hAnsiTheme="minorHAnsi" w:cstheme="minorHAnsi"/>
          <w:i/>
        </w:rPr>
        <w:t>85</w:t>
      </w:r>
      <w:r w:rsidRPr="006D571B">
        <w:rPr>
          <w:rFonts w:asciiTheme="minorHAnsi" w:eastAsia="Arial" w:hAnsiTheme="minorHAnsi" w:cstheme="minorHAnsi"/>
        </w:rPr>
        <w:t xml:space="preserve">(2), 279–295. </w:t>
      </w:r>
      <w:hyperlink r:id="rId30">
        <w:r w:rsidRPr="006D571B">
          <w:rPr>
            <w:rFonts w:asciiTheme="minorHAnsi" w:eastAsia="Arial" w:hAnsiTheme="minorHAnsi" w:cstheme="minorHAnsi"/>
            <w:color w:val="1155CC"/>
            <w:u w:val="single"/>
          </w:rPr>
          <w:t>https://doi.org/10.1016/j.jenvman.2006.09.024</w:t>
        </w:r>
      </w:hyperlink>
    </w:p>
    <w:p w14:paraId="760A33FA" w14:textId="77777777" w:rsidR="006D571B" w:rsidRPr="006D571B" w:rsidRDefault="006D571B" w:rsidP="005143BC">
      <w:pPr>
        <w:ind w:left="720" w:hanging="720"/>
        <w:rPr>
          <w:rFonts w:asciiTheme="minorHAnsi" w:hAnsiTheme="minorHAnsi" w:cstheme="minorHAnsi"/>
        </w:rPr>
      </w:pPr>
      <w:r w:rsidRPr="006D571B">
        <w:rPr>
          <w:rFonts w:asciiTheme="minorHAnsi" w:hAnsiTheme="minorHAnsi" w:cstheme="minorHAnsi"/>
        </w:rPr>
        <w:t xml:space="preserve">Kynkäänniemi, P. (2014). </w:t>
      </w:r>
      <w:r w:rsidRPr="006D571B">
        <w:rPr>
          <w:rFonts w:asciiTheme="minorHAnsi" w:hAnsiTheme="minorHAnsi" w:cstheme="minorHAnsi"/>
          <w:i/>
        </w:rPr>
        <w:t>Small Wetlands Designed for Phosphorus Retention in Swedish Agricultural Areas</w:t>
      </w:r>
      <w:r w:rsidRPr="006D571B">
        <w:rPr>
          <w:rFonts w:asciiTheme="minorHAnsi" w:hAnsiTheme="minorHAnsi" w:cstheme="minorHAnsi"/>
        </w:rPr>
        <w:t>. Swedish University of Agricultural Sciences.</w:t>
      </w:r>
    </w:p>
    <w:p w14:paraId="0078E6E0" w14:textId="77777777" w:rsidR="006D571B" w:rsidRPr="006D571B" w:rsidRDefault="006D571B" w:rsidP="005143BC">
      <w:pPr>
        <w:ind w:left="720" w:hanging="720"/>
        <w:rPr>
          <w:rFonts w:asciiTheme="minorHAnsi" w:hAnsiTheme="minorHAnsi" w:cstheme="minorHAnsi"/>
        </w:rPr>
      </w:pPr>
      <w:r w:rsidRPr="006D571B">
        <w:rPr>
          <w:rFonts w:asciiTheme="minorHAnsi" w:hAnsiTheme="minorHAnsi" w:cstheme="minorHAnsi"/>
        </w:rPr>
        <w:t>Lawrence, I., &amp; Breen, P. F. (1998). Design Guidelines : Stormwater Pollution Control Ponds and Wetlands, 68.</w:t>
      </w:r>
    </w:p>
    <w:p w14:paraId="393DC5F7" w14:textId="77777777" w:rsidR="006D571B" w:rsidRPr="006D571B" w:rsidRDefault="006D571B" w:rsidP="005143BC">
      <w:pPr>
        <w:ind w:left="720" w:hanging="720"/>
        <w:rPr>
          <w:rFonts w:asciiTheme="minorHAnsi" w:hAnsiTheme="minorHAnsi" w:cstheme="minorHAnsi"/>
        </w:rPr>
      </w:pPr>
      <w:r w:rsidRPr="006D571B">
        <w:rPr>
          <w:rFonts w:asciiTheme="minorHAnsi" w:hAnsiTheme="minorHAnsi" w:cstheme="minorHAnsi"/>
        </w:rPr>
        <w:t xml:space="preserve">LSRCA. (2011). </w:t>
      </w:r>
      <w:r w:rsidRPr="006D571B">
        <w:rPr>
          <w:rFonts w:asciiTheme="minorHAnsi" w:hAnsiTheme="minorHAnsi" w:cstheme="minorHAnsi"/>
          <w:i/>
        </w:rPr>
        <w:t>Stormwater Pond Maintenance and Anoxic Conditions Investigation</w:t>
      </w:r>
      <w:r w:rsidRPr="006D571B">
        <w:rPr>
          <w:rFonts w:asciiTheme="minorHAnsi" w:hAnsiTheme="minorHAnsi" w:cstheme="minorHAnsi"/>
        </w:rPr>
        <w:t>.</w:t>
      </w:r>
    </w:p>
    <w:p w14:paraId="11E05D1E" w14:textId="77777777" w:rsidR="006D571B" w:rsidRPr="006D571B" w:rsidRDefault="006D571B" w:rsidP="005143BC">
      <w:pPr>
        <w:ind w:left="720" w:hanging="720"/>
        <w:rPr>
          <w:rFonts w:asciiTheme="minorHAnsi" w:hAnsiTheme="minorHAnsi" w:cstheme="minorHAnsi"/>
        </w:rPr>
      </w:pPr>
      <w:r w:rsidRPr="006D571B">
        <w:rPr>
          <w:rFonts w:asciiTheme="minorHAnsi" w:hAnsiTheme="minorHAnsi" w:cstheme="minorHAnsi"/>
        </w:rPr>
        <w:t xml:space="preserve">MacKenzie, S., Stratford, C., Palmer-Felgate, E. J., Bowes, M. J., &amp; Neal, C. (2011). Phosphorus release from sediments in a treatment wetland: Contrast between DET and EPC0 methodologies. </w:t>
      </w:r>
      <w:r w:rsidRPr="006D571B">
        <w:rPr>
          <w:rFonts w:asciiTheme="minorHAnsi" w:hAnsiTheme="minorHAnsi" w:cstheme="minorHAnsi"/>
          <w:i/>
        </w:rPr>
        <w:t>Ecological Engineering</w:t>
      </w:r>
      <w:r w:rsidRPr="006D571B">
        <w:rPr>
          <w:rFonts w:asciiTheme="minorHAnsi" w:hAnsiTheme="minorHAnsi" w:cstheme="minorHAnsi"/>
        </w:rPr>
        <w:t xml:space="preserve">, </w:t>
      </w:r>
      <w:r w:rsidRPr="006D571B">
        <w:rPr>
          <w:rFonts w:asciiTheme="minorHAnsi" w:hAnsiTheme="minorHAnsi" w:cstheme="minorHAnsi"/>
          <w:i/>
        </w:rPr>
        <w:t>37</w:t>
      </w:r>
      <w:r w:rsidRPr="006D571B">
        <w:rPr>
          <w:rFonts w:asciiTheme="minorHAnsi" w:hAnsiTheme="minorHAnsi" w:cstheme="minorHAnsi"/>
        </w:rPr>
        <w:t xml:space="preserve">(6), 826–832. </w:t>
      </w:r>
      <w:hyperlink r:id="rId31">
        <w:r w:rsidRPr="006D571B">
          <w:rPr>
            <w:rFonts w:asciiTheme="minorHAnsi" w:hAnsiTheme="minorHAnsi" w:cstheme="minorHAnsi"/>
            <w:color w:val="1155CC"/>
            <w:u w:val="single"/>
          </w:rPr>
          <w:t>https://doi.org/10.1016/j.ecoleng.2010.12.024</w:t>
        </w:r>
      </w:hyperlink>
      <w:r w:rsidRPr="006D571B">
        <w:rPr>
          <w:rFonts w:asciiTheme="minorHAnsi" w:hAnsiTheme="minorHAnsi" w:cstheme="minorHAnsi"/>
        </w:rPr>
        <w:t xml:space="preserve"> </w:t>
      </w:r>
    </w:p>
    <w:p w14:paraId="6760F24E" w14:textId="77777777" w:rsidR="006D571B" w:rsidRPr="006D571B" w:rsidRDefault="006D571B" w:rsidP="005143BC">
      <w:pPr>
        <w:spacing w:after="0" w:line="276" w:lineRule="auto"/>
        <w:ind w:left="720" w:hanging="720"/>
        <w:rPr>
          <w:rFonts w:asciiTheme="minorHAnsi" w:eastAsia="Arial" w:hAnsiTheme="minorHAnsi" w:cstheme="minorHAnsi"/>
        </w:rPr>
      </w:pPr>
      <w:r w:rsidRPr="006D571B">
        <w:rPr>
          <w:rFonts w:asciiTheme="minorHAnsi" w:eastAsia="Arial" w:hAnsiTheme="minorHAnsi" w:cstheme="minorHAnsi"/>
        </w:rPr>
        <w:t xml:space="preserve">Manning, B. A., &amp; Goldberg, S. (1996). Modeling Competitive Adsorption of Arsenate with Phosphate and Molybdate on Oxide Minerals. </w:t>
      </w:r>
      <w:r w:rsidRPr="006D571B">
        <w:rPr>
          <w:rFonts w:asciiTheme="minorHAnsi" w:eastAsia="Arial" w:hAnsiTheme="minorHAnsi" w:cstheme="minorHAnsi"/>
          <w:i/>
        </w:rPr>
        <w:t>Soil Science Society of America Journal</w:t>
      </w:r>
      <w:r w:rsidRPr="006D571B">
        <w:rPr>
          <w:rFonts w:asciiTheme="minorHAnsi" w:eastAsia="Arial" w:hAnsiTheme="minorHAnsi" w:cstheme="minorHAnsi"/>
        </w:rPr>
        <w:t xml:space="preserve">, </w:t>
      </w:r>
      <w:r w:rsidRPr="006D571B">
        <w:rPr>
          <w:rFonts w:asciiTheme="minorHAnsi" w:eastAsia="Arial" w:hAnsiTheme="minorHAnsi" w:cstheme="minorHAnsi"/>
          <w:i/>
        </w:rPr>
        <w:t>60</w:t>
      </w:r>
      <w:r w:rsidRPr="006D571B">
        <w:rPr>
          <w:rFonts w:asciiTheme="minorHAnsi" w:eastAsia="Arial" w:hAnsiTheme="minorHAnsi" w:cstheme="minorHAnsi"/>
        </w:rPr>
        <w:t xml:space="preserve">(1), 121. </w:t>
      </w:r>
      <w:hyperlink r:id="rId32">
        <w:r w:rsidRPr="006D571B">
          <w:rPr>
            <w:rFonts w:asciiTheme="minorHAnsi" w:eastAsia="Arial" w:hAnsiTheme="minorHAnsi" w:cstheme="minorHAnsi"/>
            <w:color w:val="1155CC"/>
            <w:u w:val="single"/>
          </w:rPr>
          <w:t>https://doi.org/10.2136/sssaj1996.03615995006000010020x</w:t>
        </w:r>
      </w:hyperlink>
      <w:r w:rsidRPr="006D571B">
        <w:rPr>
          <w:rFonts w:asciiTheme="minorHAnsi" w:eastAsia="Arial" w:hAnsiTheme="minorHAnsi" w:cstheme="minorHAnsi"/>
        </w:rPr>
        <w:t xml:space="preserve"> </w:t>
      </w:r>
    </w:p>
    <w:p w14:paraId="0D3C9333" w14:textId="77777777" w:rsidR="006D571B" w:rsidRPr="006D571B" w:rsidRDefault="006D571B" w:rsidP="005143BC">
      <w:pPr>
        <w:ind w:left="720" w:hanging="720"/>
        <w:rPr>
          <w:rFonts w:asciiTheme="minorHAnsi" w:hAnsiTheme="minorHAnsi" w:cstheme="minorHAnsi"/>
        </w:rPr>
      </w:pPr>
      <w:r w:rsidRPr="006D571B">
        <w:rPr>
          <w:rFonts w:asciiTheme="minorHAnsi" w:hAnsiTheme="minorHAnsi" w:cstheme="minorHAnsi"/>
        </w:rPr>
        <w:t xml:space="preserve">McComas, S., &amp; Stuckert, J. (2011). </w:t>
      </w:r>
      <w:r w:rsidRPr="006D571B">
        <w:rPr>
          <w:rFonts w:asciiTheme="minorHAnsi" w:hAnsiTheme="minorHAnsi" w:cstheme="minorHAnsi"/>
          <w:i/>
        </w:rPr>
        <w:t>Fish Surveys of Ten Stormwater Ponds in Bloomington , Minnesota in 2010</w:t>
      </w:r>
      <w:r w:rsidRPr="006D571B">
        <w:rPr>
          <w:rFonts w:asciiTheme="minorHAnsi" w:hAnsiTheme="minorHAnsi" w:cstheme="minorHAnsi"/>
        </w:rPr>
        <w:t>.</w:t>
      </w:r>
    </w:p>
    <w:p w14:paraId="67E7BE7A" w14:textId="77777777" w:rsidR="006D571B" w:rsidRPr="006D571B" w:rsidRDefault="006D571B" w:rsidP="005143BC">
      <w:pPr>
        <w:ind w:left="720" w:hanging="720"/>
        <w:rPr>
          <w:rFonts w:asciiTheme="minorHAnsi" w:hAnsiTheme="minorHAnsi" w:cstheme="minorHAnsi"/>
        </w:rPr>
      </w:pPr>
      <w:r w:rsidRPr="006D571B">
        <w:rPr>
          <w:rFonts w:asciiTheme="minorHAnsi" w:hAnsiTheme="minorHAnsi" w:cstheme="minorHAnsi"/>
        </w:rPr>
        <w:t xml:space="preserve">McEnroe, N. A., Buttle, J. M., Marsalek, J., Pick, F. R., Xenopoulos, M. A., &amp; Frost, P. C. (2013). Thermal and chemical stratification of urban ponds: Are they “completely mixed reactors”? </w:t>
      </w:r>
      <w:r w:rsidRPr="006D571B">
        <w:rPr>
          <w:rFonts w:asciiTheme="minorHAnsi" w:hAnsiTheme="minorHAnsi" w:cstheme="minorHAnsi"/>
          <w:i/>
        </w:rPr>
        <w:t>Urban Ecosystems</w:t>
      </w:r>
      <w:r w:rsidRPr="006D571B">
        <w:rPr>
          <w:rFonts w:asciiTheme="minorHAnsi" w:hAnsiTheme="minorHAnsi" w:cstheme="minorHAnsi"/>
        </w:rPr>
        <w:t xml:space="preserve">, </w:t>
      </w:r>
      <w:r w:rsidRPr="006D571B">
        <w:rPr>
          <w:rFonts w:asciiTheme="minorHAnsi" w:hAnsiTheme="minorHAnsi" w:cstheme="minorHAnsi"/>
          <w:i/>
        </w:rPr>
        <w:t>16</w:t>
      </w:r>
      <w:r w:rsidRPr="006D571B">
        <w:rPr>
          <w:rFonts w:asciiTheme="minorHAnsi" w:hAnsiTheme="minorHAnsi" w:cstheme="minorHAnsi"/>
        </w:rPr>
        <w:t xml:space="preserve">(2), 327–339. </w:t>
      </w:r>
      <w:hyperlink r:id="rId33">
        <w:r w:rsidRPr="006D571B">
          <w:rPr>
            <w:rFonts w:asciiTheme="minorHAnsi" w:hAnsiTheme="minorHAnsi" w:cstheme="minorHAnsi"/>
            <w:color w:val="1155CC"/>
            <w:u w:val="single"/>
          </w:rPr>
          <w:t>https://doi.org/10.1007/s11252-012-0258-z</w:t>
        </w:r>
      </w:hyperlink>
      <w:r w:rsidRPr="006D571B">
        <w:rPr>
          <w:rFonts w:asciiTheme="minorHAnsi" w:hAnsiTheme="minorHAnsi" w:cstheme="minorHAnsi"/>
        </w:rPr>
        <w:t xml:space="preserve"> </w:t>
      </w:r>
    </w:p>
    <w:p w14:paraId="40833BF1" w14:textId="77777777" w:rsidR="006D571B" w:rsidRPr="006D571B" w:rsidRDefault="006D571B" w:rsidP="005143BC">
      <w:pPr>
        <w:ind w:left="720" w:hanging="720"/>
        <w:rPr>
          <w:rFonts w:asciiTheme="minorHAnsi" w:hAnsiTheme="minorHAnsi" w:cstheme="minorHAnsi"/>
        </w:rPr>
      </w:pPr>
      <w:r w:rsidRPr="006D571B">
        <w:rPr>
          <w:rFonts w:asciiTheme="minorHAnsi" w:hAnsiTheme="minorHAnsi" w:cstheme="minorHAnsi"/>
        </w:rPr>
        <w:t>Minnesota Pollution Control Agency. Permit No: MN R100001 (2013).</w:t>
      </w:r>
    </w:p>
    <w:p w14:paraId="059F5C6E" w14:textId="77777777" w:rsidR="006D571B" w:rsidRPr="006D571B" w:rsidRDefault="006D571B" w:rsidP="005143BC">
      <w:pPr>
        <w:spacing w:after="0" w:line="276" w:lineRule="auto"/>
        <w:ind w:left="720" w:hanging="720"/>
        <w:rPr>
          <w:rFonts w:asciiTheme="minorHAnsi" w:eastAsia="Arial" w:hAnsiTheme="minorHAnsi" w:cstheme="minorHAnsi"/>
        </w:rPr>
      </w:pPr>
      <w:r w:rsidRPr="006D571B">
        <w:rPr>
          <w:rFonts w:asciiTheme="minorHAnsi" w:eastAsia="Arial" w:hAnsiTheme="minorHAnsi" w:cstheme="minorHAnsi"/>
        </w:rPr>
        <w:t>Minnesota Stormwater Manual contributors, 'Stormwater ponds', Minnesota Stormwater Manual, 18 September 2017, 20:23 UTC, &lt;</w:t>
      </w:r>
      <w:hyperlink r:id="rId34">
        <w:r w:rsidRPr="006D571B">
          <w:rPr>
            <w:rFonts w:asciiTheme="minorHAnsi" w:eastAsia="Arial" w:hAnsiTheme="minorHAnsi" w:cstheme="minorHAnsi"/>
            <w:color w:val="1155CC"/>
            <w:u w:val="single"/>
          </w:rPr>
          <w:t>https://stormwater.pca.state.mn.us/index.php?title=Stormwater_ponds&amp;oldid=33410</w:t>
        </w:r>
      </w:hyperlink>
      <w:r w:rsidRPr="006D571B">
        <w:rPr>
          <w:rFonts w:asciiTheme="minorHAnsi" w:eastAsia="Arial" w:hAnsiTheme="minorHAnsi" w:cstheme="minorHAnsi"/>
        </w:rPr>
        <w:t>&gt; [accessed 17 June 2019]</w:t>
      </w:r>
    </w:p>
    <w:p w14:paraId="4DA98D33" w14:textId="77777777" w:rsidR="006D571B" w:rsidRPr="006D571B" w:rsidRDefault="006D571B" w:rsidP="005143BC">
      <w:pPr>
        <w:ind w:left="720" w:hanging="720"/>
        <w:rPr>
          <w:rFonts w:asciiTheme="minorHAnsi" w:hAnsiTheme="minorHAnsi" w:cstheme="minorHAnsi"/>
        </w:rPr>
      </w:pPr>
      <w:r w:rsidRPr="006D571B">
        <w:rPr>
          <w:rFonts w:asciiTheme="minorHAnsi" w:hAnsiTheme="minorHAnsi" w:cstheme="minorHAnsi"/>
        </w:rPr>
        <w:t>Mitchell, J. (2016). Stormwater Pond Phosphorus Evaluation.</w:t>
      </w:r>
    </w:p>
    <w:p w14:paraId="7C9AC1EE" w14:textId="77777777" w:rsidR="006D571B" w:rsidRPr="006D571B" w:rsidRDefault="006D571B" w:rsidP="005143BC">
      <w:pPr>
        <w:ind w:left="720" w:hanging="720"/>
        <w:rPr>
          <w:rFonts w:asciiTheme="minorHAnsi" w:hAnsiTheme="minorHAnsi" w:cstheme="minorHAnsi"/>
        </w:rPr>
      </w:pPr>
      <w:r w:rsidRPr="006D571B">
        <w:rPr>
          <w:rFonts w:asciiTheme="minorHAnsi" w:hAnsiTheme="minorHAnsi" w:cstheme="minorHAnsi"/>
        </w:rPr>
        <w:t xml:space="preserve">Nurnberg, G. K. (2009). Assessing internal phosphorus load - Problems to be solved. </w:t>
      </w:r>
      <w:r w:rsidRPr="006D571B">
        <w:rPr>
          <w:rFonts w:asciiTheme="minorHAnsi" w:hAnsiTheme="minorHAnsi" w:cstheme="minorHAnsi"/>
          <w:i/>
        </w:rPr>
        <w:t>Lake and Reservoir Management</w:t>
      </w:r>
      <w:r w:rsidRPr="006D571B">
        <w:rPr>
          <w:rFonts w:asciiTheme="minorHAnsi" w:hAnsiTheme="minorHAnsi" w:cstheme="minorHAnsi"/>
        </w:rPr>
        <w:t xml:space="preserve">, </w:t>
      </w:r>
      <w:r w:rsidRPr="006D571B">
        <w:rPr>
          <w:rFonts w:asciiTheme="minorHAnsi" w:hAnsiTheme="minorHAnsi" w:cstheme="minorHAnsi"/>
          <w:i/>
        </w:rPr>
        <w:t>25</w:t>
      </w:r>
      <w:r w:rsidRPr="006D571B">
        <w:rPr>
          <w:rFonts w:asciiTheme="minorHAnsi" w:hAnsiTheme="minorHAnsi" w:cstheme="minorHAnsi"/>
        </w:rPr>
        <w:t xml:space="preserve">(4), 419–432. </w:t>
      </w:r>
      <w:hyperlink r:id="rId35">
        <w:r w:rsidRPr="006D571B">
          <w:rPr>
            <w:rFonts w:asciiTheme="minorHAnsi" w:hAnsiTheme="minorHAnsi" w:cstheme="minorHAnsi"/>
            <w:color w:val="1155CC"/>
            <w:u w:val="single"/>
          </w:rPr>
          <w:t>https://doi.org/10.1080/00357520903458848</w:t>
        </w:r>
      </w:hyperlink>
      <w:r w:rsidRPr="006D571B">
        <w:rPr>
          <w:rFonts w:asciiTheme="minorHAnsi" w:hAnsiTheme="minorHAnsi" w:cstheme="minorHAnsi"/>
        </w:rPr>
        <w:t xml:space="preserve"> </w:t>
      </w:r>
    </w:p>
    <w:p w14:paraId="580EB096" w14:textId="77777777" w:rsidR="006D571B" w:rsidRPr="006D571B" w:rsidRDefault="006D571B" w:rsidP="005143BC">
      <w:pPr>
        <w:ind w:left="720" w:hanging="720"/>
        <w:rPr>
          <w:rFonts w:asciiTheme="minorHAnsi" w:hAnsiTheme="minorHAnsi" w:cstheme="minorHAnsi"/>
        </w:rPr>
      </w:pPr>
      <w:r w:rsidRPr="006D571B">
        <w:rPr>
          <w:rFonts w:asciiTheme="minorHAnsi" w:hAnsiTheme="minorHAnsi" w:cstheme="minorHAnsi"/>
        </w:rPr>
        <w:t xml:space="preserve">Olsen, T. (2017). </w:t>
      </w:r>
      <w:r w:rsidRPr="006D571B">
        <w:rPr>
          <w:rFonts w:asciiTheme="minorHAnsi" w:hAnsiTheme="minorHAnsi" w:cstheme="minorHAnsi"/>
          <w:i/>
        </w:rPr>
        <w:t>Phosphorus Dynamics in Stormwater Ponds</w:t>
      </w:r>
      <w:r w:rsidRPr="006D571B">
        <w:rPr>
          <w:rFonts w:asciiTheme="minorHAnsi" w:hAnsiTheme="minorHAnsi" w:cstheme="minorHAnsi"/>
        </w:rPr>
        <w:t>. University of Minnesota.</w:t>
      </w:r>
    </w:p>
    <w:p w14:paraId="46993E56" w14:textId="77777777" w:rsidR="006D571B" w:rsidRPr="006D571B" w:rsidRDefault="006D571B" w:rsidP="005143BC">
      <w:pPr>
        <w:ind w:left="720" w:hanging="720"/>
        <w:rPr>
          <w:rFonts w:asciiTheme="minorHAnsi" w:hAnsiTheme="minorHAnsi" w:cstheme="minorHAnsi"/>
        </w:rPr>
      </w:pPr>
      <w:r w:rsidRPr="006D571B">
        <w:rPr>
          <w:rFonts w:asciiTheme="minorHAnsi" w:hAnsiTheme="minorHAnsi" w:cstheme="minorHAnsi"/>
        </w:rPr>
        <w:t xml:space="preserve">Orihel, D. M., Baulch, H. M., Casson, N. J., North, R. L., Parsons, C. T., Seckar, D. C. M., &amp; Venkiteswaran, J. J. (2017). Internal phosphorus loading in Canadian fresh waters: a critical review and data analysis. </w:t>
      </w:r>
      <w:r w:rsidRPr="006D571B">
        <w:rPr>
          <w:rFonts w:asciiTheme="minorHAnsi" w:hAnsiTheme="minorHAnsi" w:cstheme="minorHAnsi"/>
          <w:i/>
        </w:rPr>
        <w:t>Canadian Journal of Fisheries and Aquatic Sciences</w:t>
      </w:r>
      <w:r w:rsidRPr="006D571B">
        <w:rPr>
          <w:rFonts w:asciiTheme="minorHAnsi" w:hAnsiTheme="minorHAnsi" w:cstheme="minorHAnsi"/>
        </w:rPr>
        <w:t xml:space="preserve">, </w:t>
      </w:r>
      <w:r w:rsidRPr="006D571B">
        <w:rPr>
          <w:rFonts w:asciiTheme="minorHAnsi" w:hAnsiTheme="minorHAnsi" w:cstheme="minorHAnsi"/>
          <w:i/>
        </w:rPr>
        <w:t>74</w:t>
      </w:r>
      <w:r w:rsidRPr="006D571B">
        <w:rPr>
          <w:rFonts w:asciiTheme="minorHAnsi" w:hAnsiTheme="minorHAnsi" w:cstheme="minorHAnsi"/>
        </w:rPr>
        <w:t xml:space="preserve">(12), 2005–2029. </w:t>
      </w:r>
      <w:hyperlink r:id="rId36">
        <w:r w:rsidRPr="006D571B">
          <w:rPr>
            <w:rFonts w:asciiTheme="minorHAnsi" w:hAnsiTheme="minorHAnsi" w:cstheme="minorHAnsi"/>
            <w:color w:val="1155CC"/>
            <w:u w:val="single"/>
          </w:rPr>
          <w:t>https://doi.org/10.1139/cjfas-2016-0500</w:t>
        </w:r>
      </w:hyperlink>
      <w:r w:rsidRPr="006D571B">
        <w:rPr>
          <w:rFonts w:asciiTheme="minorHAnsi" w:hAnsiTheme="minorHAnsi" w:cstheme="minorHAnsi"/>
        </w:rPr>
        <w:t xml:space="preserve"> </w:t>
      </w:r>
    </w:p>
    <w:p w14:paraId="7FF94CE5" w14:textId="77777777" w:rsidR="006D571B" w:rsidRPr="006D571B" w:rsidRDefault="006D571B" w:rsidP="005143BC">
      <w:pPr>
        <w:ind w:left="720" w:hanging="720"/>
        <w:rPr>
          <w:rFonts w:asciiTheme="minorHAnsi" w:hAnsiTheme="minorHAnsi" w:cstheme="minorHAnsi"/>
        </w:rPr>
      </w:pPr>
      <w:r w:rsidRPr="006D571B">
        <w:rPr>
          <w:rFonts w:asciiTheme="minorHAnsi" w:hAnsiTheme="minorHAnsi" w:cstheme="minorHAnsi"/>
        </w:rPr>
        <w:t xml:space="preserve">Osgood, R. A., Osgood, R. A., Llc, O. C., &amp; Lane, G. (2017). Lake and Reservoir Management Controlling Wolffia using alum in a pond Controlling Wolffia using alum in a pond, </w:t>
      </w:r>
      <w:r w:rsidRPr="006D571B">
        <w:rPr>
          <w:rFonts w:asciiTheme="minorHAnsi" w:hAnsiTheme="minorHAnsi" w:cstheme="minorHAnsi"/>
          <w:i/>
        </w:rPr>
        <w:t>2381</w:t>
      </w:r>
      <w:r w:rsidRPr="006D571B">
        <w:rPr>
          <w:rFonts w:asciiTheme="minorHAnsi" w:hAnsiTheme="minorHAnsi" w:cstheme="minorHAnsi"/>
        </w:rPr>
        <w:t xml:space="preserve">(October). </w:t>
      </w:r>
      <w:hyperlink r:id="rId37">
        <w:r w:rsidRPr="006D571B">
          <w:rPr>
            <w:rFonts w:asciiTheme="minorHAnsi" w:hAnsiTheme="minorHAnsi" w:cstheme="minorHAnsi"/>
            <w:color w:val="1155CC"/>
            <w:u w:val="single"/>
          </w:rPr>
          <w:t>https://doi.org/10.1080/07438141.2011.642932</w:t>
        </w:r>
      </w:hyperlink>
      <w:r w:rsidRPr="006D571B">
        <w:rPr>
          <w:rFonts w:asciiTheme="minorHAnsi" w:hAnsiTheme="minorHAnsi" w:cstheme="minorHAnsi"/>
        </w:rPr>
        <w:t xml:space="preserve"> </w:t>
      </w:r>
    </w:p>
    <w:p w14:paraId="1A07DD5D" w14:textId="77777777" w:rsidR="006D571B" w:rsidRPr="006D571B" w:rsidRDefault="006D571B" w:rsidP="005143BC">
      <w:pPr>
        <w:ind w:left="720" w:hanging="720"/>
        <w:rPr>
          <w:rFonts w:asciiTheme="minorHAnsi" w:hAnsiTheme="minorHAnsi" w:cstheme="minorHAnsi"/>
        </w:rPr>
      </w:pPr>
      <w:r w:rsidRPr="006D571B">
        <w:rPr>
          <w:rFonts w:asciiTheme="minorHAnsi" w:hAnsiTheme="minorHAnsi" w:cstheme="minorHAnsi"/>
        </w:rPr>
        <w:t xml:space="preserve">Palmer-Felgate, E. J., Mortimer, R. J. G., Krom, M. D., Jarvie, H. P., Williams, R. J., Spraggs, R. E., &amp; Stratford, C. J. (2011). Internal loading of phosphorus in a sedimentation pond of a treatment wetland: Effect of a phytoplankton crash. </w:t>
      </w:r>
      <w:r w:rsidRPr="006D571B">
        <w:rPr>
          <w:rFonts w:asciiTheme="minorHAnsi" w:hAnsiTheme="minorHAnsi" w:cstheme="minorHAnsi"/>
          <w:i/>
        </w:rPr>
        <w:t>Science of the Total Environment</w:t>
      </w:r>
      <w:r w:rsidRPr="006D571B">
        <w:rPr>
          <w:rFonts w:asciiTheme="minorHAnsi" w:hAnsiTheme="minorHAnsi" w:cstheme="minorHAnsi"/>
        </w:rPr>
        <w:t xml:space="preserve">, </w:t>
      </w:r>
      <w:r w:rsidRPr="006D571B">
        <w:rPr>
          <w:rFonts w:asciiTheme="minorHAnsi" w:hAnsiTheme="minorHAnsi" w:cstheme="minorHAnsi"/>
          <w:i/>
        </w:rPr>
        <w:t>409</w:t>
      </w:r>
      <w:r w:rsidRPr="006D571B">
        <w:rPr>
          <w:rFonts w:asciiTheme="minorHAnsi" w:hAnsiTheme="minorHAnsi" w:cstheme="minorHAnsi"/>
        </w:rPr>
        <w:t xml:space="preserve">(11), 2222–2232. </w:t>
      </w:r>
      <w:hyperlink r:id="rId38">
        <w:r w:rsidRPr="006D571B">
          <w:rPr>
            <w:rFonts w:asciiTheme="minorHAnsi" w:hAnsiTheme="minorHAnsi" w:cstheme="minorHAnsi"/>
            <w:color w:val="1155CC"/>
            <w:u w:val="single"/>
          </w:rPr>
          <w:t>https://doi.org/10.1016/j.scitotenv.2011.02.034</w:t>
        </w:r>
      </w:hyperlink>
      <w:r w:rsidRPr="006D571B">
        <w:rPr>
          <w:rFonts w:asciiTheme="minorHAnsi" w:hAnsiTheme="minorHAnsi" w:cstheme="minorHAnsi"/>
        </w:rPr>
        <w:t xml:space="preserve"> </w:t>
      </w:r>
    </w:p>
    <w:p w14:paraId="3AC3E91D" w14:textId="77777777" w:rsidR="006D571B" w:rsidRPr="006D571B" w:rsidRDefault="006D571B" w:rsidP="005143BC">
      <w:pPr>
        <w:ind w:left="720" w:hanging="720"/>
        <w:rPr>
          <w:rFonts w:asciiTheme="minorHAnsi" w:hAnsiTheme="minorHAnsi" w:cstheme="minorHAnsi"/>
        </w:rPr>
      </w:pPr>
      <w:r w:rsidRPr="006D571B">
        <w:rPr>
          <w:rFonts w:asciiTheme="minorHAnsi" w:hAnsiTheme="minorHAnsi" w:cstheme="minorHAnsi"/>
        </w:rPr>
        <w:t>Performance, S., &amp; Report, M. (2013). 2013 Showcasing Water Innovation : Stormwater Performance.</w:t>
      </w:r>
    </w:p>
    <w:p w14:paraId="08D2DD72" w14:textId="77777777" w:rsidR="006D571B" w:rsidRPr="006D571B" w:rsidRDefault="006D571B" w:rsidP="005143BC">
      <w:pPr>
        <w:ind w:left="720" w:hanging="720"/>
        <w:rPr>
          <w:rFonts w:asciiTheme="minorHAnsi" w:hAnsiTheme="minorHAnsi" w:cstheme="minorHAnsi"/>
        </w:rPr>
      </w:pPr>
      <w:r w:rsidRPr="006D571B">
        <w:rPr>
          <w:rFonts w:asciiTheme="minorHAnsi" w:hAnsiTheme="minorHAnsi" w:cstheme="minorHAnsi"/>
        </w:rPr>
        <w:t xml:space="preserve">Perry, S., Garbon, J., &amp; Lee, B. (2009). Urban Stormwater Runoff Phosphorus Loading and BMP Treatment Capabilities. </w:t>
      </w:r>
      <w:r w:rsidRPr="006D571B">
        <w:rPr>
          <w:rFonts w:asciiTheme="minorHAnsi" w:hAnsiTheme="minorHAnsi" w:cstheme="minorHAnsi"/>
          <w:i/>
        </w:rPr>
        <w:t>Imbrium Systems</w:t>
      </w:r>
      <w:r w:rsidRPr="006D571B">
        <w:rPr>
          <w:rFonts w:asciiTheme="minorHAnsi" w:hAnsiTheme="minorHAnsi" w:cstheme="minorHAnsi"/>
        </w:rPr>
        <w:t>. Retrieved from http://www.imbriumsystems.com/Portals/0/documents/sm/technical_docs/Urban Stormwater Runoff Phosphorus Loading and BMP Treatment Capabilities.pdf</w:t>
      </w:r>
    </w:p>
    <w:p w14:paraId="1C862513" w14:textId="77777777" w:rsidR="006D571B" w:rsidRPr="006D571B" w:rsidRDefault="006D571B" w:rsidP="005143BC">
      <w:pPr>
        <w:spacing w:after="0" w:line="276" w:lineRule="auto"/>
        <w:ind w:left="720" w:hanging="720"/>
        <w:rPr>
          <w:rFonts w:asciiTheme="minorHAnsi" w:eastAsia="Arial" w:hAnsiTheme="minorHAnsi" w:cstheme="minorHAnsi"/>
        </w:rPr>
      </w:pPr>
      <w:r w:rsidRPr="006D571B">
        <w:rPr>
          <w:rFonts w:asciiTheme="minorHAnsi" w:eastAsia="Arial" w:hAnsiTheme="minorHAnsi" w:cstheme="minorHAnsi"/>
        </w:rPr>
        <w:t xml:space="preserve">Pitt, R., Maestre, A., Morquecho, R., Brown, T., Swann, C., Cappiella, K., &amp; Schueler, T. (2003). Evaluation of Npdes Phase 1 Municipal Stormwater Monitoring Data. In </w:t>
      </w:r>
      <w:r w:rsidRPr="006D571B">
        <w:rPr>
          <w:rFonts w:asciiTheme="minorHAnsi" w:eastAsia="Arial" w:hAnsiTheme="minorHAnsi" w:cstheme="minorHAnsi"/>
          <w:i/>
        </w:rPr>
        <w:t>National Conference on Urban Stormwater: Enhancing the Programs at the Local Level. EPA/625/R-03/003.</w:t>
      </w:r>
      <w:r w:rsidRPr="006D571B">
        <w:rPr>
          <w:rFonts w:asciiTheme="minorHAnsi" w:eastAsia="Arial" w:hAnsiTheme="minorHAnsi" w:cstheme="minorHAnsi"/>
        </w:rPr>
        <w:t xml:space="preserve"> (pp. 306–327).</w:t>
      </w:r>
    </w:p>
    <w:p w14:paraId="61490864" w14:textId="77777777" w:rsidR="006D571B" w:rsidRPr="006D571B" w:rsidRDefault="006D571B" w:rsidP="005143BC">
      <w:pPr>
        <w:ind w:left="720" w:hanging="720"/>
        <w:rPr>
          <w:rFonts w:asciiTheme="minorHAnsi" w:hAnsiTheme="minorHAnsi" w:cstheme="minorHAnsi"/>
        </w:rPr>
      </w:pPr>
      <w:r w:rsidRPr="006D571B">
        <w:rPr>
          <w:rFonts w:asciiTheme="minorHAnsi" w:hAnsiTheme="minorHAnsi" w:cstheme="minorHAnsi"/>
        </w:rPr>
        <w:t xml:space="preserve">RPBCWD. (2014). </w:t>
      </w:r>
      <w:r w:rsidRPr="006D571B">
        <w:rPr>
          <w:rFonts w:asciiTheme="minorHAnsi" w:hAnsiTheme="minorHAnsi" w:cstheme="minorHAnsi"/>
          <w:i/>
        </w:rPr>
        <w:t>Stormwater Pond Project</w:t>
      </w:r>
      <w:r w:rsidRPr="006D571B">
        <w:rPr>
          <w:rFonts w:asciiTheme="minorHAnsi" w:hAnsiTheme="minorHAnsi" w:cstheme="minorHAnsi"/>
        </w:rPr>
        <w:t>.</w:t>
      </w:r>
    </w:p>
    <w:p w14:paraId="49D3D0E6" w14:textId="77777777" w:rsidR="006D571B" w:rsidRPr="006D571B" w:rsidRDefault="006D571B" w:rsidP="005143BC">
      <w:pPr>
        <w:ind w:left="720" w:hanging="720"/>
        <w:rPr>
          <w:rFonts w:asciiTheme="minorHAnsi" w:hAnsiTheme="minorHAnsi" w:cstheme="minorHAnsi"/>
        </w:rPr>
      </w:pPr>
      <w:r w:rsidRPr="006D571B">
        <w:rPr>
          <w:rFonts w:asciiTheme="minorHAnsi" w:hAnsiTheme="minorHAnsi" w:cstheme="minorHAnsi"/>
        </w:rPr>
        <w:t xml:space="preserve">Selbig, W. R., Fienen, M. N., Horwatich, J. A., &amp; Bannerman, R. T. (2016). The effect of particle size distribution on the design of urban stormwater control measures. </w:t>
      </w:r>
      <w:r w:rsidRPr="006D571B">
        <w:rPr>
          <w:rFonts w:asciiTheme="minorHAnsi" w:hAnsiTheme="minorHAnsi" w:cstheme="minorHAnsi"/>
          <w:i/>
        </w:rPr>
        <w:t>Water (Switzerland)</w:t>
      </w:r>
      <w:r w:rsidRPr="006D571B">
        <w:rPr>
          <w:rFonts w:asciiTheme="minorHAnsi" w:hAnsiTheme="minorHAnsi" w:cstheme="minorHAnsi"/>
        </w:rPr>
        <w:t xml:space="preserve">, </w:t>
      </w:r>
      <w:r w:rsidRPr="006D571B">
        <w:rPr>
          <w:rFonts w:asciiTheme="minorHAnsi" w:hAnsiTheme="minorHAnsi" w:cstheme="minorHAnsi"/>
          <w:i/>
        </w:rPr>
        <w:t>8</w:t>
      </w:r>
      <w:r w:rsidRPr="006D571B">
        <w:rPr>
          <w:rFonts w:asciiTheme="minorHAnsi" w:hAnsiTheme="minorHAnsi" w:cstheme="minorHAnsi"/>
        </w:rPr>
        <w:t xml:space="preserve">(1), 1–17. </w:t>
      </w:r>
      <w:hyperlink r:id="rId39">
        <w:r w:rsidRPr="006D571B">
          <w:rPr>
            <w:rFonts w:asciiTheme="minorHAnsi" w:hAnsiTheme="minorHAnsi" w:cstheme="minorHAnsi"/>
            <w:color w:val="1155CC"/>
            <w:u w:val="single"/>
          </w:rPr>
          <w:t>https://doi.org/10.3390/w8010017</w:t>
        </w:r>
      </w:hyperlink>
      <w:r w:rsidRPr="006D571B">
        <w:rPr>
          <w:rFonts w:asciiTheme="minorHAnsi" w:hAnsiTheme="minorHAnsi" w:cstheme="minorHAnsi"/>
        </w:rPr>
        <w:t xml:space="preserve"> </w:t>
      </w:r>
    </w:p>
    <w:p w14:paraId="5E01E8F6" w14:textId="77777777" w:rsidR="006D571B" w:rsidRPr="006D571B" w:rsidRDefault="006D571B" w:rsidP="005143BC">
      <w:pPr>
        <w:ind w:left="720" w:hanging="720"/>
        <w:rPr>
          <w:rFonts w:asciiTheme="minorHAnsi" w:hAnsiTheme="minorHAnsi" w:cstheme="minorHAnsi"/>
        </w:rPr>
      </w:pPr>
      <w:r w:rsidRPr="006D571B">
        <w:rPr>
          <w:rFonts w:asciiTheme="minorHAnsi" w:hAnsiTheme="minorHAnsi" w:cstheme="minorHAnsi"/>
        </w:rPr>
        <w:t xml:space="preserve">Song, K., &amp; Burgin, A. J. (2017). Perpetual Phosphorus Cycling: Eutrophication Amplifies Biological Control on Internal Phosphorus Loading in Agricultural Reservoirs. </w:t>
      </w:r>
      <w:r w:rsidRPr="006D571B">
        <w:rPr>
          <w:rFonts w:asciiTheme="minorHAnsi" w:hAnsiTheme="minorHAnsi" w:cstheme="minorHAnsi"/>
          <w:i/>
        </w:rPr>
        <w:t>Ecosystems</w:t>
      </w:r>
      <w:r w:rsidRPr="006D571B">
        <w:rPr>
          <w:rFonts w:asciiTheme="minorHAnsi" w:hAnsiTheme="minorHAnsi" w:cstheme="minorHAnsi"/>
        </w:rPr>
        <w:t xml:space="preserve">, </w:t>
      </w:r>
      <w:r w:rsidRPr="006D571B">
        <w:rPr>
          <w:rFonts w:asciiTheme="minorHAnsi" w:hAnsiTheme="minorHAnsi" w:cstheme="minorHAnsi"/>
          <w:i/>
        </w:rPr>
        <w:t>20</w:t>
      </w:r>
      <w:r w:rsidRPr="006D571B">
        <w:rPr>
          <w:rFonts w:asciiTheme="minorHAnsi" w:hAnsiTheme="minorHAnsi" w:cstheme="minorHAnsi"/>
        </w:rPr>
        <w:t xml:space="preserve">(8), 1483–1493. </w:t>
      </w:r>
      <w:hyperlink r:id="rId40">
        <w:r w:rsidRPr="006D571B">
          <w:rPr>
            <w:rFonts w:asciiTheme="minorHAnsi" w:hAnsiTheme="minorHAnsi" w:cstheme="minorHAnsi"/>
            <w:color w:val="1155CC"/>
            <w:u w:val="single"/>
          </w:rPr>
          <w:t>https://doi.org/10.1007/s10021-017-0126-z</w:t>
        </w:r>
      </w:hyperlink>
      <w:r w:rsidRPr="006D571B">
        <w:rPr>
          <w:rFonts w:asciiTheme="minorHAnsi" w:hAnsiTheme="minorHAnsi" w:cstheme="minorHAnsi"/>
        </w:rPr>
        <w:t xml:space="preserve"> </w:t>
      </w:r>
    </w:p>
    <w:p w14:paraId="0A53044E" w14:textId="77777777" w:rsidR="006D571B" w:rsidRPr="006D571B" w:rsidRDefault="006D571B" w:rsidP="005143BC">
      <w:pPr>
        <w:ind w:left="720" w:hanging="720"/>
        <w:rPr>
          <w:rFonts w:asciiTheme="minorHAnsi" w:hAnsiTheme="minorHAnsi" w:cstheme="minorHAnsi"/>
        </w:rPr>
      </w:pPr>
      <w:r w:rsidRPr="006D571B">
        <w:rPr>
          <w:rFonts w:asciiTheme="minorHAnsi" w:hAnsiTheme="minorHAnsi" w:cstheme="minorHAnsi"/>
        </w:rPr>
        <w:t xml:space="preserve">Song, K., Winters, C., Xenopoulos, M. A., Marsalek, J., &amp; Frost, P. C. (2017). Phosphorus cycling in urban aquatic ecosystems: connecting biological processes and water chemistry to sediment P fractions in urban stormwater management ponds. </w:t>
      </w:r>
      <w:r w:rsidRPr="006D571B">
        <w:rPr>
          <w:rFonts w:asciiTheme="minorHAnsi" w:hAnsiTheme="minorHAnsi" w:cstheme="minorHAnsi"/>
          <w:i/>
        </w:rPr>
        <w:t>Biogeochemistry</w:t>
      </w:r>
      <w:r w:rsidRPr="006D571B">
        <w:rPr>
          <w:rFonts w:asciiTheme="minorHAnsi" w:hAnsiTheme="minorHAnsi" w:cstheme="minorHAnsi"/>
        </w:rPr>
        <w:t xml:space="preserve">, </w:t>
      </w:r>
      <w:r w:rsidRPr="006D571B">
        <w:rPr>
          <w:rFonts w:asciiTheme="minorHAnsi" w:hAnsiTheme="minorHAnsi" w:cstheme="minorHAnsi"/>
          <w:i/>
        </w:rPr>
        <w:t>132</w:t>
      </w:r>
      <w:r w:rsidRPr="006D571B">
        <w:rPr>
          <w:rFonts w:asciiTheme="minorHAnsi" w:hAnsiTheme="minorHAnsi" w:cstheme="minorHAnsi"/>
        </w:rPr>
        <w:t xml:space="preserve">(1–2), 203–212. </w:t>
      </w:r>
      <w:hyperlink r:id="rId41">
        <w:r w:rsidRPr="006D571B">
          <w:rPr>
            <w:rFonts w:asciiTheme="minorHAnsi" w:hAnsiTheme="minorHAnsi" w:cstheme="minorHAnsi"/>
            <w:color w:val="1155CC"/>
            <w:u w:val="single"/>
          </w:rPr>
          <w:t>https://doi.org/10.1007/s10533-017-0293-1</w:t>
        </w:r>
      </w:hyperlink>
      <w:r w:rsidRPr="006D571B">
        <w:rPr>
          <w:rFonts w:asciiTheme="minorHAnsi" w:hAnsiTheme="minorHAnsi" w:cstheme="minorHAnsi"/>
        </w:rPr>
        <w:t xml:space="preserve"> </w:t>
      </w:r>
    </w:p>
    <w:p w14:paraId="2DD8DD22" w14:textId="77777777" w:rsidR="006D571B" w:rsidRPr="006D571B" w:rsidRDefault="006D571B" w:rsidP="005143BC">
      <w:pPr>
        <w:ind w:left="720" w:hanging="720"/>
        <w:rPr>
          <w:rFonts w:asciiTheme="minorHAnsi" w:hAnsiTheme="minorHAnsi" w:cstheme="minorHAnsi"/>
        </w:rPr>
      </w:pPr>
      <w:r w:rsidRPr="006D571B">
        <w:rPr>
          <w:rFonts w:asciiTheme="minorHAnsi" w:hAnsiTheme="minorHAnsi" w:cstheme="minorHAnsi"/>
        </w:rPr>
        <w:t xml:space="preserve">Song, K., Xenopoulos, M. A., Marsalek, J., &amp; Frost, P. C. (2015). The fingerprints of urban nutrients: dynamics of phosphorus speciation in water flowing through developed landscapes. </w:t>
      </w:r>
      <w:r w:rsidRPr="006D571B">
        <w:rPr>
          <w:rFonts w:asciiTheme="minorHAnsi" w:hAnsiTheme="minorHAnsi" w:cstheme="minorHAnsi"/>
          <w:i/>
        </w:rPr>
        <w:t>Biogeochemistry</w:t>
      </w:r>
      <w:r w:rsidRPr="006D571B">
        <w:rPr>
          <w:rFonts w:asciiTheme="minorHAnsi" w:hAnsiTheme="minorHAnsi" w:cstheme="minorHAnsi"/>
        </w:rPr>
        <w:t xml:space="preserve">, </w:t>
      </w:r>
      <w:r w:rsidRPr="006D571B">
        <w:rPr>
          <w:rFonts w:asciiTheme="minorHAnsi" w:hAnsiTheme="minorHAnsi" w:cstheme="minorHAnsi"/>
          <w:i/>
        </w:rPr>
        <w:t>125</w:t>
      </w:r>
      <w:r w:rsidRPr="006D571B">
        <w:rPr>
          <w:rFonts w:asciiTheme="minorHAnsi" w:hAnsiTheme="minorHAnsi" w:cstheme="minorHAnsi"/>
        </w:rPr>
        <w:t xml:space="preserve">(1), 1–10. </w:t>
      </w:r>
      <w:hyperlink r:id="rId42">
        <w:r w:rsidRPr="006D571B">
          <w:rPr>
            <w:rFonts w:asciiTheme="minorHAnsi" w:hAnsiTheme="minorHAnsi" w:cstheme="minorHAnsi"/>
            <w:color w:val="1155CC"/>
            <w:u w:val="single"/>
          </w:rPr>
          <w:t>https://doi.org/10.1007/s10533-015-0114-3</w:t>
        </w:r>
      </w:hyperlink>
      <w:r w:rsidRPr="006D571B">
        <w:rPr>
          <w:rFonts w:asciiTheme="minorHAnsi" w:hAnsiTheme="minorHAnsi" w:cstheme="minorHAnsi"/>
        </w:rPr>
        <w:t xml:space="preserve"> </w:t>
      </w:r>
    </w:p>
    <w:p w14:paraId="73A82F0D" w14:textId="77777777" w:rsidR="006D571B" w:rsidRPr="006D571B" w:rsidRDefault="006D571B" w:rsidP="005143BC">
      <w:pPr>
        <w:ind w:left="720" w:hanging="720"/>
        <w:rPr>
          <w:rFonts w:asciiTheme="minorHAnsi" w:hAnsiTheme="minorHAnsi" w:cstheme="minorHAnsi"/>
        </w:rPr>
      </w:pPr>
      <w:r w:rsidRPr="006D571B">
        <w:rPr>
          <w:rFonts w:asciiTheme="minorHAnsi" w:hAnsiTheme="minorHAnsi" w:cstheme="minorHAnsi"/>
        </w:rPr>
        <w:t xml:space="preserve">Taguchi, V. J., Olsen, T. A., Natarajan, P., Janke, B. D., Gulliver, J. S., Finlay, J. C., &amp; Stefan, H. G. (2019). Internal Loading in Stormwater Ponds as a Phosphorus Source to Downstream Waters. </w:t>
      </w:r>
      <w:r w:rsidRPr="006D571B">
        <w:rPr>
          <w:rFonts w:asciiTheme="minorHAnsi" w:hAnsiTheme="minorHAnsi" w:cstheme="minorHAnsi"/>
          <w:i/>
        </w:rPr>
        <w:t>Submitted</w:t>
      </w:r>
      <w:r w:rsidRPr="006D571B">
        <w:rPr>
          <w:rFonts w:asciiTheme="minorHAnsi" w:hAnsiTheme="minorHAnsi" w:cstheme="minorHAnsi"/>
        </w:rPr>
        <w:t>.</w:t>
      </w:r>
    </w:p>
    <w:p w14:paraId="1621ED6D" w14:textId="77777777" w:rsidR="006D571B" w:rsidRPr="006D571B" w:rsidRDefault="006D571B" w:rsidP="005143BC">
      <w:pPr>
        <w:ind w:left="720" w:hanging="720"/>
        <w:rPr>
          <w:rFonts w:asciiTheme="minorHAnsi" w:hAnsiTheme="minorHAnsi" w:cstheme="minorHAnsi"/>
        </w:rPr>
      </w:pPr>
      <w:r w:rsidRPr="006D571B">
        <w:rPr>
          <w:rFonts w:asciiTheme="minorHAnsi" w:hAnsiTheme="minorHAnsi" w:cstheme="minorHAnsi"/>
        </w:rPr>
        <w:t>Taguchi, V. J., Olsen, T.A., Natarajan, P., Janke, B.D., Finlay, J.C., Stefan, H.G., Gulliver, J.S. and Bleser, C.S. (2018). Urban Stormwater Ponds can be a Source of Phosphorus, Stormwater Updates,</w:t>
      </w:r>
      <w:hyperlink r:id="rId43">
        <w:r w:rsidRPr="006D571B">
          <w:rPr>
            <w:rFonts w:asciiTheme="minorHAnsi" w:hAnsiTheme="minorHAnsi" w:cstheme="minorHAnsi"/>
          </w:rPr>
          <w:t xml:space="preserve"> </w:t>
        </w:r>
      </w:hyperlink>
      <w:hyperlink r:id="rId44">
        <w:r w:rsidRPr="006D571B">
          <w:rPr>
            <w:rFonts w:asciiTheme="minorHAnsi" w:hAnsiTheme="minorHAnsi" w:cstheme="minorHAnsi"/>
            <w:color w:val="1155CC"/>
            <w:u w:val="single"/>
          </w:rPr>
          <w:t>http://stormwater.safl.umn.edu/updates-newsletters/updates-april-2018</w:t>
        </w:r>
      </w:hyperlink>
      <w:r w:rsidRPr="006D571B">
        <w:rPr>
          <w:rFonts w:asciiTheme="minorHAnsi" w:hAnsiTheme="minorHAnsi" w:cstheme="minorHAnsi"/>
        </w:rPr>
        <w:t>.</w:t>
      </w:r>
    </w:p>
    <w:p w14:paraId="2E9E310F" w14:textId="77777777" w:rsidR="006D571B" w:rsidRPr="006D571B" w:rsidRDefault="006D571B" w:rsidP="005143BC">
      <w:pPr>
        <w:spacing w:after="0" w:line="276" w:lineRule="auto"/>
        <w:ind w:left="720" w:hanging="720"/>
        <w:rPr>
          <w:rFonts w:asciiTheme="minorHAnsi" w:eastAsia="Arial" w:hAnsiTheme="minorHAnsi" w:cstheme="minorHAnsi"/>
        </w:rPr>
      </w:pPr>
      <w:r w:rsidRPr="006D571B">
        <w:rPr>
          <w:rFonts w:asciiTheme="minorHAnsi" w:eastAsia="Arial" w:hAnsiTheme="minorHAnsi" w:cstheme="minorHAnsi"/>
        </w:rPr>
        <w:t xml:space="preserve">U.S. Environmental Protection Agency. 1983.  "Results of the Nationwide Urban Runoff Program: Volume 1 – Final Report." WH-554. Water Planning Division. Washington, DC. Alternately cited as: Athayde, D. N., Shelly, P. E., Driscoll, E. D., Gaboury, D., &amp; Boyd, G. (1983). Results of the nationwide urban runoff program—volume 1—final report: US Environmental Protection Agency. WH-554. </w:t>
      </w:r>
      <w:hyperlink r:id="rId45">
        <w:r w:rsidRPr="006D571B">
          <w:rPr>
            <w:rFonts w:asciiTheme="minorHAnsi" w:eastAsia="Arial" w:hAnsiTheme="minorHAnsi" w:cstheme="minorHAnsi"/>
            <w:color w:val="1155CC"/>
            <w:u w:val="single"/>
          </w:rPr>
          <w:t>https://www3.epa.gov/npdes/pubs/sw_nurp_vol_1_finalreport.pdf</w:t>
        </w:r>
      </w:hyperlink>
      <w:r w:rsidRPr="006D571B">
        <w:rPr>
          <w:rFonts w:asciiTheme="minorHAnsi" w:eastAsia="Arial" w:hAnsiTheme="minorHAnsi" w:cstheme="minorHAnsi"/>
        </w:rPr>
        <w:t xml:space="preserve"> </w:t>
      </w:r>
    </w:p>
    <w:p w14:paraId="05CCEAB6" w14:textId="77777777" w:rsidR="006D571B" w:rsidRPr="006D571B" w:rsidRDefault="006D571B" w:rsidP="005143BC">
      <w:pPr>
        <w:spacing w:after="0" w:line="276" w:lineRule="auto"/>
        <w:ind w:left="720" w:hanging="720"/>
        <w:rPr>
          <w:rFonts w:asciiTheme="minorHAnsi" w:eastAsia="Arial" w:hAnsiTheme="minorHAnsi" w:cstheme="minorHAnsi"/>
        </w:rPr>
      </w:pPr>
      <w:r w:rsidRPr="006D571B">
        <w:rPr>
          <w:rFonts w:asciiTheme="minorHAnsi" w:eastAsia="Arial" w:hAnsiTheme="minorHAnsi" w:cstheme="minorHAnsi"/>
        </w:rPr>
        <w:t>U.S. EPA. 1983. "Results of the Nationwide Urban Runoff Program: Executive Summary."  , WH-554. Water Planning Division. U.S. Environmental Protection Agency, Washington, DC.</w:t>
      </w:r>
    </w:p>
    <w:p w14:paraId="21550EED" w14:textId="77777777" w:rsidR="006D571B" w:rsidRPr="006D571B" w:rsidRDefault="006D571B" w:rsidP="005143BC">
      <w:pPr>
        <w:ind w:left="720" w:hanging="720"/>
        <w:rPr>
          <w:rFonts w:asciiTheme="minorHAnsi" w:hAnsiTheme="minorHAnsi" w:cstheme="minorHAnsi"/>
        </w:rPr>
      </w:pPr>
      <w:r w:rsidRPr="006D571B">
        <w:rPr>
          <w:rFonts w:asciiTheme="minorHAnsi" w:hAnsiTheme="minorHAnsi" w:cstheme="minorHAnsi"/>
        </w:rPr>
        <w:t xml:space="preserve">Walker, W. W. (1987). Phosphorus removal by urban runoff detention basins. </w:t>
      </w:r>
      <w:r w:rsidRPr="006D571B">
        <w:rPr>
          <w:rFonts w:asciiTheme="minorHAnsi" w:hAnsiTheme="minorHAnsi" w:cstheme="minorHAnsi"/>
          <w:i/>
        </w:rPr>
        <w:t>Lake and Reservoir Management</w:t>
      </w:r>
      <w:r w:rsidRPr="006D571B">
        <w:rPr>
          <w:rFonts w:asciiTheme="minorHAnsi" w:hAnsiTheme="minorHAnsi" w:cstheme="minorHAnsi"/>
        </w:rPr>
        <w:t xml:space="preserve">, </w:t>
      </w:r>
      <w:r w:rsidRPr="006D571B">
        <w:rPr>
          <w:rFonts w:asciiTheme="minorHAnsi" w:hAnsiTheme="minorHAnsi" w:cstheme="minorHAnsi"/>
          <w:i/>
        </w:rPr>
        <w:t>3</w:t>
      </w:r>
      <w:r w:rsidRPr="006D571B">
        <w:rPr>
          <w:rFonts w:asciiTheme="minorHAnsi" w:hAnsiTheme="minorHAnsi" w:cstheme="minorHAnsi"/>
        </w:rPr>
        <w:t xml:space="preserve">(1), 314–326. </w:t>
      </w:r>
      <w:hyperlink r:id="rId46">
        <w:r w:rsidRPr="006D571B">
          <w:rPr>
            <w:rFonts w:asciiTheme="minorHAnsi" w:hAnsiTheme="minorHAnsi" w:cstheme="minorHAnsi"/>
            <w:color w:val="1155CC"/>
            <w:u w:val="single"/>
          </w:rPr>
          <w:t>https://doi.org/10.1080/07438148709354787</w:t>
        </w:r>
      </w:hyperlink>
      <w:r w:rsidRPr="006D571B">
        <w:rPr>
          <w:rFonts w:asciiTheme="minorHAnsi" w:hAnsiTheme="minorHAnsi" w:cstheme="minorHAnsi"/>
        </w:rPr>
        <w:t xml:space="preserve"> </w:t>
      </w:r>
    </w:p>
    <w:p w14:paraId="572A6686" w14:textId="77777777" w:rsidR="006D571B" w:rsidRPr="006D571B" w:rsidRDefault="006D571B" w:rsidP="005143BC">
      <w:pPr>
        <w:spacing w:after="0" w:line="276" w:lineRule="auto"/>
        <w:ind w:left="720" w:hanging="720"/>
        <w:rPr>
          <w:rFonts w:asciiTheme="minorHAnsi" w:eastAsia="Arial" w:hAnsiTheme="minorHAnsi" w:cstheme="minorHAnsi"/>
        </w:rPr>
      </w:pPr>
      <w:r w:rsidRPr="006D571B">
        <w:rPr>
          <w:rFonts w:asciiTheme="minorHAnsi" w:eastAsia="Arial" w:hAnsiTheme="minorHAnsi" w:cstheme="minorHAnsi"/>
        </w:rPr>
        <w:t xml:space="preserve">Yi, R., Song, P., Liu, X., Maruo, M., &amp; Ban, S. (2019). Differences in dissolved phosphate in shallow-lake waters as determined by spectrophotometry and ion chromatography. </w:t>
      </w:r>
      <w:r w:rsidRPr="006D571B">
        <w:rPr>
          <w:rFonts w:asciiTheme="minorHAnsi" w:eastAsia="Arial" w:hAnsiTheme="minorHAnsi" w:cstheme="minorHAnsi"/>
          <w:i/>
        </w:rPr>
        <w:t>Limnology</w:t>
      </w:r>
      <w:r w:rsidRPr="006D571B">
        <w:rPr>
          <w:rFonts w:asciiTheme="minorHAnsi" w:eastAsia="Arial" w:hAnsiTheme="minorHAnsi" w:cstheme="minorHAnsi"/>
        </w:rPr>
        <w:t xml:space="preserve">, (0123456789). </w:t>
      </w:r>
      <w:hyperlink r:id="rId47">
        <w:r w:rsidRPr="006D571B">
          <w:rPr>
            <w:rFonts w:asciiTheme="minorHAnsi" w:eastAsia="Arial" w:hAnsiTheme="minorHAnsi" w:cstheme="minorHAnsi"/>
            <w:color w:val="1155CC"/>
            <w:u w:val="single"/>
          </w:rPr>
          <w:t>https://doi.org/10.1007/s10201-019-00574-2</w:t>
        </w:r>
      </w:hyperlink>
      <w:r w:rsidRPr="006D571B">
        <w:rPr>
          <w:rFonts w:asciiTheme="minorHAnsi" w:eastAsia="Arial" w:hAnsiTheme="minorHAnsi" w:cstheme="minorHAnsi"/>
        </w:rPr>
        <w:t xml:space="preserve"> </w:t>
      </w:r>
    </w:p>
    <w:p w14:paraId="6F3AC980" w14:textId="77777777" w:rsidR="0013065E" w:rsidRDefault="0013065E" w:rsidP="0013065E">
      <w:pPr>
        <w:pStyle w:val="Heading1"/>
      </w:pPr>
      <w:bookmarkStart w:id="90" w:name="_Toc12972594"/>
      <w:bookmarkStart w:id="91" w:name="_Toc12976112"/>
      <w:r>
        <w:t>Appendix A</w:t>
      </w:r>
      <w:bookmarkEnd w:id="90"/>
      <w:bookmarkEnd w:id="91"/>
    </w:p>
    <w:p w14:paraId="3D511F79" w14:textId="77777777" w:rsidR="0013065E" w:rsidRDefault="0013065E" w:rsidP="0013065E">
      <w:r>
        <w:t>See attached “PondData_LimnoTech_20190628_toMPCA+formatted.xlsx” spreadsheet.</w:t>
      </w:r>
    </w:p>
    <w:p w14:paraId="6C31350E" w14:textId="77777777" w:rsidR="0013065E" w:rsidRDefault="0013065E" w:rsidP="0013065E">
      <w:bookmarkStart w:id="92" w:name="_46r0co2" w:colFirst="0" w:colLast="0"/>
      <w:bookmarkEnd w:id="92"/>
    </w:p>
    <w:p w14:paraId="206D3A37" w14:textId="77777777" w:rsidR="004D717D" w:rsidRPr="004B196B" w:rsidRDefault="004D717D" w:rsidP="0013065E"/>
    <w:sectPr w:rsidR="004D717D" w:rsidRPr="004B196B" w:rsidSect="00410449">
      <w:footerReference w:type="default" r:id="rId48"/>
      <w:footerReference w:type="first" r:id="rId49"/>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E7B314" w14:textId="77777777" w:rsidR="00CA6EC3" w:rsidRDefault="00CA6EC3" w:rsidP="00E0626F">
      <w:r>
        <w:separator/>
      </w:r>
    </w:p>
  </w:endnote>
  <w:endnote w:type="continuationSeparator" w:id="0">
    <w:p w14:paraId="26C4AA58" w14:textId="77777777" w:rsidR="00CA6EC3" w:rsidRDefault="00CA6EC3" w:rsidP="00E06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7" w:csb1="00000000"/>
  </w:font>
  <w:font w:name="Arial Narrow">
    <w:panose1 w:val="020B0606020202030204"/>
    <w:charset w:val="00"/>
    <w:family w:val="swiss"/>
    <w:pitch w:val="variable"/>
    <w:sig w:usb0="00000287" w:usb1="00000800" w:usb2="00000000" w:usb3="00000000" w:csb0="0000009F" w:csb1="00000000"/>
  </w:font>
  <w:font w:name="Helvetica Black">
    <w:altName w:val="Arial"/>
    <w:panose1 w:val="00000000000000000000"/>
    <w:charset w:val="00"/>
    <w:family w:val="swiss"/>
    <w:notTrueType/>
    <w:pitch w:val="variable"/>
    <w:sig w:usb0="00000003" w:usb1="00000000" w:usb2="00000000" w:usb3="00000000" w:csb0="00000001" w:csb1="00000000"/>
  </w:font>
  <w:font w:name="Garamond BookCondensed">
    <w:altName w:val="Cambria"/>
    <w:panose1 w:val="00000000000000000000"/>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Aldine401 B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EDF5A" w14:textId="77777777" w:rsidR="00E544E3" w:rsidRPr="0093204A" w:rsidRDefault="00E544E3" w:rsidP="000B455A">
    <w:pPr>
      <w:pStyle w:val="Footer"/>
      <w:tabs>
        <w:tab w:val="clear" w:pos="4320"/>
        <w:tab w:val="clear" w:pos="8640"/>
        <w:tab w:val="right" w:pos="9180"/>
      </w:tabs>
    </w:pPr>
    <w:r>
      <w:rPr>
        <w:noProof/>
      </w:rPr>
      <w:drawing>
        <wp:anchor distT="0" distB="0" distL="114300" distR="114300" simplePos="0" relativeHeight="251665408" behindDoc="0" locked="0" layoutInCell="1" allowOverlap="1" wp14:anchorId="22296044" wp14:editId="285ED7BD">
          <wp:simplePos x="0" y="0"/>
          <wp:positionH relativeFrom="column">
            <wp:posOffset>0</wp:posOffset>
          </wp:positionH>
          <wp:positionV relativeFrom="paragraph">
            <wp:posOffset>-54610</wp:posOffset>
          </wp:positionV>
          <wp:extent cx="1190625" cy="239395"/>
          <wp:effectExtent l="0" t="0" r="3175" b="0"/>
          <wp:wrapNone/>
          <wp:docPr id="14" name="Picture 14" descr="Limno_Wave_no_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mno_Wave_no_tag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23939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PageNumber"/>
        <w:b/>
        <w:bCs/>
        <w:i/>
        <w:iCs/>
        <w:sz w:val="20"/>
      </w:rPr>
      <w:tab/>
    </w:r>
    <w:r w:rsidRPr="0093204A">
      <w:rPr>
        <w:rStyle w:val="PageNumber"/>
        <w:b/>
        <w:bCs/>
        <w:i/>
        <w:iCs/>
        <w:sz w:val="20"/>
      </w:rPr>
      <w:t xml:space="preserve">Page </w:t>
    </w:r>
    <w:r w:rsidRPr="0093204A">
      <w:rPr>
        <w:rStyle w:val="PageNumber"/>
        <w:b/>
        <w:bCs/>
        <w:i/>
        <w:iCs/>
        <w:sz w:val="20"/>
      </w:rPr>
      <w:fldChar w:fldCharType="begin"/>
    </w:r>
    <w:r w:rsidRPr="0093204A">
      <w:rPr>
        <w:rStyle w:val="PageNumber"/>
        <w:b/>
        <w:bCs/>
        <w:i/>
        <w:iCs/>
        <w:sz w:val="20"/>
      </w:rPr>
      <w:instrText xml:space="preserve"> PAGE </w:instrText>
    </w:r>
    <w:r w:rsidRPr="0093204A">
      <w:rPr>
        <w:rStyle w:val="PageNumber"/>
        <w:b/>
        <w:bCs/>
        <w:i/>
        <w:iCs/>
        <w:sz w:val="20"/>
      </w:rPr>
      <w:fldChar w:fldCharType="separate"/>
    </w:r>
    <w:r>
      <w:rPr>
        <w:rStyle w:val="PageNumber"/>
        <w:b/>
        <w:bCs/>
        <w:i/>
        <w:iCs/>
        <w:noProof/>
        <w:sz w:val="20"/>
      </w:rPr>
      <w:t>1</w:t>
    </w:r>
    <w:r w:rsidRPr="0093204A">
      <w:rPr>
        <w:rStyle w:val="PageNumber"/>
        <w:b/>
        <w:bCs/>
        <w:i/>
        <w:i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4826C" w14:textId="021569A9" w:rsidR="00E544E3" w:rsidRDefault="00E544E3" w:rsidP="00E0626F">
    <w:pPr>
      <w:pStyle w:val="Footer"/>
      <w:rPr>
        <w:sz w:val="20"/>
        <w:szCs w:val="20"/>
      </w:rPr>
    </w:pPr>
    <w:r>
      <w:rPr>
        <w:noProof/>
      </w:rPr>
      <w:drawing>
        <wp:anchor distT="0" distB="0" distL="114300" distR="114300" simplePos="0" relativeHeight="251663360" behindDoc="0" locked="0" layoutInCell="1" allowOverlap="1" wp14:anchorId="3B1C5FC6" wp14:editId="4A92F031">
          <wp:simplePos x="0" y="0"/>
          <wp:positionH relativeFrom="column">
            <wp:posOffset>0</wp:posOffset>
          </wp:positionH>
          <wp:positionV relativeFrom="paragraph">
            <wp:posOffset>-12700</wp:posOffset>
          </wp:positionV>
          <wp:extent cx="1190625" cy="239395"/>
          <wp:effectExtent l="0" t="0" r="3175" b="0"/>
          <wp:wrapNone/>
          <wp:docPr id="56" name="Picture 56" descr="Limno_Wave_no_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imno_Wave_no_tag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23939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193E4" w14:textId="5286E1A8" w:rsidR="00E544E3" w:rsidRPr="00410449" w:rsidRDefault="00E544E3" w:rsidP="00E0626F">
    <w:pPr>
      <w:pStyle w:val="Footer"/>
      <w:rPr>
        <w:b/>
        <w:i/>
        <w:sz w:val="20"/>
        <w:szCs w:val="20"/>
      </w:rPr>
    </w:pPr>
    <w:r>
      <w:rPr>
        <w:noProof/>
      </w:rPr>
      <w:drawing>
        <wp:anchor distT="0" distB="0" distL="114300" distR="114300" simplePos="0" relativeHeight="251660288" behindDoc="0" locked="0" layoutInCell="1" allowOverlap="1" wp14:anchorId="24958ADA" wp14:editId="60EA7C8F">
          <wp:simplePos x="0" y="0"/>
          <wp:positionH relativeFrom="column">
            <wp:posOffset>0</wp:posOffset>
          </wp:positionH>
          <wp:positionV relativeFrom="paragraph">
            <wp:posOffset>-12700</wp:posOffset>
          </wp:positionV>
          <wp:extent cx="1190625" cy="239395"/>
          <wp:effectExtent l="0" t="0" r="3175" b="0"/>
          <wp:wrapNone/>
          <wp:docPr id="7" name="Picture 7" descr="Limno_Wave_no_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mno_Wave_no_tag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23939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rsidRPr="00410449">
      <w:t xml:space="preserve">Page </w:t>
    </w:r>
    <w:r w:rsidRPr="00410449">
      <w:fldChar w:fldCharType="begin"/>
    </w:r>
    <w:r w:rsidRPr="00410449">
      <w:instrText xml:space="preserve"> PAGE   \* MERGEFORMAT </w:instrText>
    </w:r>
    <w:r w:rsidRPr="00410449">
      <w:fldChar w:fldCharType="separate"/>
    </w:r>
    <w:r w:rsidR="009C604F">
      <w:rPr>
        <w:noProof/>
      </w:rPr>
      <w:t>20</w:t>
    </w:r>
    <w:r w:rsidRPr="00410449">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FB781" w14:textId="6F70F904" w:rsidR="00E544E3" w:rsidRPr="0093204A" w:rsidRDefault="00E544E3" w:rsidP="00E0626F">
    <w:pPr>
      <w:pStyle w:val="Footer"/>
    </w:pPr>
    <w:r>
      <w:rPr>
        <w:noProof/>
      </w:rPr>
      <w:drawing>
        <wp:anchor distT="0" distB="0" distL="114300" distR="114300" simplePos="0" relativeHeight="251659264" behindDoc="0" locked="0" layoutInCell="1" allowOverlap="1" wp14:anchorId="17FC888B" wp14:editId="542A2241">
          <wp:simplePos x="0" y="0"/>
          <wp:positionH relativeFrom="column">
            <wp:posOffset>0</wp:posOffset>
          </wp:positionH>
          <wp:positionV relativeFrom="paragraph">
            <wp:posOffset>-54610</wp:posOffset>
          </wp:positionV>
          <wp:extent cx="1190625" cy="239395"/>
          <wp:effectExtent l="0" t="0" r="3175" b="0"/>
          <wp:wrapNone/>
          <wp:docPr id="6" name="Picture 6" descr="Limno_Wave_no_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imno_Wave_no_tag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23939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PageNumber"/>
        <w:b/>
        <w:bCs/>
        <w:i/>
        <w:iCs/>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506981" w14:textId="77777777" w:rsidR="00CA6EC3" w:rsidRDefault="00CA6EC3" w:rsidP="00E0626F">
      <w:r>
        <w:separator/>
      </w:r>
    </w:p>
  </w:footnote>
  <w:footnote w:type="continuationSeparator" w:id="0">
    <w:p w14:paraId="70D6D3D5" w14:textId="77777777" w:rsidR="00CA6EC3" w:rsidRDefault="00CA6EC3" w:rsidP="00E062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A87E2" w14:textId="77777777" w:rsidR="00E544E3" w:rsidRDefault="00E544E3">
    <w:pPr>
      <w:pStyle w:val="Header"/>
    </w:pPr>
    <w:r>
      <w:rPr>
        <w:noProof/>
      </w:rPr>
      <mc:AlternateContent>
        <mc:Choice Requires="wps">
          <w:drawing>
            <wp:anchor distT="0" distB="0" distL="114300" distR="114300" simplePos="0" relativeHeight="251666432" behindDoc="0" locked="0" layoutInCell="1" allowOverlap="1" wp14:anchorId="55CB0DED" wp14:editId="69E21AC1">
              <wp:simplePos x="0" y="0"/>
              <wp:positionH relativeFrom="column">
                <wp:posOffset>4434205</wp:posOffset>
              </wp:positionH>
              <wp:positionV relativeFrom="paragraph">
                <wp:posOffset>-461645</wp:posOffset>
              </wp:positionV>
              <wp:extent cx="1397000" cy="10084435"/>
              <wp:effectExtent l="1905" t="0" r="0" b="3810"/>
              <wp:wrapNone/>
              <wp:docPr id="5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0" cy="10084435"/>
                      </a:xfrm>
                      <a:prstGeom prst="rect">
                        <a:avLst/>
                      </a:prstGeom>
                      <a:solidFill>
                        <a:srgbClr val="569FD3"/>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FCE4C08" id="Rectangle 1" o:spid="_x0000_s1026" style="position:absolute;margin-left:349.15pt;margin-top:-36.3pt;width:110pt;height:794.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" fillcolor="#569fd3" stroked="f" strokeweight="2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B641B" w14:textId="77777777" w:rsidR="00E544E3" w:rsidRPr="0093204A" w:rsidRDefault="00E544E3" w:rsidP="000E0162">
    <w:pPr>
      <w:pStyle w:val="Header"/>
      <w:pBdr>
        <w:bottom w:val="single" w:sz="4" w:space="1" w:color="auto"/>
      </w:pBdr>
      <w:tabs>
        <w:tab w:val="clear" w:pos="4320"/>
        <w:tab w:val="clear" w:pos="8640"/>
        <w:tab w:val="right" w:pos="9180"/>
      </w:tabs>
      <w:rPr>
        <w:b/>
        <w:bCs/>
        <w:i/>
        <w:iCs/>
        <w:sz w:val="20"/>
        <w:szCs w:val="20"/>
      </w:rPr>
    </w:pPr>
    <w:r>
      <w:rPr>
        <w:b/>
        <w:bCs/>
        <w:i/>
        <w:iCs/>
        <w:sz w:val="20"/>
        <w:szCs w:val="20"/>
      </w:rPr>
      <w:t xml:space="preserve">Proposal Title </w:t>
    </w:r>
    <w:r>
      <w:rPr>
        <w:b/>
        <w:bCs/>
        <w:i/>
        <w:iCs/>
        <w:sz w:val="20"/>
        <w:szCs w:val="20"/>
      </w:rPr>
      <w:tab/>
      <w:t>Date, 2013</w:t>
    </w:r>
  </w:p>
  <w:p w14:paraId="1DAC3FB8" w14:textId="77777777" w:rsidR="00E544E3" w:rsidRDefault="00E544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36102" w14:textId="1A73EE42" w:rsidR="00E544E3" w:rsidRPr="00F24652" w:rsidRDefault="00E544E3" w:rsidP="00E062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42CEC2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1D80E1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D1E1F6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730338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7ACA99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BFC19E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CACB59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0022EA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B944CAA"/>
    <w:lvl w:ilvl="0">
      <w:start w:val="1"/>
      <w:numFmt w:val="decimal"/>
      <w:lvlText w:val="%1."/>
      <w:lvlJc w:val="left"/>
      <w:pPr>
        <w:tabs>
          <w:tab w:val="num" w:pos="360"/>
        </w:tabs>
        <w:ind w:left="360" w:hanging="360"/>
      </w:pPr>
    </w:lvl>
  </w:abstractNum>
  <w:abstractNum w:abstractNumId="9" w15:restartNumberingAfterBreak="0">
    <w:nsid w:val="01AA7B92"/>
    <w:multiLevelType w:val="hybridMultilevel"/>
    <w:tmpl w:val="E0888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3F62574"/>
    <w:multiLevelType w:val="hybridMultilevel"/>
    <w:tmpl w:val="56C66434"/>
    <w:lvl w:ilvl="0" w:tplc="7B9CA284">
      <w:start w:val="1"/>
      <w:numFmt w:val="bullet"/>
      <w:pStyle w:val="ListParagraph"/>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94A01BB"/>
    <w:multiLevelType w:val="hybridMultilevel"/>
    <w:tmpl w:val="03F88338"/>
    <w:lvl w:ilvl="0" w:tplc="00000001">
      <w:start w:val="1"/>
      <w:numFmt w:val="decimal"/>
      <w:lvlText w:val="%1."/>
      <w:lvlJc w:val="left"/>
      <w:pPr>
        <w:ind w:left="720" w:hanging="360"/>
      </w:pPr>
    </w:lvl>
    <w:lvl w:ilvl="1" w:tplc="00000002">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A68637F"/>
    <w:multiLevelType w:val="hybridMultilevel"/>
    <w:tmpl w:val="B47A1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B3813E5"/>
    <w:multiLevelType w:val="hybridMultilevel"/>
    <w:tmpl w:val="D3FAD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7C0875"/>
    <w:multiLevelType w:val="multilevel"/>
    <w:tmpl w:val="5E00A7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0E3400CA"/>
    <w:multiLevelType w:val="multilevel"/>
    <w:tmpl w:val="DA4425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7A01280"/>
    <w:multiLevelType w:val="hybridMultilevel"/>
    <w:tmpl w:val="B2E47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BC917CB"/>
    <w:multiLevelType w:val="multilevel"/>
    <w:tmpl w:val="DF4CE6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1F9145D3"/>
    <w:multiLevelType w:val="hybridMultilevel"/>
    <w:tmpl w:val="E4D2D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BA67BF"/>
    <w:multiLevelType w:val="multilevel"/>
    <w:tmpl w:val="94E0D3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22455CC2"/>
    <w:multiLevelType w:val="hybridMultilevel"/>
    <w:tmpl w:val="88801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37F7342"/>
    <w:multiLevelType w:val="multilevel"/>
    <w:tmpl w:val="E26844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264276D6"/>
    <w:multiLevelType w:val="multilevel"/>
    <w:tmpl w:val="978A14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26F65FC4"/>
    <w:multiLevelType w:val="multilevel"/>
    <w:tmpl w:val="37B807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27DC6DE9"/>
    <w:multiLevelType w:val="hybridMultilevel"/>
    <w:tmpl w:val="81B448D6"/>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5" w15:restartNumberingAfterBreak="0">
    <w:nsid w:val="2EF64DE6"/>
    <w:multiLevelType w:val="multilevel"/>
    <w:tmpl w:val="766231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30655071"/>
    <w:multiLevelType w:val="hybridMultilevel"/>
    <w:tmpl w:val="B47A1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0D06B53"/>
    <w:multiLevelType w:val="hybridMultilevel"/>
    <w:tmpl w:val="44A83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4C22473"/>
    <w:multiLevelType w:val="hybridMultilevel"/>
    <w:tmpl w:val="0882B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91F0789"/>
    <w:multiLevelType w:val="hybridMultilevel"/>
    <w:tmpl w:val="9F5C3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C820AE9"/>
    <w:multiLevelType w:val="hybridMultilevel"/>
    <w:tmpl w:val="8E9ED0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466334"/>
    <w:multiLevelType w:val="multilevel"/>
    <w:tmpl w:val="061837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03E0F48"/>
    <w:multiLevelType w:val="multilevel"/>
    <w:tmpl w:val="CA128E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50F92E66"/>
    <w:multiLevelType w:val="multilevel"/>
    <w:tmpl w:val="5DDE9C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5F5E6233"/>
    <w:multiLevelType w:val="hybridMultilevel"/>
    <w:tmpl w:val="454871E4"/>
    <w:lvl w:ilvl="0" w:tplc="BCA21626">
      <w:start w:val="1"/>
      <w:numFmt w:val="bullet"/>
      <w:pStyle w:val="ListBullet"/>
      <w:lvlText w:val=""/>
      <w:lvlJc w:val="left"/>
      <w:pPr>
        <w:tabs>
          <w:tab w:val="num" w:pos="720"/>
        </w:tabs>
        <w:ind w:left="720" w:hanging="360"/>
      </w:pPr>
      <w:rPr>
        <w:rFonts w:ascii="Symbol" w:hAnsi="Symbol" w:hint="default"/>
        <w:color w:val="auto"/>
        <w:sz w:val="28"/>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0794517"/>
    <w:multiLevelType w:val="multilevel"/>
    <w:tmpl w:val="722C96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6868190A"/>
    <w:multiLevelType w:val="hybridMultilevel"/>
    <w:tmpl w:val="A48CF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227D4C"/>
    <w:multiLevelType w:val="multilevel"/>
    <w:tmpl w:val="353C9E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6C2E66D9"/>
    <w:multiLevelType w:val="multilevel"/>
    <w:tmpl w:val="CD0028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CD87B47"/>
    <w:multiLevelType w:val="multilevel"/>
    <w:tmpl w:val="6F14E6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6F130264"/>
    <w:multiLevelType w:val="hybridMultilevel"/>
    <w:tmpl w:val="D6EE2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1E7C29"/>
    <w:multiLevelType w:val="multilevel"/>
    <w:tmpl w:val="256285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737D5F29"/>
    <w:multiLevelType w:val="hybridMultilevel"/>
    <w:tmpl w:val="E4AE8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EB481C"/>
    <w:multiLevelType w:val="hybridMultilevel"/>
    <w:tmpl w:val="3E3CE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445E24"/>
    <w:multiLevelType w:val="multilevel"/>
    <w:tmpl w:val="9E7EF5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7B11208B"/>
    <w:multiLevelType w:val="multilevel"/>
    <w:tmpl w:val="4DFAFC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4"/>
  </w:num>
  <w:num w:numId="2">
    <w:abstractNumId w:val="28"/>
  </w:num>
  <w:num w:numId="3">
    <w:abstractNumId w:val="10"/>
  </w:num>
  <w:num w:numId="4">
    <w:abstractNumId w:val="27"/>
  </w:num>
  <w:num w:numId="5">
    <w:abstractNumId w:val="11"/>
  </w:num>
  <w:num w:numId="6">
    <w:abstractNumId w:val="43"/>
  </w:num>
  <w:num w:numId="7">
    <w:abstractNumId w:val="30"/>
  </w:num>
  <w:num w:numId="8">
    <w:abstractNumId w:val="18"/>
  </w:num>
  <w:num w:numId="9">
    <w:abstractNumId w:val="29"/>
  </w:num>
  <w:num w:numId="10">
    <w:abstractNumId w:val="24"/>
  </w:num>
  <w:num w:numId="11">
    <w:abstractNumId w:val="42"/>
  </w:num>
  <w:num w:numId="12">
    <w:abstractNumId w:val="12"/>
  </w:num>
  <w:num w:numId="13">
    <w:abstractNumId w:val="13"/>
  </w:num>
  <w:num w:numId="14">
    <w:abstractNumId w:val="26"/>
  </w:num>
  <w:num w:numId="15">
    <w:abstractNumId w:val="0"/>
  </w:num>
  <w:num w:numId="16">
    <w:abstractNumId w:val="1"/>
  </w:num>
  <w:num w:numId="17">
    <w:abstractNumId w:val="2"/>
  </w:num>
  <w:num w:numId="18">
    <w:abstractNumId w:val="3"/>
  </w:num>
  <w:num w:numId="19">
    <w:abstractNumId w:val="8"/>
  </w:num>
  <w:num w:numId="20">
    <w:abstractNumId w:val="4"/>
  </w:num>
  <w:num w:numId="21">
    <w:abstractNumId w:val="5"/>
  </w:num>
  <w:num w:numId="22">
    <w:abstractNumId w:val="6"/>
  </w:num>
  <w:num w:numId="23">
    <w:abstractNumId w:val="7"/>
  </w:num>
  <w:num w:numId="24">
    <w:abstractNumId w:val="36"/>
  </w:num>
  <w:num w:numId="25">
    <w:abstractNumId w:val="16"/>
  </w:num>
  <w:num w:numId="26">
    <w:abstractNumId w:val="40"/>
  </w:num>
  <w:num w:numId="27">
    <w:abstractNumId w:val="9"/>
  </w:num>
  <w:num w:numId="28">
    <w:abstractNumId w:val="20"/>
  </w:num>
  <w:num w:numId="29">
    <w:abstractNumId w:val="33"/>
  </w:num>
  <w:num w:numId="30">
    <w:abstractNumId w:val="21"/>
  </w:num>
  <w:num w:numId="31">
    <w:abstractNumId w:val="35"/>
  </w:num>
  <w:num w:numId="32">
    <w:abstractNumId w:val="31"/>
  </w:num>
  <w:num w:numId="33">
    <w:abstractNumId w:val="45"/>
  </w:num>
  <w:num w:numId="34">
    <w:abstractNumId w:val="22"/>
  </w:num>
  <w:num w:numId="35">
    <w:abstractNumId w:val="17"/>
  </w:num>
  <w:num w:numId="36">
    <w:abstractNumId w:val="23"/>
  </w:num>
  <w:num w:numId="37">
    <w:abstractNumId w:val="32"/>
  </w:num>
  <w:num w:numId="38">
    <w:abstractNumId w:val="41"/>
  </w:num>
  <w:num w:numId="39">
    <w:abstractNumId w:val="44"/>
  </w:num>
  <w:num w:numId="40">
    <w:abstractNumId w:val="14"/>
  </w:num>
  <w:num w:numId="41">
    <w:abstractNumId w:val="25"/>
  </w:num>
  <w:num w:numId="42">
    <w:abstractNumId w:val="39"/>
  </w:num>
  <w:num w:numId="43">
    <w:abstractNumId w:val="19"/>
  </w:num>
  <w:num w:numId="44">
    <w:abstractNumId w:val="38"/>
  </w:num>
  <w:num w:numId="45">
    <w:abstractNumId w:val="37"/>
  </w:num>
  <w:num w:numId="46">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mirrorMargins/>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3F5"/>
    <w:rsid w:val="0000023E"/>
    <w:rsid w:val="000012E8"/>
    <w:rsid w:val="0000200B"/>
    <w:rsid w:val="000027EA"/>
    <w:rsid w:val="0000595E"/>
    <w:rsid w:val="000073A5"/>
    <w:rsid w:val="00010BD4"/>
    <w:rsid w:val="00010C98"/>
    <w:rsid w:val="0001106D"/>
    <w:rsid w:val="00014627"/>
    <w:rsid w:val="00014764"/>
    <w:rsid w:val="0001557D"/>
    <w:rsid w:val="00015B26"/>
    <w:rsid w:val="00015EB8"/>
    <w:rsid w:val="00016C3B"/>
    <w:rsid w:val="00022650"/>
    <w:rsid w:val="00024635"/>
    <w:rsid w:val="000265BB"/>
    <w:rsid w:val="00027243"/>
    <w:rsid w:val="000278AA"/>
    <w:rsid w:val="00027CF6"/>
    <w:rsid w:val="000303C4"/>
    <w:rsid w:val="00031973"/>
    <w:rsid w:val="00034C87"/>
    <w:rsid w:val="00034D4F"/>
    <w:rsid w:val="00034FAD"/>
    <w:rsid w:val="00035286"/>
    <w:rsid w:val="00040F70"/>
    <w:rsid w:val="0004136E"/>
    <w:rsid w:val="00042988"/>
    <w:rsid w:val="0004464B"/>
    <w:rsid w:val="0004549E"/>
    <w:rsid w:val="00052390"/>
    <w:rsid w:val="00056221"/>
    <w:rsid w:val="000566A5"/>
    <w:rsid w:val="00061BBC"/>
    <w:rsid w:val="00062D5A"/>
    <w:rsid w:val="000667B0"/>
    <w:rsid w:val="000673C2"/>
    <w:rsid w:val="000701AA"/>
    <w:rsid w:val="00073071"/>
    <w:rsid w:val="00073D6D"/>
    <w:rsid w:val="00077292"/>
    <w:rsid w:val="00077E54"/>
    <w:rsid w:val="00085FE8"/>
    <w:rsid w:val="000869E2"/>
    <w:rsid w:val="000873C8"/>
    <w:rsid w:val="00090181"/>
    <w:rsid w:val="0009176C"/>
    <w:rsid w:val="00091D00"/>
    <w:rsid w:val="00093D67"/>
    <w:rsid w:val="00094C20"/>
    <w:rsid w:val="000A6466"/>
    <w:rsid w:val="000A64CD"/>
    <w:rsid w:val="000A655B"/>
    <w:rsid w:val="000A6768"/>
    <w:rsid w:val="000A78C5"/>
    <w:rsid w:val="000B26B5"/>
    <w:rsid w:val="000B2993"/>
    <w:rsid w:val="000B2C3F"/>
    <w:rsid w:val="000B308D"/>
    <w:rsid w:val="000B3183"/>
    <w:rsid w:val="000B455A"/>
    <w:rsid w:val="000C0465"/>
    <w:rsid w:val="000C17D4"/>
    <w:rsid w:val="000C2F2F"/>
    <w:rsid w:val="000C5455"/>
    <w:rsid w:val="000C701D"/>
    <w:rsid w:val="000D1E41"/>
    <w:rsid w:val="000D3C92"/>
    <w:rsid w:val="000D592A"/>
    <w:rsid w:val="000E0162"/>
    <w:rsid w:val="000E33C2"/>
    <w:rsid w:val="000F01B9"/>
    <w:rsid w:val="000F0352"/>
    <w:rsid w:val="000F0684"/>
    <w:rsid w:val="000F0FA8"/>
    <w:rsid w:val="000F133B"/>
    <w:rsid w:val="000F1D18"/>
    <w:rsid w:val="000F4A76"/>
    <w:rsid w:val="000F4EA9"/>
    <w:rsid w:val="000F6329"/>
    <w:rsid w:val="00101804"/>
    <w:rsid w:val="00103E72"/>
    <w:rsid w:val="00106275"/>
    <w:rsid w:val="00111BAB"/>
    <w:rsid w:val="0011531B"/>
    <w:rsid w:val="00117BF8"/>
    <w:rsid w:val="00120C08"/>
    <w:rsid w:val="00120E05"/>
    <w:rsid w:val="00121FF6"/>
    <w:rsid w:val="00124E8D"/>
    <w:rsid w:val="00126040"/>
    <w:rsid w:val="0013012B"/>
    <w:rsid w:val="0013065E"/>
    <w:rsid w:val="00130DDC"/>
    <w:rsid w:val="00132D35"/>
    <w:rsid w:val="00133F83"/>
    <w:rsid w:val="00134B46"/>
    <w:rsid w:val="0014181F"/>
    <w:rsid w:val="00146834"/>
    <w:rsid w:val="001544FC"/>
    <w:rsid w:val="001636F3"/>
    <w:rsid w:val="00164200"/>
    <w:rsid w:val="0016454F"/>
    <w:rsid w:val="00166592"/>
    <w:rsid w:val="001710A1"/>
    <w:rsid w:val="001756EA"/>
    <w:rsid w:val="00175DFB"/>
    <w:rsid w:val="00177FB8"/>
    <w:rsid w:val="00180051"/>
    <w:rsid w:val="001808B4"/>
    <w:rsid w:val="00182820"/>
    <w:rsid w:val="001832C2"/>
    <w:rsid w:val="00183F7F"/>
    <w:rsid w:val="00184726"/>
    <w:rsid w:val="001873E0"/>
    <w:rsid w:val="0019186F"/>
    <w:rsid w:val="001938A6"/>
    <w:rsid w:val="00197F6E"/>
    <w:rsid w:val="001A0A5B"/>
    <w:rsid w:val="001A11E1"/>
    <w:rsid w:val="001A19C9"/>
    <w:rsid w:val="001A516E"/>
    <w:rsid w:val="001A76AB"/>
    <w:rsid w:val="001B1E57"/>
    <w:rsid w:val="001B5F00"/>
    <w:rsid w:val="001C1388"/>
    <w:rsid w:val="001C2909"/>
    <w:rsid w:val="001C47A8"/>
    <w:rsid w:val="001C66A3"/>
    <w:rsid w:val="001D0633"/>
    <w:rsid w:val="001D0661"/>
    <w:rsid w:val="001D06C9"/>
    <w:rsid w:val="001D0F4D"/>
    <w:rsid w:val="001D1A70"/>
    <w:rsid w:val="001D1B43"/>
    <w:rsid w:val="001D32FB"/>
    <w:rsid w:val="001D4AAA"/>
    <w:rsid w:val="001D57E6"/>
    <w:rsid w:val="001D6981"/>
    <w:rsid w:val="001E2862"/>
    <w:rsid w:val="001E391A"/>
    <w:rsid w:val="001E5542"/>
    <w:rsid w:val="001E7523"/>
    <w:rsid w:val="001F35CE"/>
    <w:rsid w:val="001F51DE"/>
    <w:rsid w:val="001F5F1E"/>
    <w:rsid w:val="001F6171"/>
    <w:rsid w:val="001F76A6"/>
    <w:rsid w:val="001F7C39"/>
    <w:rsid w:val="00200BCA"/>
    <w:rsid w:val="0020218E"/>
    <w:rsid w:val="00203E7E"/>
    <w:rsid w:val="002061A8"/>
    <w:rsid w:val="00207C6B"/>
    <w:rsid w:val="0021222E"/>
    <w:rsid w:val="0021252F"/>
    <w:rsid w:val="00213E13"/>
    <w:rsid w:val="0021652C"/>
    <w:rsid w:val="00220C2D"/>
    <w:rsid w:val="002215BA"/>
    <w:rsid w:val="00223549"/>
    <w:rsid w:val="002245E3"/>
    <w:rsid w:val="00226CF4"/>
    <w:rsid w:val="002278FE"/>
    <w:rsid w:val="002300EC"/>
    <w:rsid w:val="0023019D"/>
    <w:rsid w:val="00230879"/>
    <w:rsid w:val="00230F1D"/>
    <w:rsid w:val="00233191"/>
    <w:rsid w:val="00235855"/>
    <w:rsid w:val="00242E97"/>
    <w:rsid w:val="0024373E"/>
    <w:rsid w:val="0024418B"/>
    <w:rsid w:val="002444CD"/>
    <w:rsid w:val="00245BA6"/>
    <w:rsid w:val="00247D52"/>
    <w:rsid w:val="002506F9"/>
    <w:rsid w:val="00254473"/>
    <w:rsid w:val="00254841"/>
    <w:rsid w:val="00254BE0"/>
    <w:rsid w:val="002567E9"/>
    <w:rsid w:val="0026059C"/>
    <w:rsid w:val="00261E1A"/>
    <w:rsid w:val="002637A0"/>
    <w:rsid w:val="00264C79"/>
    <w:rsid w:val="0027287B"/>
    <w:rsid w:val="00276A8A"/>
    <w:rsid w:val="00280BAF"/>
    <w:rsid w:val="00282E01"/>
    <w:rsid w:val="0029331D"/>
    <w:rsid w:val="00297EE1"/>
    <w:rsid w:val="002B270F"/>
    <w:rsid w:val="002B2D80"/>
    <w:rsid w:val="002B40A7"/>
    <w:rsid w:val="002B48DE"/>
    <w:rsid w:val="002B59B6"/>
    <w:rsid w:val="002B6DD9"/>
    <w:rsid w:val="002B775D"/>
    <w:rsid w:val="002B7E88"/>
    <w:rsid w:val="002C049A"/>
    <w:rsid w:val="002C3C02"/>
    <w:rsid w:val="002C409B"/>
    <w:rsid w:val="002C55F8"/>
    <w:rsid w:val="002D193D"/>
    <w:rsid w:val="002D2119"/>
    <w:rsid w:val="002D5334"/>
    <w:rsid w:val="002D6121"/>
    <w:rsid w:val="002D7BDF"/>
    <w:rsid w:val="002E0C9C"/>
    <w:rsid w:val="002E1035"/>
    <w:rsid w:val="002E52F0"/>
    <w:rsid w:val="002E6A32"/>
    <w:rsid w:val="002F2980"/>
    <w:rsid w:val="002F316C"/>
    <w:rsid w:val="002F753D"/>
    <w:rsid w:val="003010B5"/>
    <w:rsid w:val="00301747"/>
    <w:rsid w:val="003026AE"/>
    <w:rsid w:val="003133BC"/>
    <w:rsid w:val="003145EE"/>
    <w:rsid w:val="00314797"/>
    <w:rsid w:val="00314F6E"/>
    <w:rsid w:val="00315256"/>
    <w:rsid w:val="00315ADB"/>
    <w:rsid w:val="003169B8"/>
    <w:rsid w:val="00316CC1"/>
    <w:rsid w:val="00320ACE"/>
    <w:rsid w:val="00322F06"/>
    <w:rsid w:val="00324327"/>
    <w:rsid w:val="00325464"/>
    <w:rsid w:val="00327AEE"/>
    <w:rsid w:val="00330C9B"/>
    <w:rsid w:val="003327C9"/>
    <w:rsid w:val="003372E6"/>
    <w:rsid w:val="003374DF"/>
    <w:rsid w:val="00337F9A"/>
    <w:rsid w:val="003401E4"/>
    <w:rsid w:val="003401F5"/>
    <w:rsid w:val="00342A91"/>
    <w:rsid w:val="00342A9D"/>
    <w:rsid w:val="00343C6C"/>
    <w:rsid w:val="00347971"/>
    <w:rsid w:val="00350625"/>
    <w:rsid w:val="00353340"/>
    <w:rsid w:val="00355725"/>
    <w:rsid w:val="003605D8"/>
    <w:rsid w:val="00360E7E"/>
    <w:rsid w:val="00370C5F"/>
    <w:rsid w:val="00373919"/>
    <w:rsid w:val="003758DA"/>
    <w:rsid w:val="0038088D"/>
    <w:rsid w:val="0038411A"/>
    <w:rsid w:val="00384A90"/>
    <w:rsid w:val="00387B25"/>
    <w:rsid w:val="003A43B6"/>
    <w:rsid w:val="003A4649"/>
    <w:rsid w:val="003A5055"/>
    <w:rsid w:val="003A5D31"/>
    <w:rsid w:val="003A62B7"/>
    <w:rsid w:val="003A7149"/>
    <w:rsid w:val="003A72C1"/>
    <w:rsid w:val="003B1B23"/>
    <w:rsid w:val="003B2523"/>
    <w:rsid w:val="003B2B25"/>
    <w:rsid w:val="003B5268"/>
    <w:rsid w:val="003B5D81"/>
    <w:rsid w:val="003C066D"/>
    <w:rsid w:val="003C0E62"/>
    <w:rsid w:val="003C78D9"/>
    <w:rsid w:val="003D2C02"/>
    <w:rsid w:val="003D305D"/>
    <w:rsid w:val="003D6859"/>
    <w:rsid w:val="003E0CE1"/>
    <w:rsid w:val="003E0F0B"/>
    <w:rsid w:val="003E1563"/>
    <w:rsid w:val="003E1830"/>
    <w:rsid w:val="003E20C4"/>
    <w:rsid w:val="003E2A46"/>
    <w:rsid w:val="003E370D"/>
    <w:rsid w:val="003E4358"/>
    <w:rsid w:val="003E7E7E"/>
    <w:rsid w:val="003F2C04"/>
    <w:rsid w:val="00401013"/>
    <w:rsid w:val="004057FF"/>
    <w:rsid w:val="004101C2"/>
    <w:rsid w:val="00410449"/>
    <w:rsid w:val="0041229F"/>
    <w:rsid w:val="00412A80"/>
    <w:rsid w:val="00413EF0"/>
    <w:rsid w:val="004140BA"/>
    <w:rsid w:val="00414375"/>
    <w:rsid w:val="004148CF"/>
    <w:rsid w:val="00417B6A"/>
    <w:rsid w:val="00424000"/>
    <w:rsid w:val="00426A83"/>
    <w:rsid w:val="0043089D"/>
    <w:rsid w:val="00430962"/>
    <w:rsid w:val="004334DE"/>
    <w:rsid w:val="00433BD0"/>
    <w:rsid w:val="0044096D"/>
    <w:rsid w:val="004428B0"/>
    <w:rsid w:val="00443E0F"/>
    <w:rsid w:val="00445459"/>
    <w:rsid w:val="004472C3"/>
    <w:rsid w:val="00451C79"/>
    <w:rsid w:val="004520E2"/>
    <w:rsid w:val="004554FC"/>
    <w:rsid w:val="00455937"/>
    <w:rsid w:val="00457617"/>
    <w:rsid w:val="00462C9B"/>
    <w:rsid w:val="00465B62"/>
    <w:rsid w:val="00467D00"/>
    <w:rsid w:val="00471290"/>
    <w:rsid w:val="00471C37"/>
    <w:rsid w:val="004721DD"/>
    <w:rsid w:val="0047355F"/>
    <w:rsid w:val="004741CA"/>
    <w:rsid w:val="00474FA0"/>
    <w:rsid w:val="00475421"/>
    <w:rsid w:val="00477C29"/>
    <w:rsid w:val="004817DD"/>
    <w:rsid w:val="00483970"/>
    <w:rsid w:val="004841A3"/>
    <w:rsid w:val="00484590"/>
    <w:rsid w:val="004845C2"/>
    <w:rsid w:val="004865E5"/>
    <w:rsid w:val="00490473"/>
    <w:rsid w:val="00491AB0"/>
    <w:rsid w:val="00495046"/>
    <w:rsid w:val="00496BB9"/>
    <w:rsid w:val="0049791C"/>
    <w:rsid w:val="004A1121"/>
    <w:rsid w:val="004A36CD"/>
    <w:rsid w:val="004A4691"/>
    <w:rsid w:val="004A4D54"/>
    <w:rsid w:val="004A54EE"/>
    <w:rsid w:val="004A684C"/>
    <w:rsid w:val="004A6A3E"/>
    <w:rsid w:val="004A7242"/>
    <w:rsid w:val="004B008C"/>
    <w:rsid w:val="004B1047"/>
    <w:rsid w:val="004B196B"/>
    <w:rsid w:val="004B4625"/>
    <w:rsid w:val="004B51E2"/>
    <w:rsid w:val="004B546A"/>
    <w:rsid w:val="004B7DDB"/>
    <w:rsid w:val="004C04A5"/>
    <w:rsid w:val="004C0CFC"/>
    <w:rsid w:val="004C2BBF"/>
    <w:rsid w:val="004C60B7"/>
    <w:rsid w:val="004D1619"/>
    <w:rsid w:val="004D1689"/>
    <w:rsid w:val="004D4206"/>
    <w:rsid w:val="004D4374"/>
    <w:rsid w:val="004D717D"/>
    <w:rsid w:val="004E072E"/>
    <w:rsid w:val="004E132E"/>
    <w:rsid w:val="004E23D6"/>
    <w:rsid w:val="004E5A4D"/>
    <w:rsid w:val="004E6CE4"/>
    <w:rsid w:val="004E6D0E"/>
    <w:rsid w:val="004E73AE"/>
    <w:rsid w:val="004F0B38"/>
    <w:rsid w:val="004F2391"/>
    <w:rsid w:val="004F2941"/>
    <w:rsid w:val="004F3AC9"/>
    <w:rsid w:val="004F57C0"/>
    <w:rsid w:val="00500022"/>
    <w:rsid w:val="00503053"/>
    <w:rsid w:val="00505D67"/>
    <w:rsid w:val="00513BD8"/>
    <w:rsid w:val="005143BC"/>
    <w:rsid w:val="005223EE"/>
    <w:rsid w:val="00522756"/>
    <w:rsid w:val="0052684E"/>
    <w:rsid w:val="00531D8E"/>
    <w:rsid w:val="00534C86"/>
    <w:rsid w:val="00535C52"/>
    <w:rsid w:val="0053675D"/>
    <w:rsid w:val="005373E8"/>
    <w:rsid w:val="00537959"/>
    <w:rsid w:val="005420FF"/>
    <w:rsid w:val="00546151"/>
    <w:rsid w:val="00547607"/>
    <w:rsid w:val="00550B3C"/>
    <w:rsid w:val="00552A6B"/>
    <w:rsid w:val="00553D2F"/>
    <w:rsid w:val="00557746"/>
    <w:rsid w:val="00557855"/>
    <w:rsid w:val="005627F1"/>
    <w:rsid w:val="00562C43"/>
    <w:rsid w:val="005630BE"/>
    <w:rsid w:val="00566AC3"/>
    <w:rsid w:val="005677C5"/>
    <w:rsid w:val="00567F87"/>
    <w:rsid w:val="005702DD"/>
    <w:rsid w:val="005709C0"/>
    <w:rsid w:val="00572060"/>
    <w:rsid w:val="00572E28"/>
    <w:rsid w:val="005746C1"/>
    <w:rsid w:val="00574BEF"/>
    <w:rsid w:val="0057701A"/>
    <w:rsid w:val="00581954"/>
    <w:rsid w:val="005821BB"/>
    <w:rsid w:val="00582EB7"/>
    <w:rsid w:val="00585B06"/>
    <w:rsid w:val="00591C61"/>
    <w:rsid w:val="00594F0F"/>
    <w:rsid w:val="00595A05"/>
    <w:rsid w:val="00595EA0"/>
    <w:rsid w:val="00596B6A"/>
    <w:rsid w:val="005A103B"/>
    <w:rsid w:val="005A168D"/>
    <w:rsid w:val="005A1E07"/>
    <w:rsid w:val="005A356C"/>
    <w:rsid w:val="005A3DE5"/>
    <w:rsid w:val="005A503D"/>
    <w:rsid w:val="005A514E"/>
    <w:rsid w:val="005A773B"/>
    <w:rsid w:val="005B40ED"/>
    <w:rsid w:val="005B4DEE"/>
    <w:rsid w:val="005B50D7"/>
    <w:rsid w:val="005B7ABC"/>
    <w:rsid w:val="005C2AF9"/>
    <w:rsid w:val="005D0399"/>
    <w:rsid w:val="005D0CC8"/>
    <w:rsid w:val="005D1263"/>
    <w:rsid w:val="005D1DC6"/>
    <w:rsid w:val="005D2030"/>
    <w:rsid w:val="005E089F"/>
    <w:rsid w:val="005E0EA5"/>
    <w:rsid w:val="005E2556"/>
    <w:rsid w:val="005E4DFD"/>
    <w:rsid w:val="005E7AEF"/>
    <w:rsid w:val="005E7B91"/>
    <w:rsid w:val="005F0632"/>
    <w:rsid w:val="005F0F2D"/>
    <w:rsid w:val="005F2FA2"/>
    <w:rsid w:val="005F3086"/>
    <w:rsid w:val="005F408C"/>
    <w:rsid w:val="005F5385"/>
    <w:rsid w:val="00601E5B"/>
    <w:rsid w:val="00602428"/>
    <w:rsid w:val="0060748B"/>
    <w:rsid w:val="006074BF"/>
    <w:rsid w:val="00612F23"/>
    <w:rsid w:val="00624680"/>
    <w:rsid w:val="006248A4"/>
    <w:rsid w:val="006252BA"/>
    <w:rsid w:val="006255B5"/>
    <w:rsid w:val="006262ED"/>
    <w:rsid w:val="00626CBD"/>
    <w:rsid w:val="0062727F"/>
    <w:rsid w:val="0063622D"/>
    <w:rsid w:val="0063787C"/>
    <w:rsid w:val="00637F64"/>
    <w:rsid w:val="00640E11"/>
    <w:rsid w:val="00641675"/>
    <w:rsid w:val="006423A6"/>
    <w:rsid w:val="00644F40"/>
    <w:rsid w:val="00647ADA"/>
    <w:rsid w:val="00651EA6"/>
    <w:rsid w:val="006520EC"/>
    <w:rsid w:val="00654BC2"/>
    <w:rsid w:val="006553D9"/>
    <w:rsid w:val="00665366"/>
    <w:rsid w:val="00666A9E"/>
    <w:rsid w:val="00667328"/>
    <w:rsid w:val="0067189A"/>
    <w:rsid w:val="00676B68"/>
    <w:rsid w:val="00680C05"/>
    <w:rsid w:val="006820B1"/>
    <w:rsid w:val="00682556"/>
    <w:rsid w:val="00683F1B"/>
    <w:rsid w:val="00684D21"/>
    <w:rsid w:val="0068539C"/>
    <w:rsid w:val="00685910"/>
    <w:rsid w:val="00690E95"/>
    <w:rsid w:val="0069148F"/>
    <w:rsid w:val="00695369"/>
    <w:rsid w:val="00695F96"/>
    <w:rsid w:val="006971B1"/>
    <w:rsid w:val="006A0FBF"/>
    <w:rsid w:val="006A312F"/>
    <w:rsid w:val="006A454C"/>
    <w:rsid w:val="006A5C83"/>
    <w:rsid w:val="006A5CA7"/>
    <w:rsid w:val="006B1A84"/>
    <w:rsid w:val="006B2AC7"/>
    <w:rsid w:val="006B4A22"/>
    <w:rsid w:val="006B6249"/>
    <w:rsid w:val="006B7FEE"/>
    <w:rsid w:val="006C0363"/>
    <w:rsid w:val="006C1F41"/>
    <w:rsid w:val="006C62D3"/>
    <w:rsid w:val="006C79ED"/>
    <w:rsid w:val="006D0C95"/>
    <w:rsid w:val="006D37E6"/>
    <w:rsid w:val="006D4664"/>
    <w:rsid w:val="006D47AB"/>
    <w:rsid w:val="006D4834"/>
    <w:rsid w:val="006D571B"/>
    <w:rsid w:val="006D6979"/>
    <w:rsid w:val="006D7D88"/>
    <w:rsid w:val="006E0DC8"/>
    <w:rsid w:val="006E443C"/>
    <w:rsid w:val="006E4979"/>
    <w:rsid w:val="006E742D"/>
    <w:rsid w:val="006F0D3C"/>
    <w:rsid w:val="006F4202"/>
    <w:rsid w:val="006F427E"/>
    <w:rsid w:val="006F4E6A"/>
    <w:rsid w:val="006F4EE6"/>
    <w:rsid w:val="006F5792"/>
    <w:rsid w:val="00700B43"/>
    <w:rsid w:val="00702B6D"/>
    <w:rsid w:val="00704EA0"/>
    <w:rsid w:val="007103F5"/>
    <w:rsid w:val="0071113F"/>
    <w:rsid w:val="007115DD"/>
    <w:rsid w:val="00712A8A"/>
    <w:rsid w:val="00715651"/>
    <w:rsid w:val="00716561"/>
    <w:rsid w:val="00716EC2"/>
    <w:rsid w:val="00721402"/>
    <w:rsid w:val="00722997"/>
    <w:rsid w:val="0073096A"/>
    <w:rsid w:val="00731A8E"/>
    <w:rsid w:val="007339A0"/>
    <w:rsid w:val="0073405C"/>
    <w:rsid w:val="00736467"/>
    <w:rsid w:val="007370F6"/>
    <w:rsid w:val="00740220"/>
    <w:rsid w:val="00740870"/>
    <w:rsid w:val="00740CD9"/>
    <w:rsid w:val="0074257F"/>
    <w:rsid w:val="007432F8"/>
    <w:rsid w:val="007457FD"/>
    <w:rsid w:val="00746639"/>
    <w:rsid w:val="00750927"/>
    <w:rsid w:val="00750A98"/>
    <w:rsid w:val="00751B7B"/>
    <w:rsid w:val="00752F1C"/>
    <w:rsid w:val="00753657"/>
    <w:rsid w:val="00753A4E"/>
    <w:rsid w:val="007608CB"/>
    <w:rsid w:val="00766F1F"/>
    <w:rsid w:val="00767ABE"/>
    <w:rsid w:val="00770856"/>
    <w:rsid w:val="00773A0D"/>
    <w:rsid w:val="00773CE8"/>
    <w:rsid w:val="00775E3D"/>
    <w:rsid w:val="00776264"/>
    <w:rsid w:val="0078111C"/>
    <w:rsid w:val="007817C9"/>
    <w:rsid w:val="007848B3"/>
    <w:rsid w:val="00785478"/>
    <w:rsid w:val="00791A0F"/>
    <w:rsid w:val="00792321"/>
    <w:rsid w:val="0079271B"/>
    <w:rsid w:val="00792C68"/>
    <w:rsid w:val="0079445E"/>
    <w:rsid w:val="0079737E"/>
    <w:rsid w:val="007A58FD"/>
    <w:rsid w:val="007A7268"/>
    <w:rsid w:val="007A793B"/>
    <w:rsid w:val="007B1059"/>
    <w:rsid w:val="007B130E"/>
    <w:rsid w:val="007B237B"/>
    <w:rsid w:val="007B23BB"/>
    <w:rsid w:val="007C1859"/>
    <w:rsid w:val="007C1A68"/>
    <w:rsid w:val="007C1EAA"/>
    <w:rsid w:val="007C2122"/>
    <w:rsid w:val="007C309D"/>
    <w:rsid w:val="007C345A"/>
    <w:rsid w:val="007C3C7A"/>
    <w:rsid w:val="007C44D8"/>
    <w:rsid w:val="007C55DE"/>
    <w:rsid w:val="007C68EE"/>
    <w:rsid w:val="007D3561"/>
    <w:rsid w:val="007D43E3"/>
    <w:rsid w:val="007D7932"/>
    <w:rsid w:val="007E0197"/>
    <w:rsid w:val="007E0BBA"/>
    <w:rsid w:val="007E49AB"/>
    <w:rsid w:val="007F0452"/>
    <w:rsid w:val="007F4625"/>
    <w:rsid w:val="007F65B3"/>
    <w:rsid w:val="00800202"/>
    <w:rsid w:val="008049F6"/>
    <w:rsid w:val="00804BF2"/>
    <w:rsid w:val="0080685E"/>
    <w:rsid w:val="00807DCF"/>
    <w:rsid w:val="00807EBB"/>
    <w:rsid w:val="008108E3"/>
    <w:rsid w:val="008110A2"/>
    <w:rsid w:val="00811A82"/>
    <w:rsid w:val="008124D3"/>
    <w:rsid w:val="00815276"/>
    <w:rsid w:val="0081711E"/>
    <w:rsid w:val="008208D5"/>
    <w:rsid w:val="008211C6"/>
    <w:rsid w:val="008216F9"/>
    <w:rsid w:val="00821E44"/>
    <w:rsid w:val="008227BD"/>
    <w:rsid w:val="00824094"/>
    <w:rsid w:val="0082442D"/>
    <w:rsid w:val="008244D3"/>
    <w:rsid w:val="00825B2D"/>
    <w:rsid w:val="00825EDD"/>
    <w:rsid w:val="00826143"/>
    <w:rsid w:val="008267B7"/>
    <w:rsid w:val="008319AB"/>
    <w:rsid w:val="008337D9"/>
    <w:rsid w:val="00834C74"/>
    <w:rsid w:val="00836B23"/>
    <w:rsid w:val="00840109"/>
    <w:rsid w:val="00842B96"/>
    <w:rsid w:val="00843208"/>
    <w:rsid w:val="008455FD"/>
    <w:rsid w:val="00846AB6"/>
    <w:rsid w:val="008479A8"/>
    <w:rsid w:val="00850EF5"/>
    <w:rsid w:val="0085472F"/>
    <w:rsid w:val="00857933"/>
    <w:rsid w:val="00857F48"/>
    <w:rsid w:val="008607C0"/>
    <w:rsid w:val="00860ABE"/>
    <w:rsid w:val="0086190D"/>
    <w:rsid w:val="0086601E"/>
    <w:rsid w:val="00867C64"/>
    <w:rsid w:val="00871AC0"/>
    <w:rsid w:val="00872BC2"/>
    <w:rsid w:val="00873DA3"/>
    <w:rsid w:val="0087456E"/>
    <w:rsid w:val="00876718"/>
    <w:rsid w:val="00877C99"/>
    <w:rsid w:val="00883253"/>
    <w:rsid w:val="00884DC8"/>
    <w:rsid w:val="008869B2"/>
    <w:rsid w:val="00887509"/>
    <w:rsid w:val="00887BA5"/>
    <w:rsid w:val="008960A9"/>
    <w:rsid w:val="00896778"/>
    <w:rsid w:val="00897858"/>
    <w:rsid w:val="00897F88"/>
    <w:rsid w:val="008A709F"/>
    <w:rsid w:val="008A7A73"/>
    <w:rsid w:val="008B0533"/>
    <w:rsid w:val="008B3DA9"/>
    <w:rsid w:val="008B3F17"/>
    <w:rsid w:val="008B5E38"/>
    <w:rsid w:val="008B6384"/>
    <w:rsid w:val="008B74D6"/>
    <w:rsid w:val="008C06D3"/>
    <w:rsid w:val="008C0F7F"/>
    <w:rsid w:val="008C1103"/>
    <w:rsid w:val="008D2F66"/>
    <w:rsid w:val="008D2F76"/>
    <w:rsid w:val="008D5077"/>
    <w:rsid w:val="008D759E"/>
    <w:rsid w:val="008E1C70"/>
    <w:rsid w:val="008E3955"/>
    <w:rsid w:val="008F3F7C"/>
    <w:rsid w:val="008F4F28"/>
    <w:rsid w:val="008F5A15"/>
    <w:rsid w:val="00902F91"/>
    <w:rsid w:val="00903FCF"/>
    <w:rsid w:val="00904318"/>
    <w:rsid w:val="0090553B"/>
    <w:rsid w:val="009059E3"/>
    <w:rsid w:val="00905A5A"/>
    <w:rsid w:val="0091069C"/>
    <w:rsid w:val="009155A6"/>
    <w:rsid w:val="00916058"/>
    <w:rsid w:val="009161E1"/>
    <w:rsid w:val="0091664E"/>
    <w:rsid w:val="00920652"/>
    <w:rsid w:val="009218F8"/>
    <w:rsid w:val="00927541"/>
    <w:rsid w:val="0093204A"/>
    <w:rsid w:val="00932DD5"/>
    <w:rsid w:val="00934CCA"/>
    <w:rsid w:val="00935F8D"/>
    <w:rsid w:val="00940A22"/>
    <w:rsid w:val="00941CEA"/>
    <w:rsid w:val="009427DA"/>
    <w:rsid w:val="00945AAC"/>
    <w:rsid w:val="00947914"/>
    <w:rsid w:val="00947BA5"/>
    <w:rsid w:val="0095259A"/>
    <w:rsid w:val="00953AEF"/>
    <w:rsid w:val="00956835"/>
    <w:rsid w:val="00957DF5"/>
    <w:rsid w:val="00960523"/>
    <w:rsid w:val="009639D3"/>
    <w:rsid w:val="009667ED"/>
    <w:rsid w:val="00972AAC"/>
    <w:rsid w:val="009739ED"/>
    <w:rsid w:val="00980049"/>
    <w:rsid w:val="00982F0A"/>
    <w:rsid w:val="00985596"/>
    <w:rsid w:val="00987C1C"/>
    <w:rsid w:val="00991E06"/>
    <w:rsid w:val="00992B47"/>
    <w:rsid w:val="00993EE1"/>
    <w:rsid w:val="009952E8"/>
    <w:rsid w:val="00996309"/>
    <w:rsid w:val="00997450"/>
    <w:rsid w:val="009A0DE1"/>
    <w:rsid w:val="009A10BC"/>
    <w:rsid w:val="009A45EB"/>
    <w:rsid w:val="009A4BE3"/>
    <w:rsid w:val="009B3AE2"/>
    <w:rsid w:val="009B4278"/>
    <w:rsid w:val="009B6C20"/>
    <w:rsid w:val="009B7ECF"/>
    <w:rsid w:val="009C00F8"/>
    <w:rsid w:val="009C4D67"/>
    <w:rsid w:val="009C5CAD"/>
    <w:rsid w:val="009C604F"/>
    <w:rsid w:val="009D4820"/>
    <w:rsid w:val="009D6E01"/>
    <w:rsid w:val="009E2438"/>
    <w:rsid w:val="009E441E"/>
    <w:rsid w:val="009E4B28"/>
    <w:rsid w:val="009E5230"/>
    <w:rsid w:val="009E6372"/>
    <w:rsid w:val="009E7752"/>
    <w:rsid w:val="009F2338"/>
    <w:rsid w:val="009F28D4"/>
    <w:rsid w:val="009F4443"/>
    <w:rsid w:val="00A00141"/>
    <w:rsid w:val="00A0147C"/>
    <w:rsid w:val="00A041AA"/>
    <w:rsid w:val="00A0593E"/>
    <w:rsid w:val="00A07C47"/>
    <w:rsid w:val="00A10A67"/>
    <w:rsid w:val="00A11398"/>
    <w:rsid w:val="00A11692"/>
    <w:rsid w:val="00A12A56"/>
    <w:rsid w:val="00A153A9"/>
    <w:rsid w:val="00A1638A"/>
    <w:rsid w:val="00A21AB1"/>
    <w:rsid w:val="00A2704F"/>
    <w:rsid w:val="00A3120B"/>
    <w:rsid w:val="00A33033"/>
    <w:rsid w:val="00A361EF"/>
    <w:rsid w:val="00A36EF8"/>
    <w:rsid w:val="00A403BE"/>
    <w:rsid w:val="00A423DD"/>
    <w:rsid w:val="00A43909"/>
    <w:rsid w:val="00A51686"/>
    <w:rsid w:val="00A554FE"/>
    <w:rsid w:val="00A55E15"/>
    <w:rsid w:val="00A605EC"/>
    <w:rsid w:val="00A67DE0"/>
    <w:rsid w:val="00A70779"/>
    <w:rsid w:val="00A73236"/>
    <w:rsid w:val="00A73647"/>
    <w:rsid w:val="00A754E6"/>
    <w:rsid w:val="00A81B83"/>
    <w:rsid w:val="00A83609"/>
    <w:rsid w:val="00A8428F"/>
    <w:rsid w:val="00A849DC"/>
    <w:rsid w:val="00A936EF"/>
    <w:rsid w:val="00A96F86"/>
    <w:rsid w:val="00A97BF0"/>
    <w:rsid w:val="00AA064E"/>
    <w:rsid w:val="00AA1200"/>
    <w:rsid w:val="00AA151B"/>
    <w:rsid w:val="00AA1672"/>
    <w:rsid w:val="00AA1756"/>
    <w:rsid w:val="00AA2139"/>
    <w:rsid w:val="00AA2DDD"/>
    <w:rsid w:val="00AB01EE"/>
    <w:rsid w:val="00AC088A"/>
    <w:rsid w:val="00AC0BB6"/>
    <w:rsid w:val="00AC4EBA"/>
    <w:rsid w:val="00AC581A"/>
    <w:rsid w:val="00AC6D9F"/>
    <w:rsid w:val="00AD14B4"/>
    <w:rsid w:val="00AD1EA2"/>
    <w:rsid w:val="00AD248A"/>
    <w:rsid w:val="00AD28C9"/>
    <w:rsid w:val="00AD3E7F"/>
    <w:rsid w:val="00AD4D23"/>
    <w:rsid w:val="00AD7B88"/>
    <w:rsid w:val="00AE08DA"/>
    <w:rsid w:val="00AE3382"/>
    <w:rsid w:val="00AE3BCC"/>
    <w:rsid w:val="00AE4997"/>
    <w:rsid w:val="00AE50CD"/>
    <w:rsid w:val="00AE6974"/>
    <w:rsid w:val="00AF732F"/>
    <w:rsid w:val="00B00838"/>
    <w:rsid w:val="00B02A14"/>
    <w:rsid w:val="00B04554"/>
    <w:rsid w:val="00B060DE"/>
    <w:rsid w:val="00B066E2"/>
    <w:rsid w:val="00B11E62"/>
    <w:rsid w:val="00B12FFC"/>
    <w:rsid w:val="00B13230"/>
    <w:rsid w:val="00B150E5"/>
    <w:rsid w:val="00B21EEC"/>
    <w:rsid w:val="00B22A17"/>
    <w:rsid w:val="00B26362"/>
    <w:rsid w:val="00B329CF"/>
    <w:rsid w:val="00B41773"/>
    <w:rsid w:val="00B42074"/>
    <w:rsid w:val="00B44D2A"/>
    <w:rsid w:val="00B4586B"/>
    <w:rsid w:val="00B47996"/>
    <w:rsid w:val="00B51DA3"/>
    <w:rsid w:val="00B54AD1"/>
    <w:rsid w:val="00B571F1"/>
    <w:rsid w:val="00B600DB"/>
    <w:rsid w:val="00B60153"/>
    <w:rsid w:val="00B60E0D"/>
    <w:rsid w:val="00B61D04"/>
    <w:rsid w:val="00B624AD"/>
    <w:rsid w:val="00B62E73"/>
    <w:rsid w:val="00B66090"/>
    <w:rsid w:val="00B6640F"/>
    <w:rsid w:val="00B72212"/>
    <w:rsid w:val="00B73CA7"/>
    <w:rsid w:val="00B74E85"/>
    <w:rsid w:val="00B76A31"/>
    <w:rsid w:val="00B87144"/>
    <w:rsid w:val="00B9569B"/>
    <w:rsid w:val="00BA09FA"/>
    <w:rsid w:val="00BB00D6"/>
    <w:rsid w:val="00BB5B1D"/>
    <w:rsid w:val="00BB6378"/>
    <w:rsid w:val="00BB6F89"/>
    <w:rsid w:val="00BC2342"/>
    <w:rsid w:val="00BC32D3"/>
    <w:rsid w:val="00BC3A4C"/>
    <w:rsid w:val="00BC57E6"/>
    <w:rsid w:val="00BC7F27"/>
    <w:rsid w:val="00BD052A"/>
    <w:rsid w:val="00BD3063"/>
    <w:rsid w:val="00BD4373"/>
    <w:rsid w:val="00BD6141"/>
    <w:rsid w:val="00BD73DC"/>
    <w:rsid w:val="00BE141B"/>
    <w:rsid w:val="00BE148F"/>
    <w:rsid w:val="00BE2B2B"/>
    <w:rsid w:val="00BE3943"/>
    <w:rsid w:val="00BE3E18"/>
    <w:rsid w:val="00BE790A"/>
    <w:rsid w:val="00BF10CB"/>
    <w:rsid w:val="00BF2827"/>
    <w:rsid w:val="00BF5E0D"/>
    <w:rsid w:val="00BF7474"/>
    <w:rsid w:val="00C008A0"/>
    <w:rsid w:val="00C0514B"/>
    <w:rsid w:val="00C05BBA"/>
    <w:rsid w:val="00C10117"/>
    <w:rsid w:val="00C106B1"/>
    <w:rsid w:val="00C11E74"/>
    <w:rsid w:val="00C1356B"/>
    <w:rsid w:val="00C13A9D"/>
    <w:rsid w:val="00C1756E"/>
    <w:rsid w:val="00C17A40"/>
    <w:rsid w:val="00C17D14"/>
    <w:rsid w:val="00C25833"/>
    <w:rsid w:val="00C2735D"/>
    <w:rsid w:val="00C27982"/>
    <w:rsid w:val="00C31AD1"/>
    <w:rsid w:val="00C3220C"/>
    <w:rsid w:val="00C330B2"/>
    <w:rsid w:val="00C33E22"/>
    <w:rsid w:val="00C34A12"/>
    <w:rsid w:val="00C36D47"/>
    <w:rsid w:val="00C408ED"/>
    <w:rsid w:val="00C43C68"/>
    <w:rsid w:val="00C45E0D"/>
    <w:rsid w:val="00C4606C"/>
    <w:rsid w:val="00C466DB"/>
    <w:rsid w:val="00C46F2C"/>
    <w:rsid w:val="00C506F7"/>
    <w:rsid w:val="00C5161E"/>
    <w:rsid w:val="00C5242E"/>
    <w:rsid w:val="00C560CF"/>
    <w:rsid w:val="00C57012"/>
    <w:rsid w:val="00C602DC"/>
    <w:rsid w:val="00C61617"/>
    <w:rsid w:val="00C63453"/>
    <w:rsid w:val="00C641D2"/>
    <w:rsid w:val="00C64CE0"/>
    <w:rsid w:val="00C65128"/>
    <w:rsid w:val="00C6549B"/>
    <w:rsid w:val="00C6748C"/>
    <w:rsid w:val="00C71F26"/>
    <w:rsid w:val="00C723B6"/>
    <w:rsid w:val="00C7283C"/>
    <w:rsid w:val="00C81179"/>
    <w:rsid w:val="00C81700"/>
    <w:rsid w:val="00C8393C"/>
    <w:rsid w:val="00C856B9"/>
    <w:rsid w:val="00C90796"/>
    <w:rsid w:val="00C914C9"/>
    <w:rsid w:val="00C92079"/>
    <w:rsid w:val="00CA10A9"/>
    <w:rsid w:val="00CA1913"/>
    <w:rsid w:val="00CA6EC3"/>
    <w:rsid w:val="00CB209F"/>
    <w:rsid w:val="00CB49F9"/>
    <w:rsid w:val="00CB56C8"/>
    <w:rsid w:val="00CC17D9"/>
    <w:rsid w:val="00CC293D"/>
    <w:rsid w:val="00CC732D"/>
    <w:rsid w:val="00CD27DA"/>
    <w:rsid w:val="00CF5993"/>
    <w:rsid w:val="00CF6209"/>
    <w:rsid w:val="00CF7AD3"/>
    <w:rsid w:val="00D0227C"/>
    <w:rsid w:val="00D039A6"/>
    <w:rsid w:val="00D043A5"/>
    <w:rsid w:val="00D11D11"/>
    <w:rsid w:val="00D157EF"/>
    <w:rsid w:val="00D16F68"/>
    <w:rsid w:val="00D17B15"/>
    <w:rsid w:val="00D237BB"/>
    <w:rsid w:val="00D23EAC"/>
    <w:rsid w:val="00D25033"/>
    <w:rsid w:val="00D255E2"/>
    <w:rsid w:val="00D2741A"/>
    <w:rsid w:val="00D2788A"/>
    <w:rsid w:val="00D309F6"/>
    <w:rsid w:val="00D31C9B"/>
    <w:rsid w:val="00D33DA4"/>
    <w:rsid w:val="00D33DD5"/>
    <w:rsid w:val="00D4012E"/>
    <w:rsid w:val="00D41CAC"/>
    <w:rsid w:val="00D430FE"/>
    <w:rsid w:val="00D468F5"/>
    <w:rsid w:val="00D521D9"/>
    <w:rsid w:val="00D52336"/>
    <w:rsid w:val="00D562FF"/>
    <w:rsid w:val="00D625FC"/>
    <w:rsid w:val="00D63BA4"/>
    <w:rsid w:val="00D6413E"/>
    <w:rsid w:val="00D64F0A"/>
    <w:rsid w:val="00D66C6D"/>
    <w:rsid w:val="00D75048"/>
    <w:rsid w:val="00D819A3"/>
    <w:rsid w:val="00D83971"/>
    <w:rsid w:val="00D861B1"/>
    <w:rsid w:val="00D96CB2"/>
    <w:rsid w:val="00DA434E"/>
    <w:rsid w:val="00DA6318"/>
    <w:rsid w:val="00DA64A7"/>
    <w:rsid w:val="00DA7F09"/>
    <w:rsid w:val="00DB0329"/>
    <w:rsid w:val="00DB159E"/>
    <w:rsid w:val="00DC4301"/>
    <w:rsid w:val="00DD3FA8"/>
    <w:rsid w:val="00DD668C"/>
    <w:rsid w:val="00DE34E6"/>
    <w:rsid w:val="00DE385A"/>
    <w:rsid w:val="00DE6373"/>
    <w:rsid w:val="00DF122E"/>
    <w:rsid w:val="00DF50CF"/>
    <w:rsid w:val="00E0071E"/>
    <w:rsid w:val="00E02ED1"/>
    <w:rsid w:val="00E0626F"/>
    <w:rsid w:val="00E06AF5"/>
    <w:rsid w:val="00E1291D"/>
    <w:rsid w:val="00E173DE"/>
    <w:rsid w:val="00E17B87"/>
    <w:rsid w:val="00E2081C"/>
    <w:rsid w:val="00E24B7F"/>
    <w:rsid w:val="00E24F03"/>
    <w:rsid w:val="00E26BF1"/>
    <w:rsid w:val="00E30C59"/>
    <w:rsid w:val="00E3179A"/>
    <w:rsid w:val="00E31BF8"/>
    <w:rsid w:val="00E3591D"/>
    <w:rsid w:val="00E35F4C"/>
    <w:rsid w:val="00E360FC"/>
    <w:rsid w:val="00E37A45"/>
    <w:rsid w:val="00E40047"/>
    <w:rsid w:val="00E43C90"/>
    <w:rsid w:val="00E44847"/>
    <w:rsid w:val="00E45F26"/>
    <w:rsid w:val="00E46B27"/>
    <w:rsid w:val="00E46B39"/>
    <w:rsid w:val="00E46FB5"/>
    <w:rsid w:val="00E47328"/>
    <w:rsid w:val="00E47CE1"/>
    <w:rsid w:val="00E5117A"/>
    <w:rsid w:val="00E5122D"/>
    <w:rsid w:val="00E52D1C"/>
    <w:rsid w:val="00E53AC6"/>
    <w:rsid w:val="00E544E3"/>
    <w:rsid w:val="00E56652"/>
    <w:rsid w:val="00E569B4"/>
    <w:rsid w:val="00E62FF3"/>
    <w:rsid w:val="00E767AD"/>
    <w:rsid w:val="00E84AE4"/>
    <w:rsid w:val="00E857FE"/>
    <w:rsid w:val="00E863DF"/>
    <w:rsid w:val="00E86587"/>
    <w:rsid w:val="00E87306"/>
    <w:rsid w:val="00E9226B"/>
    <w:rsid w:val="00E9462F"/>
    <w:rsid w:val="00E961DB"/>
    <w:rsid w:val="00EA1002"/>
    <w:rsid w:val="00EA34F6"/>
    <w:rsid w:val="00EA78DC"/>
    <w:rsid w:val="00EA7AE0"/>
    <w:rsid w:val="00EB1B52"/>
    <w:rsid w:val="00EB3C3D"/>
    <w:rsid w:val="00EB5436"/>
    <w:rsid w:val="00EB5970"/>
    <w:rsid w:val="00EB70D1"/>
    <w:rsid w:val="00EC0702"/>
    <w:rsid w:val="00EC11F9"/>
    <w:rsid w:val="00EC1387"/>
    <w:rsid w:val="00EC491E"/>
    <w:rsid w:val="00EC6022"/>
    <w:rsid w:val="00EC66E2"/>
    <w:rsid w:val="00ED16F2"/>
    <w:rsid w:val="00ED18E7"/>
    <w:rsid w:val="00ED28CA"/>
    <w:rsid w:val="00ED4E72"/>
    <w:rsid w:val="00ED6B97"/>
    <w:rsid w:val="00EE62DF"/>
    <w:rsid w:val="00EE6790"/>
    <w:rsid w:val="00EF0136"/>
    <w:rsid w:val="00EF0CBF"/>
    <w:rsid w:val="00EF41A6"/>
    <w:rsid w:val="00EF7357"/>
    <w:rsid w:val="00F0151D"/>
    <w:rsid w:val="00F05316"/>
    <w:rsid w:val="00F053C5"/>
    <w:rsid w:val="00F06795"/>
    <w:rsid w:val="00F14892"/>
    <w:rsid w:val="00F14CF8"/>
    <w:rsid w:val="00F174B9"/>
    <w:rsid w:val="00F21E0E"/>
    <w:rsid w:val="00F24652"/>
    <w:rsid w:val="00F25EA0"/>
    <w:rsid w:val="00F3130D"/>
    <w:rsid w:val="00F349DE"/>
    <w:rsid w:val="00F361AF"/>
    <w:rsid w:val="00F3750B"/>
    <w:rsid w:val="00F37C4F"/>
    <w:rsid w:val="00F46175"/>
    <w:rsid w:val="00F46D6C"/>
    <w:rsid w:val="00F46EFF"/>
    <w:rsid w:val="00F4757E"/>
    <w:rsid w:val="00F51A75"/>
    <w:rsid w:val="00F55DBE"/>
    <w:rsid w:val="00F60096"/>
    <w:rsid w:val="00F6237B"/>
    <w:rsid w:val="00F6381C"/>
    <w:rsid w:val="00F64AB3"/>
    <w:rsid w:val="00F67316"/>
    <w:rsid w:val="00F76349"/>
    <w:rsid w:val="00F7741A"/>
    <w:rsid w:val="00F77C7B"/>
    <w:rsid w:val="00F8191C"/>
    <w:rsid w:val="00F838A6"/>
    <w:rsid w:val="00F90719"/>
    <w:rsid w:val="00F91F63"/>
    <w:rsid w:val="00F95E22"/>
    <w:rsid w:val="00F96F59"/>
    <w:rsid w:val="00FA2D55"/>
    <w:rsid w:val="00FA2DB0"/>
    <w:rsid w:val="00FA4066"/>
    <w:rsid w:val="00FA461E"/>
    <w:rsid w:val="00FA5B60"/>
    <w:rsid w:val="00FB0C0B"/>
    <w:rsid w:val="00FB14C8"/>
    <w:rsid w:val="00FB2877"/>
    <w:rsid w:val="00FB6F00"/>
    <w:rsid w:val="00FC2CD3"/>
    <w:rsid w:val="00FC31F0"/>
    <w:rsid w:val="00FC3AD2"/>
    <w:rsid w:val="00FD4598"/>
    <w:rsid w:val="00FD55DB"/>
    <w:rsid w:val="00FD5AD8"/>
    <w:rsid w:val="00FE1BB7"/>
    <w:rsid w:val="00FE46DF"/>
    <w:rsid w:val="00FF0C46"/>
    <w:rsid w:val="00FF1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F86D70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626F"/>
    <w:pPr>
      <w:autoSpaceDE w:val="0"/>
      <w:autoSpaceDN w:val="0"/>
      <w:adjustRightInd w:val="0"/>
      <w:spacing w:after="120"/>
    </w:pPr>
    <w:rPr>
      <w:rFonts w:ascii="Calibri" w:hAnsi="Calibri" w:cs="Calibri"/>
      <w:color w:val="000000"/>
      <w:sz w:val="22"/>
      <w:szCs w:val="22"/>
    </w:rPr>
  </w:style>
  <w:style w:type="paragraph" w:styleId="Heading1">
    <w:name w:val="heading 1"/>
    <w:basedOn w:val="Normal"/>
    <w:next w:val="Normal"/>
    <w:qFormat/>
    <w:rsid w:val="00E0071E"/>
    <w:pPr>
      <w:keepNext/>
      <w:spacing w:before="480"/>
      <w:outlineLvl w:val="0"/>
    </w:pPr>
    <w:rPr>
      <w:b/>
      <w:bCs/>
      <w:caps/>
      <w:color w:val="174A7C"/>
      <w:kern w:val="32"/>
      <w:sz w:val="36"/>
      <w:szCs w:val="32"/>
      <w:lang w:val="x-none" w:eastAsia="x-none"/>
    </w:rPr>
  </w:style>
  <w:style w:type="paragraph" w:styleId="Heading2">
    <w:name w:val="heading 2"/>
    <w:basedOn w:val="Normal"/>
    <w:next w:val="Normal"/>
    <w:qFormat/>
    <w:rsid w:val="002E6A32"/>
    <w:pPr>
      <w:keepNext/>
      <w:spacing w:before="360"/>
      <w:outlineLvl w:val="1"/>
    </w:pPr>
    <w:rPr>
      <w:rFonts w:cs="Arial"/>
      <w:b/>
      <w:bCs/>
      <w:color w:val="174A7C"/>
      <w:sz w:val="32"/>
      <w:szCs w:val="28"/>
    </w:rPr>
  </w:style>
  <w:style w:type="paragraph" w:styleId="Heading3">
    <w:name w:val="heading 3"/>
    <w:basedOn w:val="Normal"/>
    <w:next w:val="Normal"/>
    <w:qFormat/>
    <w:rsid w:val="00353340"/>
    <w:pPr>
      <w:keepNext/>
      <w:spacing w:before="240"/>
      <w:outlineLvl w:val="2"/>
    </w:pPr>
    <w:rPr>
      <w:b/>
      <w:bCs/>
      <w:i/>
      <w:iCs/>
      <w:sz w:val="28"/>
      <w:szCs w:val="26"/>
    </w:rPr>
  </w:style>
  <w:style w:type="paragraph" w:styleId="Heading4">
    <w:name w:val="heading 4"/>
    <w:basedOn w:val="Normal"/>
    <w:next w:val="Normal"/>
    <w:qFormat/>
    <w:rsid w:val="003E370D"/>
    <w:pPr>
      <w:keepNext/>
      <w:outlineLvl w:val="3"/>
    </w:pPr>
    <w:rPr>
      <w:rFonts w:cs="Arial"/>
      <w:b/>
      <w:bCs/>
    </w:rPr>
  </w:style>
  <w:style w:type="paragraph" w:styleId="Heading5">
    <w:name w:val="heading 5"/>
    <w:basedOn w:val="Normal"/>
    <w:next w:val="Normal"/>
    <w:qFormat/>
    <w:pPr>
      <w:keepNext/>
      <w:jc w:val="center"/>
      <w:outlineLvl w:val="4"/>
    </w:pPr>
    <w:rPr>
      <w:rFonts w:ascii="Arial" w:hAnsi="Arial"/>
      <w:b/>
    </w:rPr>
  </w:style>
  <w:style w:type="paragraph" w:styleId="Heading6">
    <w:name w:val="heading 6"/>
    <w:basedOn w:val="Normal"/>
    <w:next w:val="Normal"/>
    <w:qFormat/>
    <w:pPr>
      <w:keepNext/>
      <w:jc w:val="right"/>
      <w:outlineLvl w:val="5"/>
    </w:pPr>
    <w:rPr>
      <w:rFonts w:ascii="Arial" w:hAnsi="Arial" w:cs="Arial"/>
      <w:b/>
      <w:bCs/>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customStyle="1" w:styleId="Figurelabel">
    <w:name w:val="Figure label"/>
    <w:basedOn w:val="Normal"/>
    <w:next w:val="Normal"/>
    <w:pPr>
      <w:spacing w:before="140" w:after="140" w:line="280" w:lineRule="atLeast"/>
      <w:ind w:left="1440" w:hanging="1440"/>
      <w:jc w:val="center"/>
    </w:pPr>
    <w:rPr>
      <w:rFonts w:ascii="Times" w:hAnsi="Times"/>
      <w:i/>
      <w:sz w:val="20"/>
      <w:szCs w:val="20"/>
    </w:rPr>
  </w:style>
  <w:style w:type="paragraph" w:styleId="BodyText">
    <w:name w:val="Body Text"/>
    <w:basedOn w:val="Normal"/>
    <w:link w:val="BodyTextChar"/>
    <w:semiHidden/>
    <w:pPr>
      <w:tabs>
        <w:tab w:val="left" w:pos="720"/>
        <w:tab w:val="left" w:pos="1080"/>
      </w:tabs>
      <w:spacing w:line="280" w:lineRule="atLeast"/>
    </w:pPr>
    <w:rPr>
      <w:rFonts w:ascii="Arial" w:hAnsi="Arial" w:cs="Arial"/>
      <w:b/>
      <w:bCs/>
      <w:i/>
      <w:iCs/>
    </w:rPr>
  </w:style>
  <w:style w:type="paragraph" w:styleId="Title">
    <w:name w:val="Title"/>
    <w:basedOn w:val="Normal"/>
    <w:qFormat/>
    <w:rsid w:val="00695369"/>
    <w:pPr>
      <w:jc w:val="center"/>
    </w:pPr>
    <w:rPr>
      <w:b/>
      <w:color w:val="174A7C"/>
      <w:sz w:val="36"/>
      <w:szCs w:val="36"/>
    </w:rPr>
  </w:style>
  <w:style w:type="paragraph" w:styleId="TOC1">
    <w:name w:val="toc 1"/>
    <w:basedOn w:val="Normal"/>
    <w:next w:val="Normal"/>
    <w:autoRedefine/>
    <w:uiPriority w:val="39"/>
    <w:rsid w:val="001D06C9"/>
    <w:pPr>
      <w:tabs>
        <w:tab w:val="right" w:leader="dot" w:pos="9180"/>
      </w:tabs>
      <w:spacing w:before="120" w:after="0"/>
    </w:pPr>
    <w:rPr>
      <w:rFonts w:asciiTheme="minorHAnsi" w:hAnsiTheme="minorHAnsi"/>
      <w:b/>
      <w:bCs/>
      <w:caps/>
      <w:noProof/>
      <w:sz w:val="24"/>
    </w:rPr>
  </w:style>
  <w:style w:type="paragraph" w:styleId="TOC2">
    <w:name w:val="toc 2"/>
    <w:basedOn w:val="Normal"/>
    <w:next w:val="Normal"/>
    <w:autoRedefine/>
    <w:uiPriority w:val="39"/>
    <w:rsid w:val="005709C0"/>
    <w:pPr>
      <w:tabs>
        <w:tab w:val="right" w:leader="dot" w:pos="9180"/>
      </w:tabs>
      <w:spacing w:after="0"/>
      <w:ind w:left="240"/>
    </w:pPr>
    <w:rPr>
      <w:noProof/>
    </w:rPr>
  </w:style>
  <w:style w:type="paragraph" w:styleId="TOC3">
    <w:name w:val="toc 3"/>
    <w:basedOn w:val="Normal"/>
    <w:next w:val="Normal"/>
    <w:autoRedefine/>
    <w:uiPriority w:val="39"/>
    <w:rsid w:val="005709C0"/>
    <w:pPr>
      <w:tabs>
        <w:tab w:val="right" w:leader="dot" w:pos="9180"/>
      </w:tabs>
      <w:spacing w:after="0"/>
      <w:ind w:left="480"/>
    </w:pPr>
    <w:rPr>
      <w:noProof/>
    </w:rPr>
  </w:style>
  <w:style w:type="paragraph" w:styleId="TableofFigures">
    <w:name w:val="table of figures"/>
    <w:basedOn w:val="Normal"/>
    <w:next w:val="Normal"/>
    <w:semiHidden/>
    <w:qFormat/>
    <w:pPr>
      <w:tabs>
        <w:tab w:val="right" w:leader="dot" w:pos="6912"/>
      </w:tabs>
      <w:ind w:left="475" w:hanging="475"/>
    </w:pPr>
  </w:style>
  <w:style w:type="paragraph" w:styleId="TOC4">
    <w:name w:val="toc 4"/>
    <w:basedOn w:val="Normal"/>
    <w:next w:val="Normal"/>
    <w:autoRedefine/>
    <w:uiPriority w:val="39"/>
    <w:rsid w:val="00500022"/>
    <w:pPr>
      <w:tabs>
        <w:tab w:val="right" w:leader="dot" w:pos="9350"/>
      </w:tabs>
      <w:spacing w:after="0"/>
      <w:ind w:left="72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semiHidden/>
    <w:rPr>
      <w:color w:val="0000FF"/>
      <w:u w:val="single"/>
    </w:rPr>
  </w:style>
  <w:style w:type="paragraph" w:styleId="Caption">
    <w:name w:val="caption"/>
    <w:basedOn w:val="Normal"/>
    <w:next w:val="Normal"/>
    <w:qFormat/>
    <w:pPr>
      <w:spacing w:before="120"/>
    </w:pPr>
    <w:rPr>
      <w:b/>
      <w:bCs/>
      <w:sz w:val="20"/>
      <w:szCs w:val="20"/>
    </w:rPr>
  </w:style>
  <w:style w:type="paragraph" w:styleId="BodyText2">
    <w:name w:val="Body Text 2"/>
    <w:basedOn w:val="Normal"/>
    <w:semiHidden/>
    <w:pPr>
      <w:jc w:val="right"/>
    </w:pPr>
    <w:rPr>
      <w:rFonts w:ascii="Arial Narrow" w:hAnsi="Arial Narrow"/>
      <w:b/>
      <w:bCs/>
      <w:color w:val="0099CC"/>
      <w:sz w:val="40"/>
      <w:szCs w:val="20"/>
    </w:rPr>
  </w:style>
  <w:style w:type="paragraph" w:styleId="BodyText3">
    <w:name w:val="Body Text 3"/>
    <w:basedOn w:val="Normal"/>
    <w:semiHidden/>
    <w:rPr>
      <w:rFonts w:ascii="Arial" w:hAnsi="Arial" w:cs="Arial"/>
      <w:b/>
      <w:bCs/>
      <w:color w:val="333333"/>
      <w:sz w:val="48"/>
      <w:szCs w:val="20"/>
    </w:rPr>
  </w:style>
  <w:style w:type="character" w:styleId="CommentReference">
    <w:name w:val="annotation reference"/>
    <w:semiHidden/>
    <w:unhideWhenUsed/>
    <w:rsid w:val="00ED4E72"/>
    <w:rPr>
      <w:sz w:val="16"/>
      <w:szCs w:val="16"/>
    </w:rPr>
  </w:style>
  <w:style w:type="character" w:customStyle="1" w:styleId="Heading1Char">
    <w:name w:val="Heading 1 Char"/>
    <w:rPr>
      <w:rFonts w:ascii="Arial" w:hAnsi="Arial" w:cs="Arial"/>
      <w:b/>
      <w:bCs/>
      <w:caps/>
      <w:color w:val="800000"/>
      <w:kern w:val="32"/>
      <w:sz w:val="24"/>
      <w:szCs w:val="32"/>
    </w:rPr>
  </w:style>
  <w:style w:type="paragraph" w:customStyle="1" w:styleId="ProjectClient">
    <w:name w:val="Project Client"/>
    <w:pPr>
      <w:keepNext/>
      <w:suppressAutoHyphens/>
      <w:spacing w:after="40" w:line="220" w:lineRule="exact"/>
      <w:ind w:left="2880"/>
    </w:pPr>
    <w:rPr>
      <w:rFonts w:ascii="Helvetica Black" w:hAnsi="Helvetica Black"/>
      <w:color w:val="000080"/>
      <w:sz w:val="18"/>
    </w:rPr>
  </w:style>
  <w:style w:type="paragraph" w:customStyle="1" w:styleId="ProjectTitlewLine">
    <w:name w:val="Project Title w/Line"/>
    <w:pPr>
      <w:keepNext/>
      <w:pBdr>
        <w:bottom w:val="single" w:sz="18" w:space="3" w:color="008000"/>
      </w:pBdr>
      <w:suppressAutoHyphens/>
      <w:spacing w:after="100" w:line="480" w:lineRule="exact"/>
      <w:ind w:left="2880"/>
    </w:pPr>
    <w:rPr>
      <w:rFonts w:ascii="Garamond BookCondensed" w:hAnsi="Garamond BookCondensed"/>
      <w:color w:val="000000"/>
      <w:kern w:val="40"/>
      <w:sz w:val="40"/>
    </w:rPr>
  </w:style>
  <w:style w:type="paragraph" w:styleId="BodyTextIndent3">
    <w:name w:val="Body Text Indent 3"/>
    <w:basedOn w:val="Normal"/>
    <w:uiPriority w:val="99"/>
    <w:semiHidden/>
    <w:unhideWhenUsed/>
    <w:pPr>
      <w:ind w:left="360"/>
    </w:pPr>
    <w:rPr>
      <w:sz w:val="16"/>
      <w:szCs w:val="16"/>
      <w:lang w:val="x-none" w:eastAsia="x-none"/>
    </w:rPr>
  </w:style>
  <w:style w:type="character" w:customStyle="1" w:styleId="BodyTextIndent3Char">
    <w:name w:val="Body Text Indent 3 Char"/>
    <w:uiPriority w:val="99"/>
    <w:semiHidden/>
    <w:rPr>
      <w:sz w:val="16"/>
      <w:szCs w:val="16"/>
    </w:rPr>
  </w:style>
  <w:style w:type="paragraph" w:customStyle="1" w:styleId="Subhead1">
    <w:name w:val="Subhead 1"/>
    <w:basedOn w:val="Normal"/>
    <w:rsid w:val="000A655B"/>
    <w:pPr>
      <w:jc w:val="right"/>
    </w:pPr>
    <w:rPr>
      <w:color w:val="FFFFFF" w:themeColor="background1"/>
      <w:sz w:val="44"/>
    </w:rPr>
  </w:style>
  <w:style w:type="paragraph" w:customStyle="1" w:styleId="BodyText0">
    <w:name w:val="Body_Text"/>
    <w:basedOn w:val="Normal"/>
    <w:qFormat/>
    <w:rsid w:val="00E0626F"/>
    <w:pPr>
      <w:spacing w:after="60"/>
    </w:pPr>
    <w:rPr>
      <w:rFonts w:ascii="Georgia" w:hAnsi="Georgia"/>
      <w:sz w:val="20"/>
      <w:szCs w:val="20"/>
    </w:rPr>
  </w:style>
  <w:style w:type="character" w:customStyle="1" w:styleId="BodyTextChar0">
    <w:name w:val="Body_Text Char"/>
    <w:rPr>
      <w:rFonts w:ascii="Arial" w:hAnsi="Arial"/>
      <w:color w:val="000000"/>
      <w:sz w:val="22"/>
      <w:szCs w:val="24"/>
    </w:rPr>
  </w:style>
  <w:style w:type="paragraph" w:styleId="NormalWeb">
    <w:name w:val="Normal (Web)"/>
    <w:basedOn w:val="Normal"/>
    <w:uiPriority w:val="99"/>
    <w:semiHidden/>
    <w:unhideWhenUsed/>
    <w:pPr>
      <w:spacing w:before="100" w:beforeAutospacing="1" w:after="100" w:afterAutospacing="1"/>
    </w:pPr>
  </w:style>
  <w:style w:type="paragraph" w:customStyle="1" w:styleId="Default">
    <w:name w:val="Default"/>
    <w:pPr>
      <w:autoSpaceDE w:val="0"/>
      <w:autoSpaceDN w:val="0"/>
      <w:adjustRightInd w:val="0"/>
    </w:pPr>
    <w:rPr>
      <w:rFonts w:ascii="Microsoft Sans Serif" w:eastAsia="Calibri" w:hAnsi="Microsoft Sans Serif" w:cs="Microsoft Sans Serif"/>
      <w:color w:val="000000"/>
      <w:sz w:val="24"/>
      <w:szCs w:val="24"/>
    </w:rPr>
  </w:style>
  <w:style w:type="paragraph" w:customStyle="1" w:styleId="BodyText21">
    <w:name w:val="Body Text 21"/>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Pr>
      <w:rFonts w:ascii="Aldine401 BT" w:hAnsi="Aldine401 BT"/>
    </w:rPr>
  </w:style>
  <w:style w:type="character" w:customStyle="1" w:styleId="Heading2Char">
    <w:name w:val="Heading 2 Char"/>
    <w:rPr>
      <w:rFonts w:ascii="Arial" w:hAnsi="Arial" w:cs="Arial"/>
      <w:b/>
      <w:bCs/>
      <w:color w:val="000080"/>
      <w:sz w:val="24"/>
      <w:szCs w:val="28"/>
    </w:rPr>
  </w:style>
  <w:style w:type="paragraph" w:styleId="BodyTextIndent2">
    <w:name w:val="Body Text Indent 2"/>
    <w:basedOn w:val="Normal"/>
    <w:semiHidden/>
    <w:unhideWhenUsed/>
    <w:pPr>
      <w:spacing w:line="480" w:lineRule="auto"/>
      <w:ind w:left="360"/>
    </w:pPr>
  </w:style>
  <w:style w:type="character" w:customStyle="1" w:styleId="BodyTextIndent2Char">
    <w:name w:val="Body Text Indent 2 Char"/>
    <w:rPr>
      <w:sz w:val="24"/>
      <w:szCs w:val="24"/>
    </w:rPr>
  </w:style>
  <w:style w:type="paragraph" w:styleId="CommentText">
    <w:name w:val="annotation text"/>
    <w:basedOn w:val="Normal"/>
    <w:link w:val="CommentTextChar"/>
    <w:unhideWhenUsed/>
    <w:rsid w:val="00ED4E72"/>
    <w:rPr>
      <w:sz w:val="20"/>
      <w:szCs w:val="20"/>
    </w:rPr>
  </w:style>
  <w:style w:type="character" w:customStyle="1" w:styleId="CommentTextChar">
    <w:name w:val="Comment Text Char"/>
    <w:basedOn w:val="DefaultParagraphFont"/>
    <w:link w:val="CommentText"/>
    <w:rsid w:val="00ED4E72"/>
  </w:style>
  <w:style w:type="paragraph" w:styleId="CommentSubject">
    <w:name w:val="annotation subject"/>
    <w:basedOn w:val="CommentText"/>
    <w:next w:val="CommentText"/>
    <w:link w:val="CommentSubjectChar"/>
    <w:uiPriority w:val="99"/>
    <w:semiHidden/>
    <w:unhideWhenUsed/>
    <w:rsid w:val="00ED4E72"/>
    <w:rPr>
      <w:rFonts w:ascii="Times New Roman" w:hAnsi="Times New Roman"/>
      <w:b/>
      <w:bCs/>
      <w:lang w:val="x-none" w:eastAsia="x-none"/>
    </w:rPr>
  </w:style>
  <w:style w:type="character" w:customStyle="1" w:styleId="CommentSubjectChar">
    <w:name w:val="Comment Subject Char"/>
    <w:link w:val="CommentSubject"/>
    <w:uiPriority w:val="99"/>
    <w:semiHidden/>
    <w:rsid w:val="00ED4E72"/>
    <w:rPr>
      <w:b/>
      <w:bCs/>
    </w:rPr>
  </w:style>
  <w:style w:type="paragraph" w:styleId="BalloonText">
    <w:name w:val="Balloon Text"/>
    <w:basedOn w:val="Normal"/>
    <w:link w:val="BalloonTextChar"/>
    <w:uiPriority w:val="99"/>
    <w:semiHidden/>
    <w:unhideWhenUsed/>
    <w:rsid w:val="00ED4E72"/>
    <w:rPr>
      <w:rFonts w:ascii="Tahoma" w:hAnsi="Tahoma"/>
      <w:sz w:val="16"/>
      <w:szCs w:val="16"/>
      <w:lang w:val="x-none" w:eastAsia="x-none"/>
    </w:rPr>
  </w:style>
  <w:style w:type="character" w:customStyle="1" w:styleId="BalloonTextChar">
    <w:name w:val="Balloon Text Char"/>
    <w:link w:val="BalloonText"/>
    <w:uiPriority w:val="99"/>
    <w:semiHidden/>
    <w:rsid w:val="00ED4E72"/>
    <w:rPr>
      <w:rFonts w:ascii="Tahoma" w:hAnsi="Tahoma" w:cs="Tahoma"/>
      <w:sz w:val="16"/>
      <w:szCs w:val="16"/>
    </w:rPr>
  </w:style>
  <w:style w:type="paragraph" w:styleId="ListBullet">
    <w:name w:val="List Bullet"/>
    <w:basedOn w:val="Normal"/>
    <w:autoRedefine/>
    <w:semiHidden/>
    <w:rsid w:val="007A7268"/>
    <w:pPr>
      <w:numPr>
        <w:numId w:val="1"/>
      </w:numPr>
      <w:spacing w:before="40"/>
      <w:ind w:right="720"/>
    </w:pPr>
    <w:rPr>
      <w:szCs w:val="20"/>
    </w:rPr>
  </w:style>
  <w:style w:type="character" w:customStyle="1" w:styleId="FooterChar">
    <w:name w:val="Footer Char"/>
    <w:link w:val="Footer"/>
    <w:semiHidden/>
    <w:rsid w:val="00230879"/>
    <w:rPr>
      <w:rFonts w:ascii="Cambria" w:hAnsi="Cambria"/>
      <w:sz w:val="22"/>
      <w:szCs w:val="24"/>
    </w:rPr>
  </w:style>
  <w:style w:type="character" w:customStyle="1" w:styleId="apple-converted-space">
    <w:name w:val="apple-converted-space"/>
    <w:basedOn w:val="DefaultParagraphFont"/>
    <w:rsid w:val="00183F7F"/>
  </w:style>
  <w:style w:type="paragraph" w:styleId="ListParagraph">
    <w:name w:val="List Paragraph"/>
    <w:basedOn w:val="Normal"/>
    <w:uiPriority w:val="34"/>
    <w:qFormat/>
    <w:rsid w:val="005F0632"/>
    <w:pPr>
      <w:numPr>
        <w:numId w:val="3"/>
      </w:numPr>
      <w:ind w:left="720"/>
      <w:contextualSpacing/>
    </w:pPr>
  </w:style>
  <w:style w:type="character" w:styleId="FollowedHyperlink">
    <w:name w:val="FollowedHyperlink"/>
    <w:basedOn w:val="DefaultParagraphFont"/>
    <w:uiPriority w:val="99"/>
    <w:semiHidden/>
    <w:unhideWhenUsed/>
    <w:rsid w:val="006820B1"/>
    <w:rPr>
      <w:color w:val="954F72" w:themeColor="followedHyperlink"/>
      <w:u w:val="single"/>
    </w:rPr>
  </w:style>
  <w:style w:type="paragraph" w:styleId="Revision">
    <w:name w:val="Revision"/>
    <w:hidden/>
    <w:uiPriority w:val="99"/>
    <w:semiHidden/>
    <w:rsid w:val="00654BC2"/>
    <w:rPr>
      <w:rFonts w:ascii="Calibri" w:hAnsi="Calibri" w:cs="Calibri"/>
      <w:color w:val="000000"/>
      <w:sz w:val="22"/>
      <w:szCs w:val="22"/>
    </w:rPr>
  </w:style>
  <w:style w:type="paragraph" w:styleId="BodyTextIndent">
    <w:name w:val="Body Text Indent"/>
    <w:basedOn w:val="Normal"/>
    <w:link w:val="BodyTextIndentChar"/>
    <w:uiPriority w:val="99"/>
    <w:unhideWhenUsed/>
    <w:rsid w:val="00E173DE"/>
    <w:pPr>
      <w:spacing w:after="240"/>
      <w:ind w:left="360"/>
    </w:pPr>
  </w:style>
  <w:style w:type="character" w:customStyle="1" w:styleId="BodyTextChar">
    <w:name w:val="Body Text Char"/>
    <w:basedOn w:val="DefaultParagraphFont"/>
    <w:link w:val="BodyText"/>
    <w:semiHidden/>
    <w:rsid w:val="00E173DE"/>
    <w:rPr>
      <w:rFonts w:ascii="Arial" w:hAnsi="Arial" w:cs="Arial"/>
      <w:b/>
      <w:bCs/>
      <w:i/>
      <w:iCs/>
      <w:color w:val="000000"/>
      <w:sz w:val="22"/>
      <w:szCs w:val="22"/>
    </w:rPr>
  </w:style>
  <w:style w:type="character" w:customStyle="1" w:styleId="BodyTextIndentChar">
    <w:name w:val="Body Text Indent Char"/>
    <w:basedOn w:val="DefaultParagraphFont"/>
    <w:link w:val="BodyTextIndent"/>
    <w:uiPriority w:val="99"/>
    <w:rsid w:val="00E173DE"/>
    <w:rPr>
      <w:rFonts w:ascii="Calibri" w:hAnsi="Calibri" w:cs="Calibri"/>
      <w:color w:val="000000"/>
      <w:sz w:val="22"/>
      <w:szCs w:val="22"/>
    </w:rPr>
  </w:style>
  <w:style w:type="paragraph" w:styleId="DocumentMap">
    <w:name w:val="Document Map"/>
    <w:basedOn w:val="Normal"/>
    <w:link w:val="DocumentMapChar"/>
    <w:uiPriority w:val="99"/>
    <w:semiHidden/>
    <w:unhideWhenUsed/>
    <w:rsid w:val="00D11D11"/>
    <w:pPr>
      <w:spacing w:after="0"/>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D11D11"/>
    <w:rPr>
      <w:color w:val="000000"/>
      <w:sz w:val="24"/>
      <w:szCs w:val="24"/>
    </w:rPr>
  </w:style>
  <w:style w:type="character" w:customStyle="1" w:styleId="UnresolvedMention1">
    <w:name w:val="Unresolved Mention1"/>
    <w:basedOn w:val="DefaultParagraphFont"/>
    <w:uiPriority w:val="99"/>
    <w:rsid w:val="00D25033"/>
    <w:rPr>
      <w:color w:val="605E5C"/>
      <w:shd w:val="clear" w:color="auto" w:fill="E1DFDD"/>
    </w:rPr>
  </w:style>
  <w:style w:type="character" w:styleId="Strong">
    <w:name w:val="Strong"/>
    <w:basedOn w:val="BodyTextChar"/>
    <w:uiPriority w:val="22"/>
    <w:qFormat/>
    <w:rsid w:val="00920652"/>
    <w:rPr>
      <w:rFonts w:ascii="Calibri" w:hAnsi="Calibri" w:cs="Arial"/>
      <w:b w:val="0"/>
      <w:bCs/>
      <w:i/>
      <w:iCs/>
      <w:color w:val="174A7C"/>
      <w:sz w:val="19"/>
      <w:szCs w:val="24"/>
    </w:rPr>
  </w:style>
  <w:style w:type="character" w:customStyle="1" w:styleId="UnresolvedMention">
    <w:name w:val="Unresolved Mention"/>
    <w:basedOn w:val="DefaultParagraphFont"/>
    <w:uiPriority w:val="99"/>
    <w:semiHidden/>
    <w:unhideWhenUsed/>
    <w:rsid w:val="008479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0117">
      <w:bodyDiv w:val="1"/>
      <w:marLeft w:val="0"/>
      <w:marRight w:val="0"/>
      <w:marTop w:val="0"/>
      <w:marBottom w:val="0"/>
      <w:divBdr>
        <w:top w:val="none" w:sz="0" w:space="0" w:color="auto"/>
        <w:left w:val="none" w:sz="0" w:space="0" w:color="auto"/>
        <w:bottom w:val="none" w:sz="0" w:space="0" w:color="auto"/>
        <w:right w:val="none" w:sz="0" w:space="0" w:color="auto"/>
      </w:divBdr>
    </w:div>
    <w:div w:id="101072458">
      <w:bodyDiv w:val="1"/>
      <w:marLeft w:val="0"/>
      <w:marRight w:val="0"/>
      <w:marTop w:val="0"/>
      <w:marBottom w:val="0"/>
      <w:divBdr>
        <w:top w:val="none" w:sz="0" w:space="0" w:color="auto"/>
        <w:left w:val="none" w:sz="0" w:space="0" w:color="auto"/>
        <w:bottom w:val="none" w:sz="0" w:space="0" w:color="auto"/>
        <w:right w:val="none" w:sz="0" w:space="0" w:color="auto"/>
      </w:divBdr>
    </w:div>
    <w:div w:id="127209506">
      <w:bodyDiv w:val="1"/>
      <w:marLeft w:val="0"/>
      <w:marRight w:val="0"/>
      <w:marTop w:val="0"/>
      <w:marBottom w:val="0"/>
      <w:divBdr>
        <w:top w:val="none" w:sz="0" w:space="0" w:color="auto"/>
        <w:left w:val="none" w:sz="0" w:space="0" w:color="auto"/>
        <w:bottom w:val="none" w:sz="0" w:space="0" w:color="auto"/>
        <w:right w:val="none" w:sz="0" w:space="0" w:color="auto"/>
      </w:divBdr>
      <w:divsChild>
        <w:div w:id="576673178">
          <w:marLeft w:val="0"/>
          <w:marRight w:val="0"/>
          <w:marTop w:val="0"/>
          <w:marBottom w:val="0"/>
          <w:divBdr>
            <w:top w:val="none" w:sz="0" w:space="0" w:color="auto"/>
            <w:left w:val="none" w:sz="0" w:space="0" w:color="auto"/>
            <w:bottom w:val="none" w:sz="0" w:space="0" w:color="auto"/>
            <w:right w:val="none" w:sz="0" w:space="0" w:color="auto"/>
          </w:divBdr>
        </w:div>
        <w:div w:id="835650639">
          <w:marLeft w:val="0"/>
          <w:marRight w:val="0"/>
          <w:marTop w:val="0"/>
          <w:marBottom w:val="0"/>
          <w:divBdr>
            <w:top w:val="none" w:sz="0" w:space="0" w:color="auto"/>
            <w:left w:val="none" w:sz="0" w:space="0" w:color="auto"/>
            <w:bottom w:val="none" w:sz="0" w:space="0" w:color="auto"/>
            <w:right w:val="none" w:sz="0" w:space="0" w:color="auto"/>
          </w:divBdr>
          <w:divsChild>
            <w:div w:id="1938368259">
              <w:marLeft w:val="0"/>
              <w:marRight w:val="0"/>
              <w:marTop w:val="0"/>
              <w:marBottom w:val="0"/>
              <w:divBdr>
                <w:top w:val="none" w:sz="0" w:space="0" w:color="auto"/>
                <w:left w:val="none" w:sz="0" w:space="0" w:color="auto"/>
                <w:bottom w:val="none" w:sz="0" w:space="0" w:color="auto"/>
                <w:right w:val="none" w:sz="0" w:space="0" w:color="auto"/>
              </w:divBdr>
            </w:div>
          </w:divsChild>
        </w:div>
        <w:div w:id="768815119">
          <w:marLeft w:val="0"/>
          <w:marRight w:val="0"/>
          <w:marTop w:val="0"/>
          <w:marBottom w:val="0"/>
          <w:divBdr>
            <w:top w:val="none" w:sz="0" w:space="0" w:color="auto"/>
            <w:left w:val="none" w:sz="0" w:space="0" w:color="auto"/>
            <w:bottom w:val="none" w:sz="0" w:space="0" w:color="auto"/>
            <w:right w:val="none" w:sz="0" w:space="0" w:color="auto"/>
          </w:divBdr>
          <w:divsChild>
            <w:div w:id="1558130415">
              <w:marLeft w:val="0"/>
              <w:marRight w:val="0"/>
              <w:marTop w:val="0"/>
              <w:marBottom w:val="0"/>
              <w:divBdr>
                <w:top w:val="none" w:sz="0" w:space="0" w:color="auto"/>
                <w:left w:val="none" w:sz="0" w:space="0" w:color="auto"/>
                <w:bottom w:val="none" w:sz="0" w:space="0" w:color="auto"/>
                <w:right w:val="none" w:sz="0" w:space="0" w:color="auto"/>
              </w:divBdr>
            </w:div>
          </w:divsChild>
        </w:div>
        <w:div w:id="2087456836">
          <w:marLeft w:val="0"/>
          <w:marRight w:val="0"/>
          <w:marTop w:val="0"/>
          <w:marBottom w:val="0"/>
          <w:divBdr>
            <w:top w:val="none" w:sz="0" w:space="0" w:color="auto"/>
            <w:left w:val="none" w:sz="0" w:space="0" w:color="auto"/>
            <w:bottom w:val="none" w:sz="0" w:space="0" w:color="auto"/>
            <w:right w:val="none" w:sz="0" w:space="0" w:color="auto"/>
          </w:divBdr>
          <w:divsChild>
            <w:div w:id="91039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2472">
      <w:bodyDiv w:val="1"/>
      <w:marLeft w:val="0"/>
      <w:marRight w:val="0"/>
      <w:marTop w:val="0"/>
      <w:marBottom w:val="0"/>
      <w:divBdr>
        <w:top w:val="none" w:sz="0" w:space="0" w:color="auto"/>
        <w:left w:val="none" w:sz="0" w:space="0" w:color="auto"/>
        <w:bottom w:val="none" w:sz="0" w:space="0" w:color="auto"/>
        <w:right w:val="none" w:sz="0" w:space="0" w:color="auto"/>
      </w:divBdr>
      <w:divsChild>
        <w:div w:id="406074623">
          <w:marLeft w:val="0"/>
          <w:marRight w:val="0"/>
          <w:marTop w:val="0"/>
          <w:marBottom w:val="0"/>
          <w:divBdr>
            <w:top w:val="none" w:sz="0" w:space="0" w:color="auto"/>
            <w:left w:val="none" w:sz="0" w:space="0" w:color="auto"/>
            <w:bottom w:val="none" w:sz="0" w:space="0" w:color="auto"/>
            <w:right w:val="none" w:sz="0" w:space="0" w:color="auto"/>
          </w:divBdr>
        </w:div>
        <w:div w:id="688067605">
          <w:marLeft w:val="0"/>
          <w:marRight w:val="0"/>
          <w:marTop w:val="0"/>
          <w:marBottom w:val="0"/>
          <w:divBdr>
            <w:top w:val="none" w:sz="0" w:space="0" w:color="auto"/>
            <w:left w:val="none" w:sz="0" w:space="0" w:color="auto"/>
            <w:bottom w:val="none" w:sz="0" w:space="0" w:color="auto"/>
            <w:right w:val="none" w:sz="0" w:space="0" w:color="auto"/>
          </w:divBdr>
        </w:div>
      </w:divsChild>
    </w:div>
    <w:div w:id="163282217">
      <w:bodyDiv w:val="1"/>
      <w:marLeft w:val="0"/>
      <w:marRight w:val="0"/>
      <w:marTop w:val="0"/>
      <w:marBottom w:val="0"/>
      <w:divBdr>
        <w:top w:val="none" w:sz="0" w:space="0" w:color="auto"/>
        <w:left w:val="none" w:sz="0" w:space="0" w:color="auto"/>
        <w:bottom w:val="none" w:sz="0" w:space="0" w:color="auto"/>
        <w:right w:val="none" w:sz="0" w:space="0" w:color="auto"/>
      </w:divBdr>
    </w:div>
    <w:div w:id="170527996">
      <w:bodyDiv w:val="1"/>
      <w:marLeft w:val="0"/>
      <w:marRight w:val="0"/>
      <w:marTop w:val="0"/>
      <w:marBottom w:val="0"/>
      <w:divBdr>
        <w:top w:val="none" w:sz="0" w:space="0" w:color="auto"/>
        <w:left w:val="none" w:sz="0" w:space="0" w:color="auto"/>
        <w:bottom w:val="none" w:sz="0" w:space="0" w:color="auto"/>
        <w:right w:val="none" w:sz="0" w:space="0" w:color="auto"/>
      </w:divBdr>
      <w:divsChild>
        <w:div w:id="468403536">
          <w:marLeft w:val="0"/>
          <w:marRight w:val="0"/>
          <w:marTop w:val="0"/>
          <w:marBottom w:val="0"/>
          <w:divBdr>
            <w:top w:val="none" w:sz="0" w:space="0" w:color="auto"/>
            <w:left w:val="none" w:sz="0" w:space="0" w:color="auto"/>
            <w:bottom w:val="none" w:sz="0" w:space="0" w:color="auto"/>
            <w:right w:val="none" w:sz="0" w:space="0" w:color="auto"/>
          </w:divBdr>
        </w:div>
        <w:div w:id="899486281">
          <w:marLeft w:val="0"/>
          <w:marRight w:val="0"/>
          <w:marTop w:val="0"/>
          <w:marBottom w:val="0"/>
          <w:divBdr>
            <w:top w:val="none" w:sz="0" w:space="0" w:color="auto"/>
            <w:left w:val="none" w:sz="0" w:space="0" w:color="auto"/>
            <w:bottom w:val="none" w:sz="0" w:space="0" w:color="auto"/>
            <w:right w:val="none" w:sz="0" w:space="0" w:color="auto"/>
          </w:divBdr>
        </w:div>
        <w:div w:id="396826443">
          <w:marLeft w:val="0"/>
          <w:marRight w:val="0"/>
          <w:marTop w:val="0"/>
          <w:marBottom w:val="0"/>
          <w:divBdr>
            <w:top w:val="none" w:sz="0" w:space="0" w:color="auto"/>
            <w:left w:val="none" w:sz="0" w:space="0" w:color="auto"/>
            <w:bottom w:val="none" w:sz="0" w:space="0" w:color="auto"/>
            <w:right w:val="none" w:sz="0" w:space="0" w:color="auto"/>
          </w:divBdr>
        </w:div>
        <w:div w:id="835997176">
          <w:marLeft w:val="0"/>
          <w:marRight w:val="0"/>
          <w:marTop w:val="0"/>
          <w:marBottom w:val="0"/>
          <w:divBdr>
            <w:top w:val="none" w:sz="0" w:space="0" w:color="auto"/>
            <w:left w:val="none" w:sz="0" w:space="0" w:color="auto"/>
            <w:bottom w:val="none" w:sz="0" w:space="0" w:color="auto"/>
            <w:right w:val="none" w:sz="0" w:space="0" w:color="auto"/>
          </w:divBdr>
        </w:div>
        <w:div w:id="1272200775">
          <w:marLeft w:val="0"/>
          <w:marRight w:val="0"/>
          <w:marTop w:val="0"/>
          <w:marBottom w:val="0"/>
          <w:divBdr>
            <w:top w:val="none" w:sz="0" w:space="0" w:color="auto"/>
            <w:left w:val="none" w:sz="0" w:space="0" w:color="auto"/>
            <w:bottom w:val="none" w:sz="0" w:space="0" w:color="auto"/>
            <w:right w:val="none" w:sz="0" w:space="0" w:color="auto"/>
          </w:divBdr>
        </w:div>
        <w:div w:id="1185249990">
          <w:marLeft w:val="0"/>
          <w:marRight w:val="0"/>
          <w:marTop w:val="0"/>
          <w:marBottom w:val="0"/>
          <w:divBdr>
            <w:top w:val="none" w:sz="0" w:space="0" w:color="auto"/>
            <w:left w:val="none" w:sz="0" w:space="0" w:color="auto"/>
            <w:bottom w:val="none" w:sz="0" w:space="0" w:color="auto"/>
            <w:right w:val="none" w:sz="0" w:space="0" w:color="auto"/>
          </w:divBdr>
        </w:div>
        <w:div w:id="528103649">
          <w:marLeft w:val="0"/>
          <w:marRight w:val="0"/>
          <w:marTop w:val="0"/>
          <w:marBottom w:val="0"/>
          <w:divBdr>
            <w:top w:val="none" w:sz="0" w:space="0" w:color="auto"/>
            <w:left w:val="none" w:sz="0" w:space="0" w:color="auto"/>
            <w:bottom w:val="none" w:sz="0" w:space="0" w:color="auto"/>
            <w:right w:val="none" w:sz="0" w:space="0" w:color="auto"/>
          </w:divBdr>
        </w:div>
        <w:div w:id="685866643">
          <w:marLeft w:val="0"/>
          <w:marRight w:val="0"/>
          <w:marTop w:val="0"/>
          <w:marBottom w:val="0"/>
          <w:divBdr>
            <w:top w:val="none" w:sz="0" w:space="0" w:color="auto"/>
            <w:left w:val="none" w:sz="0" w:space="0" w:color="auto"/>
            <w:bottom w:val="none" w:sz="0" w:space="0" w:color="auto"/>
            <w:right w:val="none" w:sz="0" w:space="0" w:color="auto"/>
          </w:divBdr>
        </w:div>
        <w:div w:id="16543375">
          <w:marLeft w:val="0"/>
          <w:marRight w:val="0"/>
          <w:marTop w:val="0"/>
          <w:marBottom w:val="0"/>
          <w:divBdr>
            <w:top w:val="none" w:sz="0" w:space="0" w:color="auto"/>
            <w:left w:val="none" w:sz="0" w:space="0" w:color="auto"/>
            <w:bottom w:val="none" w:sz="0" w:space="0" w:color="auto"/>
            <w:right w:val="none" w:sz="0" w:space="0" w:color="auto"/>
          </w:divBdr>
        </w:div>
        <w:div w:id="2142962632">
          <w:marLeft w:val="0"/>
          <w:marRight w:val="0"/>
          <w:marTop w:val="0"/>
          <w:marBottom w:val="0"/>
          <w:divBdr>
            <w:top w:val="none" w:sz="0" w:space="0" w:color="auto"/>
            <w:left w:val="none" w:sz="0" w:space="0" w:color="auto"/>
            <w:bottom w:val="none" w:sz="0" w:space="0" w:color="auto"/>
            <w:right w:val="none" w:sz="0" w:space="0" w:color="auto"/>
          </w:divBdr>
        </w:div>
      </w:divsChild>
    </w:div>
    <w:div w:id="184372776">
      <w:bodyDiv w:val="1"/>
      <w:marLeft w:val="0"/>
      <w:marRight w:val="0"/>
      <w:marTop w:val="0"/>
      <w:marBottom w:val="0"/>
      <w:divBdr>
        <w:top w:val="none" w:sz="0" w:space="0" w:color="auto"/>
        <w:left w:val="none" w:sz="0" w:space="0" w:color="auto"/>
        <w:bottom w:val="none" w:sz="0" w:space="0" w:color="auto"/>
        <w:right w:val="none" w:sz="0" w:space="0" w:color="auto"/>
      </w:divBdr>
      <w:divsChild>
        <w:div w:id="1793012896">
          <w:marLeft w:val="0"/>
          <w:marRight w:val="0"/>
          <w:marTop w:val="0"/>
          <w:marBottom w:val="0"/>
          <w:divBdr>
            <w:top w:val="none" w:sz="0" w:space="0" w:color="auto"/>
            <w:left w:val="none" w:sz="0" w:space="0" w:color="auto"/>
            <w:bottom w:val="none" w:sz="0" w:space="0" w:color="auto"/>
            <w:right w:val="none" w:sz="0" w:space="0" w:color="auto"/>
          </w:divBdr>
        </w:div>
        <w:div w:id="690029927">
          <w:marLeft w:val="0"/>
          <w:marRight w:val="0"/>
          <w:marTop w:val="0"/>
          <w:marBottom w:val="0"/>
          <w:divBdr>
            <w:top w:val="none" w:sz="0" w:space="0" w:color="auto"/>
            <w:left w:val="none" w:sz="0" w:space="0" w:color="auto"/>
            <w:bottom w:val="none" w:sz="0" w:space="0" w:color="auto"/>
            <w:right w:val="none" w:sz="0" w:space="0" w:color="auto"/>
          </w:divBdr>
          <w:divsChild>
            <w:div w:id="531580237">
              <w:marLeft w:val="0"/>
              <w:marRight w:val="0"/>
              <w:marTop w:val="0"/>
              <w:marBottom w:val="0"/>
              <w:divBdr>
                <w:top w:val="none" w:sz="0" w:space="0" w:color="auto"/>
                <w:left w:val="none" w:sz="0" w:space="0" w:color="auto"/>
                <w:bottom w:val="none" w:sz="0" w:space="0" w:color="auto"/>
                <w:right w:val="none" w:sz="0" w:space="0" w:color="auto"/>
              </w:divBdr>
            </w:div>
          </w:divsChild>
        </w:div>
        <w:div w:id="113450297">
          <w:marLeft w:val="0"/>
          <w:marRight w:val="0"/>
          <w:marTop w:val="0"/>
          <w:marBottom w:val="0"/>
          <w:divBdr>
            <w:top w:val="none" w:sz="0" w:space="0" w:color="auto"/>
            <w:left w:val="none" w:sz="0" w:space="0" w:color="auto"/>
            <w:bottom w:val="none" w:sz="0" w:space="0" w:color="auto"/>
            <w:right w:val="none" w:sz="0" w:space="0" w:color="auto"/>
          </w:divBdr>
          <w:divsChild>
            <w:div w:id="1375083362">
              <w:marLeft w:val="0"/>
              <w:marRight w:val="0"/>
              <w:marTop w:val="0"/>
              <w:marBottom w:val="0"/>
              <w:divBdr>
                <w:top w:val="none" w:sz="0" w:space="0" w:color="auto"/>
                <w:left w:val="none" w:sz="0" w:space="0" w:color="auto"/>
                <w:bottom w:val="none" w:sz="0" w:space="0" w:color="auto"/>
                <w:right w:val="none" w:sz="0" w:space="0" w:color="auto"/>
              </w:divBdr>
            </w:div>
          </w:divsChild>
        </w:div>
        <w:div w:id="1044408432">
          <w:marLeft w:val="0"/>
          <w:marRight w:val="0"/>
          <w:marTop w:val="0"/>
          <w:marBottom w:val="0"/>
          <w:divBdr>
            <w:top w:val="none" w:sz="0" w:space="0" w:color="auto"/>
            <w:left w:val="none" w:sz="0" w:space="0" w:color="auto"/>
            <w:bottom w:val="none" w:sz="0" w:space="0" w:color="auto"/>
            <w:right w:val="none" w:sz="0" w:space="0" w:color="auto"/>
          </w:divBdr>
          <w:divsChild>
            <w:div w:id="331761510">
              <w:marLeft w:val="0"/>
              <w:marRight w:val="0"/>
              <w:marTop w:val="0"/>
              <w:marBottom w:val="0"/>
              <w:divBdr>
                <w:top w:val="none" w:sz="0" w:space="0" w:color="auto"/>
                <w:left w:val="none" w:sz="0" w:space="0" w:color="auto"/>
                <w:bottom w:val="none" w:sz="0" w:space="0" w:color="auto"/>
                <w:right w:val="none" w:sz="0" w:space="0" w:color="auto"/>
              </w:divBdr>
            </w:div>
          </w:divsChild>
        </w:div>
        <w:div w:id="903220772">
          <w:marLeft w:val="0"/>
          <w:marRight w:val="0"/>
          <w:marTop w:val="0"/>
          <w:marBottom w:val="0"/>
          <w:divBdr>
            <w:top w:val="none" w:sz="0" w:space="0" w:color="auto"/>
            <w:left w:val="none" w:sz="0" w:space="0" w:color="auto"/>
            <w:bottom w:val="none" w:sz="0" w:space="0" w:color="auto"/>
            <w:right w:val="none" w:sz="0" w:space="0" w:color="auto"/>
          </w:divBdr>
        </w:div>
      </w:divsChild>
    </w:div>
    <w:div w:id="235744917">
      <w:bodyDiv w:val="1"/>
      <w:marLeft w:val="0"/>
      <w:marRight w:val="0"/>
      <w:marTop w:val="0"/>
      <w:marBottom w:val="0"/>
      <w:divBdr>
        <w:top w:val="none" w:sz="0" w:space="0" w:color="auto"/>
        <w:left w:val="none" w:sz="0" w:space="0" w:color="auto"/>
        <w:bottom w:val="none" w:sz="0" w:space="0" w:color="auto"/>
        <w:right w:val="none" w:sz="0" w:space="0" w:color="auto"/>
      </w:divBdr>
      <w:divsChild>
        <w:div w:id="441191538">
          <w:marLeft w:val="0"/>
          <w:marRight w:val="0"/>
          <w:marTop w:val="0"/>
          <w:marBottom w:val="0"/>
          <w:divBdr>
            <w:top w:val="none" w:sz="0" w:space="0" w:color="auto"/>
            <w:left w:val="none" w:sz="0" w:space="0" w:color="auto"/>
            <w:bottom w:val="none" w:sz="0" w:space="0" w:color="auto"/>
            <w:right w:val="none" w:sz="0" w:space="0" w:color="auto"/>
          </w:divBdr>
        </w:div>
        <w:div w:id="2109235108">
          <w:marLeft w:val="0"/>
          <w:marRight w:val="0"/>
          <w:marTop w:val="0"/>
          <w:marBottom w:val="0"/>
          <w:divBdr>
            <w:top w:val="none" w:sz="0" w:space="0" w:color="auto"/>
            <w:left w:val="none" w:sz="0" w:space="0" w:color="auto"/>
            <w:bottom w:val="none" w:sz="0" w:space="0" w:color="auto"/>
            <w:right w:val="none" w:sz="0" w:space="0" w:color="auto"/>
          </w:divBdr>
        </w:div>
        <w:div w:id="1297376585">
          <w:marLeft w:val="0"/>
          <w:marRight w:val="0"/>
          <w:marTop w:val="0"/>
          <w:marBottom w:val="0"/>
          <w:divBdr>
            <w:top w:val="none" w:sz="0" w:space="0" w:color="auto"/>
            <w:left w:val="none" w:sz="0" w:space="0" w:color="auto"/>
            <w:bottom w:val="none" w:sz="0" w:space="0" w:color="auto"/>
            <w:right w:val="none" w:sz="0" w:space="0" w:color="auto"/>
          </w:divBdr>
        </w:div>
        <w:div w:id="1298218175">
          <w:marLeft w:val="0"/>
          <w:marRight w:val="0"/>
          <w:marTop w:val="0"/>
          <w:marBottom w:val="0"/>
          <w:divBdr>
            <w:top w:val="none" w:sz="0" w:space="0" w:color="auto"/>
            <w:left w:val="none" w:sz="0" w:space="0" w:color="auto"/>
            <w:bottom w:val="none" w:sz="0" w:space="0" w:color="auto"/>
            <w:right w:val="none" w:sz="0" w:space="0" w:color="auto"/>
          </w:divBdr>
        </w:div>
        <w:div w:id="1927104241">
          <w:marLeft w:val="0"/>
          <w:marRight w:val="0"/>
          <w:marTop w:val="0"/>
          <w:marBottom w:val="0"/>
          <w:divBdr>
            <w:top w:val="none" w:sz="0" w:space="0" w:color="auto"/>
            <w:left w:val="none" w:sz="0" w:space="0" w:color="auto"/>
            <w:bottom w:val="none" w:sz="0" w:space="0" w:color="auto"/>
            <w:right w:val="none" w:sz="0" w:space="0" w:color="auto"/>
          </w:divBdr>
        </w:div>
        <w:div w:id="630521930">
          <w:marLeft w:val="0"/>
          <w:marRight w:val="0"/>
          <w:marTop w:val="0"/>
          <w:marBottom w:val="0"/>
          <w:divBdr>
            <w:top w:val="none" w:sz="0" w:space="0" w:color="auto"/>
            <w:left w:val="none" w:sz="0" w:space="0" w:color="auto"/>
            <w:bottom w:val="none" w:sz="0" w:space="0" w:color="auto"/>
            <w:right w:val="none" w:sz="0" w:space="0" w:color="auto"/>
          </w:divBdr>
        </w:div>
        <w:div w:id="292712790">
          <w:marLeft w:val="0"/>
          <w:marRight w:val="0"/>
          <w:marTop w:val="0"/>
          <w:marBottom w:val="0"/>
          <w:divBdr>
            <w:top w:val="none" w:sz="0" w:space="0" w:color="auto"/>
            <w:left w:val="none" w:sz="0" w:space="0" w:color="auto"/>
            <w:bottom w:val="none" w:sz="0" w:space="0" w:color="auto"/>
            <w:right w:val="none" w:sz="0" w:space="0" w:color="auto"/>
          </w:divBdr>
        </w:div>
      </w:divsChild>
    </w:div>
    <w:div w:id="287669598">
      <w:bodyDiv w:val="1"/>
      <w:marLeft w:val="0"/>
      <w:marRight w:val="0"/>
      <w:marTop w:val="0"/>
      <w:marBottom w:val="0"/>
      <w:divBdr>
        <w:top w:val="none" w:sz="0" w:space="0" w:color="auto"/>
        <w:left w:val="none" w:sz="0" w:space="0" w:color="auto"/>
        <w:bottom w:val="none" w:sz="0" w:space="0" w:color="auto"/>
        <w:right w:val="none" w:sz="0" w:space="0" w:color="auto"/>
      </w:divBdr>
    </w:div>
    <w:div w:id="287976872">
      <w:bodyDiv w:val="1"/>
      <w:marLeft w:val="0"/>
      <w:marRight w:val="0"/>
      <w:marTop w:val="0"/>
      <w:marBottom w:val="0"/>
      <w:divBdr>
        <w:top w:val="none" w:sz="0" w:space="0" w:color="auto"/>
        <w:left w:val="none" w:sz="0" w:space="0" w:color="auto"/>
        <w:bottom w:val="none" w:sz="0" w:space="0" w:color="auto"/>
        <w:right w:val="none" w:sz="0" w:space="0" w:color="auto"/>
      </w:divBdr>
    </w:div>
    <w:div w:id="329718922">
      <w:bodyDiv w:val="1"/>
      <w:marLeft w:val="0"/>
      <w:marRight w:val="0"/>
      <w:marTop w:val="0"/>
      <w:marBottom w:val="0"/>
      <w:divBdr>
        <w:top w:val="none" w:sz="0" w:space="0" w:color="auto"/>
        <w:left w:val="none" w:sz="0" w:space="0" w:color="auto"/>
        <w:bottom w:val="none" w:sz="0" w:space="0" w:color="auto"/>
        <w:right w:val="none" w:sz="0" w:space="0" w:color="auto"/>
      </w:divBdr>
    </w:div>
    <w:div w:id="377896215">
      <w:bodyDiv w:val="1"/>
      <w:marLeft w:val="0"/>
      <w:marRight w:val="0"/>
      <w:marTop w:val="0"/>
      <w:marBottom w:val="0"/>
      <w:divBdr>
        <w:top w:val="none" w:sz="0" w:space="0" w:color="auto"/>
        <w:left w:val="none" w:sz="0" w:space="0" w:color="auto"/>
        <w:bottom w:val="none" w:sz="0" w:space="0" w:color="auto"/>
        <w:right w:val="none" w:sz="0" w:space="0" w:color="auto"/>
      </w:divBdr>
    </w:div>
    <w:div w:id="403263325">
      <w:bodyDiv w:val="1"/>
      <w:marLeft w:val="0"/>
      <w:marRight w:val="0"/>
      <w:marTop w:val="0"/>
      <w:marBottom w:val="0"/>
      <w:divBdr>
        <w:top w:val="none" w:sz="0" w:space="0" w:color="auto"/>
        <w:left w:val="none" w:sz="0" w:space="0" w:color="auto"/>
        <w:bottom w:val="none" w:sz="0" w:space="0" w:color="auto"/>
        <w:right w:val="none" w:sz="0" w:space="0" w:color="auto"/>
      </w:divBdr>
    </w:div>
    <w:div w:id="419906868">
      <w:bodyDiv w:val="1"/>
      <w:marLeft w:val="0"/>
      <w:marRight w:val="0"/>
      <w:marTop w:val="0"/>
      <w:marBottom w:val="0"/>
      <w:divBdr>
        <w:top w:val="none" w:sz="0" w:space="0" w:color="auto"/>
        <w:left w:val="none" w:sz="0" w:space="0" w:color="auto"/>
        <w:bottom w:val="none" w:sz="0" w:space="0" w:color="auto"/>
        <w:right w:val="none" w:sz="0" w:space="0" w:color="auto"/>
      </w:divBdr>
    </w:div>
    <w:div w:id="430442803">
      <w:bodyDiv w:val="1"/>
      <w:marLeft w:val="0"/>
      <w:marRight w:val="0"/>
      <w:marTop w:val="0"/>
      <w:marBottom w:val="0"/>
      <w:divBdr>
        <w:top w:val="none" w:sz="0" w:space="0" w:color="auto"/>
        <w:left w:val="none" w:sz="0" w:space="0" w:color="auto"/>
        <w:bottom w:val="none" w:sz="0" w:space="0" w:color="auto"/>
        <w:right w:val="none" w:sz="0" w:space="0" w:color="auto"/>
      </w:divBdr>
    </w:div>
    <w:div w:id="439303235">
      <w:bodyDiv w:val="1"/>
      <w:marLeft w:val="0"/>
      <w:marRight w:val="0"/>
      <w:marTop w:val="0"/>
      <w:marBottom w:val="0"/>
      <w:divBdr>
        <w:top w:val="none" w:sz="0" w:space="0" w:color="auto"/>
        <w:left w:val="none" w:sz="0" w:space="0" w:color="auto"/>
        <w:bottom w:val="none" w:sz="0" w:space="0" w:color="auto"/>
        <w:right w:val="none" w:sz="0" w:space="0" w:color="auto"/>
      </w:divBdr>
    </w:div>
    <w:div w:id="507256071">
      <w:bodyDiv w:val="1"/>
      <w:marLeft w:val="0"/>
      <w:marRight w:val="0"/>
      <w:marTop w:val="0"/>
      <w:marBottom w:val="0"/>
      <w:divBdr>
        <w:top w:val="none" w:sz="0" w:space="0" w:color="auto"/>
        <w:left w:val="none" w:sz="0" w:space="0" w:color="auto"/>
        <w:bottom w:val="none" w:sz="0" w:space="0" w:color="auto"/>
        <w:right w:val="none" w:sz="0" w:space="0" w:color="auto"/>
      </w:divBdr>
      <w:divsChild>
        <w:div w:id="571551178">
          <w:marLeft w:val="0"/>
          <w:marRight w:val="0"/>
          <w:marTop w:val="0"/>
          <w:marBottom w:val="0"/>
          <w:divBdr>
            <w:top w:val="none" w:sz="0" w:space="0" w:color="auto"/>
            <w:left w:val="none" w:sz="0" w:space="0" w:color="auto"/>
            <w:bottom w:val="none" w:sz="0" w:space="0" w:color="auto"/>
            <w:right w:val="none" w:sz="0" w:space="0" w:color="auto"/>
          </w:divBdr>
        </w:div>
        <w:div w:id="1977639394">
          <w:marLeft w:val="0"/>
          <w:marRight w:val="0"/>
          <w:marTop w:val="0"/>
          <w:marBottom w:val="0"/>
          <w:divBdr>
            <w:top w:val="none" w:sz="0" w:space="0" w:color="auto"/>
            <w:left w:val="none" w:sz="0" w:space="0" w:color="auto"/>
            <w:bottom w:val="none" w:sz="0" w:space="0" w:color="auto"/>
            <w:right w:val="none" w:sz="0" w:space="0" w:color="auto"/>
          </w:divBdr>
          <w:divsChild>
            <w:div w:id="705375195">
              <w:marLeft w:val="0"/>
              <w:marRight w:val="0"/>
              <w:marTop w:val="0"/>
              <w:marBottom w:val="0"/>
              <w:divBdr>
                <w:top w:val="none" w:sz="0" w:space="0" w:color="auto"/>
                <w:left w:val="none" w:sz="0" w:space="0" w:color="auto"/>
                <w:bottom w:val="none" w:sz="0" w:space="0" w:color="auto"/>
                <w:right w:val="none" w:sz="0" w:space="0" w:color="auto"/>
              </w:divBdr>
            </w:div>
          </w:divsChild>
        </w:div>
        <w:div w:id="363019936">
          <w:marLeft w:val="0"/>
          <w:marRight w:val="0"/>
          <w:marTop w:val="0"/>
          <w:marBottom w:val="0"/>
          <w:divBdr>
            <w:top w:val="none" w:sz="0" w:space="0" w:color="auto"/>
            <w:left w:val="none" w:sz="0" w:space="0" w:color="auto"/>
            <w:bottom w:val="none" w:sz="0" w:space="0" w:color="auto"/>
            <w:right w:val="none" w:sz="0" w:space="0" w:color="auto"/>
          </w:divBdr>
          <w:divsChild>
            <w:div w:id="1272516269">
              <w:marLeft w:val="0"/>
              <w:marRight w:val="0"/>
              <w:marTop w:val="0"/>
              <w:marBottom w:val="0"/>
              <w:divBdr>
                <w:top w:val="none" w:sz="0" w:space="0" w:color="auto"/>
                <w:left w:val="none" w:sz="0" w:space="0" w:color="auto"/>
                <w:bottom w:val="none" w:sz="0" w:space="0" w:color="auto"/>
                <w:right w:val="none" w:sz="0" w:space="0" w:color="auto"/>
              </w:divBdr>
            </w:div>
          </w:divsChild>
        </w:div>
        <w:div w:id="800730965">
          <w:marLeft w:val="0"/>
          <w:marRight w:val="0"/>
          <w:marTop w:val="0"/>
          <w:marBottom w:val="0"/>
          <w:divBdr>
            <w:top w:val="none" w:sz="0" w:space="0" w:color="auto"/>
            <w:left w:val="none" w:sz="0" w:space="0" w:color="auto"/>
            <w:bottom w:val="none" w:sz="0" w:space="0" w:color="auto"/>
            <w:right w:val="none" w:sz="0" w:space="0" w:color="auto"/>
          </w:divBdr>
          <w:divsChild>
            <w:div w:id="701712480">
              <w:marLeft w:val="0"/>
              <w:marRight w:val="0"/>
              <w:marTop w:val="0"/>
              <w:marBottom w:val="0"/>
              <w:divBdr>
                <w:top w:val="none" w:sz="0" w:space="0" w:color="auto"/>
                <w:left w:val="none" w:sz="0" w:space="0" w:color="auto"/>
                <w:bottom w:val="none" w:sz="0" w:space="0" w:color="auto"/>
                <w:right w:val="none" w:sz="0" w:space="0" w:color="auto"/>
              </w:divBdr>
            </w:div>
          </w:divsChild>
        </w:div>
        <w:div w:id="2002418824">
          <w:marLeft w:val="0"/>
          <w:marRight w:val="0"/>
          <w:marTop w:val="0"/>
          <w:marBottom w:val="0"/>
          <w:divBdr>
            <w:top w:val="none" w:sz="0" w:space="0" w:color="auto"/>
            <w:left w:val="none" w:sz="0" w:space="0" w:color="auto"/>
            <w:bottom w:val="none" w:sz="0" w:space="0" w:color="auto"/>
            <w:right w:val="none" w:sz="0" w:space="0" w:color="auto"/>
          </w:divBdr>
        </w:div>
      </w:divsChild>
    </w:div>
    <w:div w:id="514156906">
      <w:bodyDiv w:val="1"/>
      <w:marLeft w:val="0"/>
      <w:marRight w:val="0"/>
      <w:marTop w:val="0"/>
      <w:marBottom w:val="0"/>
      <w:divBdr>
        <w:top w:val="none" w:sz="0" w:space="0" w:color="auto"/>
        <w:left w:val="none" w:sz="0" w:space="0" w:color="auto"/>
        <w:bottom w:val="none" w:sz="0" w:space="0" w:color="auto"/>
        <w:right w:val="none" w:sz="0" w:space="0" w:color="auto"/>
      </w:divBdr>
    </w:div>
    <w:div w:id="577133550">
      <w:bodyDiv w:val="1"/>
      <w:marLeft w:val="0"/>
      <w:marRight w:val="0"/>
      <w:marTop w:val="0"/>
      <w:marBottom w:val="0"/>
      <w:divBdr>
        <w:top w:val="none" w:sz="0" w:space="0" w:color="auto"/>
        <w:left w:val="none" w:sz="0" w:space="0" w:color="auto"/>
        <w:bottom w:val="none" w:sz="0" w:space="0" w:color="auto"/>
        <w:right w:val="none" w:sz="0" w:space="0" w:color="auto"/>
      </w:divBdr>
    </w:div>
    <w:div w:id="610667880">
      <w:bodyDiv w:val="1"/>
      <w:marLeft w:val="0"/>
      <w:marRight w:val="0"/>
      <w:marTop w:val="0"/>
      <w:marBottom w:val="0"/>
      <w:divBdr>
        <w:top w:val="none" w:sz="0" w:space="0" w:color="auto"/>
        <w:left w:val="none" w:sz="0" w:space="0" w:color="auto"/>
        <w:bottom w:val="none" w:sz="0" w:space="0" w:color="auto"/>
        <w:right w:val="none" w:sz="0" w:space="0" w:color="auto"/>
      </w:divBdr>
    </w:div>
    <w:div w:id="620263525">
      <w:bodyDiv w:val="1"/>
      <w:marLeft w:val="0"/>
      <w:marRight w:val="0"/>
      <w:marTop w:val="0"/>
      <w:marBottom w:val="0"/>
      <w:divBdr>
        <w:top w:val="none" w:sz="0" w:space="0" w:color="auto"/>
        <w:left w:val="none" w:sz="0" w:space="0" w:color="auto"/>
        <w:bottom w:val="none" w:sz="0" w:space="0" w:color="auto"/>
        <w:right w:val="none" w:sz="0" w:space="0" w:color="auto"/>
      </w:divBdr>
      <w:divsChild>
        <w:div w:id="1541671610">
          <w:marLeft w:val="0"/>
          <w:marRight w:val="0"/>
          <w:marTop w:val="0"/>
          <w:marBottom w:val="0"/>
          <w:divBdr>
            <w:top w:val="none" w:sz="0" w:space="0" w:color="auto"/>
            <w:left w:val="none" w:sz="0" w:space="0" w:color="auto"/>
            <w:bottom w:val="none" w:sz="0" w:space="0" w:color="auto"/>
            <w:right w:val="none" w:sz="0" w:space="0" w:color="auto"/>
          </w:divBdr>
        </w:div>
        <w:div w:id="429787561">
          <w:marLeft w:val="0"/>
          <w:marRight w:val="0"/>
          <w:marTop w:val="0"/>
          <w:marBottom w:val="0"/>
          <w:divBdr>
            <w:top w:val="none" w:sz="0" w:space="0" w:color="auto"/>
            <w:left w:val="none" w:sz="0" w:space="0" w:color="auto"/>
            <w:bottom w:val="none" w:sz="0" w:space="0" w:color="auto"/>
            <w:right w:val="none" w:sz="0" w:space="0" w:color="auto"/>
          </w:divBdr>
        </w:div>
        <w:div w:id="727386541">
          <w:marLeft w:val="0"/>
          <w:marRight w:val="0"/>
          <w:marTop w:val="0"/>
          <w:marBottom w:val="0"/>
          <w:divBdr>
            <w:top w:val="none" w:sz="0" w:space="0" w:color="auto"/>
            <w:left w:val="none" w:sz="0" w:space="0" w:color="auto"/>
            <w:bottom w:val="none" w:sz="0" w:space="0" w:color="auto"/>
            <w:right w:val="none" w:sz="0" w:space="0" w:color="auto"/>
          </w:divBdr>
        </w:div>
        <w:div w:id="1141534841">
          <w:marLeft w:val="0"/>
          <w:marRight w:val="0"/>
          <w:marTop w:val="0"/>
          <w:marBottom w:val="0"/>
          <w:divBdr>
            <w:top w:val="none" w:sz="0" w:space="0" w:color="auto"/>
            <w:left w:val="none" w:sz="0" w:space="0" w:color="auto"/>
            <w:bottom w:val="none" w:sz="0" w:space="0" w:color="auto"/>
            <w:right w:val="none" w:sz="0" w:space="0" w:color="auto"/>
          </w:divBdr>
        </w:div>
        <w:div w:id="1844930100">
          <w:marLeft w:val="0"/>
          <w:marRight w:val="0"/>
          <w:marTop w:val="0"/>
          <w:marBottom w:val="0"/>
          <w:divBdr>
            <w:top w:val="none" w:sz="0" w:space="0" w:color="auto"/>
            <w:left w:val="none" w:sz="0" w:space="0" w:color="auto"/>
            <w:bottom w:val="none" w:sz="0" w:space="0" w:color="auto"/>
            <w:right w:val="none" w:sz="0" w:space="0" w:color="auto"/>
          </w:divBdr>
        </w:div>
        <w:div w:id="300307508">
          <w:marLeft w:val="0"/>
          <w:marRight w:val="0"/>
          <w:marTop w:val="0"/>
          <w:marBottom w:val="0"/>
          <w:divBdr>
            <w:top w:val="none" w:sz="0" w:space="0" w:color="auto"/>
            <w:left w:val="none" w:sz="0" w:space="0" w:color="auto"/>
            <w:bottom w:val="none" w:sz="0" w:space="0" w:color="auto"/>
            <w:right w:val="none" w:sz="0" w:space="0" w:color="auto"/>
          </w:divBdr>
        </w:div>
        <w:div w:id="2117171270">
          <w:marLeft w:val="0"/>
          <w:marRight w:val="0"/>
          <w:marTop w:val="0"/>
          <w:marBottom w:val="0"/>
          <w:divBdr>
            <w:top w:val="none" w:sz="0" w:space="0" w:color="auto"/>
            <w:left w:val="none" w:sz="0" w:space="0" w:color="auto"/>
            <w:bottom w:val="none" w:sz="0" w:space="0" w:color="auto"/>
            <w:right w:val="none" w:sz="0" w:space="0" w:color="auto"/>
          </w:divBdr>
        </w:div>
        <w:div w:id="1102729041">
          <w:marLeft w:val="0"/>
          <w:marRight w:val="0"/>
          <w:marTop w:val="0"/>
          <w:marBottom w:val="0"/>
          <w:divBdr>
            <w:top w:val="none" w:sz="0" w:space="0" w:color="auto"/>
            <w:left w:val="none" w:sz="0" w:space="0" w:color="auto"/>
            <w:bottom w:val="none" w:sz="0" w:space="0" w:color="auto"/>
            <w:right w:val="none" w:sz="0" w:space="0" w:color="auto"/>
          </w:divBdr>
        </w:div>
        <w:div w:id="1799565453">
          <w:marLeft w:val="0"/>
          <w:marRight w:val="0"/>
          <w:marTop w:val="0"/>
          <w:marBottom w:val="0"/>
          <w:divBdr>
            <w:top w:val="none" w:sz="0" w:space="0" w:color="auto"/>
            <w:left w:val="none" w:sz="0" w:space="0" w:color="auto"/>
            <w:bottom w:val="none" w:sz="0" w:space="0" w:color="auto"/>
            <w:right w:val="none" w:sz="0" w:space="0" w:color="auto"/>
          </w:divBdr>
        </w:div>
      </w:divsChild>
    </w:div>
    <w:div w:id="768234022">
      <w:bodyDiv w:val="1"/>
      <w:marLeft w:val="0"/>
      <w:marRight w:val="0"/>
      <w:marTop w:val="0"/>
      <w:marBottom w:val="0"/>
      <w:divBdr>
        <w:top w:val="none" w:sz="0" w:space="0" w:color="auto"/>
        <w:left w:val="none" w:sz="0" w:space="0" w:color="auto"/>
        <w:bottom w:val="none" w:sz="0" w:space="0" w:color="auto"/>
        <w:right w:val="none" w:sz="0" w:space="0" w:color="auto"/>
      </w:divBdr>
      <w:divsChild>
        <w:div w:id="216163776">
          <w:marLeft w:val="0"/>
          <w:marRight w:val="0"/>
          <w:marTop w:val="0"/>
          <w:marBottom w:val="0"/>
          <w:divBdr>
            <w:top w:val="none" w:sz="0" w:space="0" w:color="auto"/>
            <w:left w:val="none" w:sz="0" w:space="0" w:color="auto"/>
            <w:bottom w:val="none" w:sz="0" w:space="0" w:color="auto"/>
            <w:right w:val="none" w:sz="0" w:space="0" w:color="auto"/>
          </w:divBdr>
        </w:div>
        <w:div w:id="452290655">
          <w:marLeft w:val="0"/>
          <w:marRight w:val="0"/>
          <w:marTop w:val="0"/>
          <w:marBottom w:val="0"/>
          <w:divBdr>
            <w:top w:val="none" w:sz="0" w:space="0" w:color="auto"/>
            <w:left w:val="none" w:sz="0" w:space="0" w:color="auto"/>
            <w:bottom w:val="none" w:sz="0" w:space="0" w:color="auto"/>
            <w:right w:val="none" w:sz="0" w:space="0" w:color="auto"/>
          </w:divBdr>
        </w:div>
      </w:divsChild>
    </w:div>
    <w:div w:id="784690398">
      <w:bodyDiv w:val="1"/>
      <w:marLeft w:val="0"/>
      <w:marRight w:val="0"/>
      <w:marTop w:val="0"/>
      <w:marBottom w:val="0"/>
      <w:divBdr>
        <w:top w:val="none" w:sz="0" w:space="0" w:color="auto"/>
        <w:left w:val="none" w:sz="0" w:space="0" w:color="auto"/>
        <w:bottom w:val="none" w:sz="0" w:space="0" w:color="auto"/>
        <w:right w:val="none" w:sz="0" w:space="0" w:color="auto"/>
      </w:divBdr>
      <w:divsChild>
        <w:div w:id="1909992781">
          <w:marLeft w:val="0"/>
          <w:marRight w:val="0"/>
          <w:marTop w:val="0"/>
          <w:marBottom w:val="0"/>
          <w:divBdr>
            <w:top w:val="none" w:sz="0" w:space="0" w:color="auto"/>
            <w:left w:val="none" w:sz="0" w:space="0" w:color="auto"/>
            <w:bottom w:val="none" w:sz="0" w:space="0" w:color="auto"/>
            <w:right w:val="none" w:sz="0" w:space="0" w:color="auto"/>
          </w:divBdr>
        </w:div>
        <w:div w:id="1770273329">
          <w:marLeft w:val="0"/>
          <w:marRight w:val="0"/>
          <w:marTop w:val="0"/>
          <w:marBottom w:val="0"/>
          <w:divBdr>
            <w:top w:val="none" w:sz="0" w:space="0" w:color="auto"/>
            <w:left w:val="none" w:sz="0" w:space="0" w:color="auto"/>
            <w:bottom w:val="none" w:sz="0" w:space="0" w:color="auto"/>
            <w:right w:val="none" w:sz="0" w:space="0" w:color="auto"/>
          </w:divBdr>
          <w:divsChild>
            <w:div w:id="2072342645">
              <w:marLeft w:val="0"/>
              <w:marRight w:val="0"/>
              <w:marTop w:val="0"/>
              <w:marBottom w:val="0"/>
              <w:divBdr>
                <w:top w:val="none" w:sz="0" w:space="0" w:color="auto"/>
                <w:left w:val="none" w:sz="0" w:space="0" w:color="auto"/>
                <w:bottom w:val="none" w:sz="0" w:space="0" w:color="auto"/>
                <w:right w:val="none" w:sz="0" w:space="0" w:color="auto"/>
              </w:divBdr>
            </w:div>
          </w:divsChild>
        </w:div>
        <w:div w:id="170489402">
          <w:marLeft w:val="0"/>
          <w:marRight w:val="0"/>
          <w:marTop w:val="0"/>
          <w:marBottom w:val="0"/>
          <w:divBdr>
            <w:top w:val="none" w:sz="0" w:space="0" w:color="auto"/>
            <w:left w:val="none" w:sz="0" w:space="0" w:color="auto"/>
            <w:bottom w:val="none" w:sz="0" w:space="0" w:color="auto"/>
            <w:right w:val="none" w:sz="0" w:space="0" w:color="auto"/>
          </w:divBdr>
          <w:divsChild>
            <w:div w:id="1945377384">
              <w:marLeft w:val="0"/>
              <w:marRight w:val="0"/>
              <w:marTop w:val="0"/>
              <w:marBottom w:val="0"/>
              <w:divBdr>
                <w:top w:val="none" w:sz="0" w:space="0" w:color="auto"/>
                <w:left w:val="none" w:sz="0" w:space="0" w:color="auto"/>
                <w:bottom w:val="none" w:sz="0" w:space="0" w:color="auto"/>
                <w:right w:val="none" w:sz="0" w:space="0" w:color="auto"/>
              </w:divBdr>
            </w:div>
          </w:divsChild>
        </w:div>
        <w:div w:id="537006802">
          <w:marLeft w:val="0"/>
          <w:marRight w:val="0"/>
          <w:marTop w:val="0"/>
          <w:marBottom w:val="0"/>
          <w:divBdr>
            <w:top w:val="none" w:sz="0" w:space="0" w:color="auto"/>
            <w:left w:val="none" w:sz="0" w:space="0" w:color="auto"/>
            <w:bottom w:val="none" w:sz="0" w:space="0" w:color="auto"/>
            <w:right w:val="none" w:sz="0" w:space="0" w:color="auto"/>
          </w:divBdr>
          <w:divsChild>
            <w:div w:id="1084229953">
              <w:marLeft w:val="0"/>
              <w:marRight w:val="0"/>
              <w:marTop w:val="0"/>
              <w:marBottom w:val="0"/>
              <w:divBdr>
                <w:top w:val="none" w:sz="0" w:space="0" w:color="auto"/>
                <w:left w:val="none" w:sz="0" w:space="0" w:color="auto"/>
                <w:bottom w:val="none" w:sz="0" w:space="0" w:color="auto"/>
                <w:right w:val="none" w:sz="0" w:space="0" w:color="auto"/>
              </w:divBdr>
            </w:div>
          </w:divsChild>
        </w:div>
        <w:div w:id="423887760">
          <w:marLeft w:val="0"/>
          <w:marRight w:val="0"/>
          <w:marTop w:val="0"/>
          <w:marBottom w:val="0"/>
          <w:divBdr>
            <w:top w:val="none" w:sz="0" w:space="0" w:color="auto"/>
            <w:left w:val="none" w:sz="0" w:space="0" w:color="auto"/>
            <w:bottom w:val="none" w:sz="0" w:space="0" w:color="auto"/>
            <w:right w:val="none" w:sz="0" w:space="0" w:color="auto"/>
          </w:divBdr>
        </w:div>
      </w:divsChild>
    </w:div>
    <w:div w:id="913851741">
      <w:bodyDiv w:val="1"/>
      <w:marLeft w:val="0"/>
      <w:marRight w:val="0"/>
      <w:marTop w:val="0"/>
      <w:marBottom w:val="0"/>
      <w:divBdr>
        <w:top w:val="none" w:sz="0" w:space="0" w:color="auto"/>
        <w:left w:val="none" w:sz="0" w:space="0" w:color="auto"/>
        <w:bottom w:val="none" w:sz="0" w:space="0" w:color="auto"/>
        <w:right w:val="none" w:sz="0" w:space="0" w:color="auto"/>
      </w:divBdr>
    </w:div>
    <w:div w:id="966007432">
      <w:bodyDiv w:val="1"/>
      <w:marLeft w:val="0"/>
      <w:marRight w:val="0"/>
      <w:marTop w:val="0"/>
      <w:marBottom w:val="0"/>
      <w:divBdr>
        <w:top w:val="none" w:sz="0" w:space="0" w:color="auto"/>
        <w:left w:val="none" w:sz="0" w:space="0" w:color="auto"/>
        <w:bottom w:val="none" w:sz="0" w:space="0" w:color="auto"/>
        <w:right w:val="none" w:sz="0" w:space="0" w:color="auto"/>
      </w:divBdr>
      <w:divsChild>
        <w:div w:id="1392998834">
          <w:marLeft w:val="0"/>
          <w:marRight w:val="0"/>
          <w:marTop w:val="0"/>
          <w:marBottom w:val="0"/>
          <w:divBdr>
            <w:top w:val="none" w:sz="0" w:space="0" w:color="auto"/>
            <w:left w:val="none" w:sz="0" w:space="0" w:color="auto"/>
            <w:bottom w:val="none" w:sz="0" w:space="0" w:color="auto"/>
            <w:right w:val="none" w:sz="0" w:space="0" w:color="auto"/>
          </w:divBdr>
        </w:div>
        <w:div w:id="2015918713">
          <w:marLeft w:val="0"/>
          <w:marRight w:val="0"/>
          <w:marTop w:val="0"/>
          <w:marBottom w:val="0"/>
          <w:divBdr>
            <w:top w:val="none" w:sz="0" w:space="0" w:color="auto"/>
            <w:left w:val="none" w:sz="0" w:space="0" w:color="auto"/>
            <w:bottom w:val="none" w:sz="0" w:space="0" w:color="auto"/>
            <w:right w:val="none" w:sz="0" w:space="0" w:color="auto"/>
          </w:divBdr>
          <w:divsChild>
            <w:div w:id="1176115945">
              <w:marLeft w:val="0"/>
              <w:marRight w:val="0"/>
              <w:marTop w:val="0"/>
              <w:marBottom w:val="0"/>
              <w:divBdr>
                <w:top w:val="none" w:sz="0" w:space="0" w:color="auto"/>
                <w:left w:val="none" w:sz="0" w:space="0" w:color="auto"/>
                <w:bottom w:val="none" w:sz="0" w:space="0" w:color="auto"/>
                <w:right w:val="none" w:sz="0" w:space="0" w:color="auto"/>
              </w:divBdr>
            </w:div>
          </w:divsChild>
        </w:div>
        <w:div w:id="1409378010">
          <w:marLeft w:val="0"/>
          <w:marRight w:val="0"/>
          <w:marTop w:val="0"/>
          <w:marBottom w:val="0"/>
          <w:divBdr>
            <w:top w:val="none" w:sz="0" w:space="0" w:color="auto"/>
            <w:left w:val="none" w:sz="0" w:space="0" w:color="auto"/>
            <w:bottom w:val="none" w:sz="0" w:space="0" w:color="auto"/>
            <w:right w:val="none" w:sz="0" w:space="0" w:color="auto"/>
          </w:divBdr>
          <w:divsChild>
            <w:div w:id="680356677">
              <w:marLeft w:val="0"/>
              <w:marRight w:val="0"/>
              <w:marTop w:val="0"/>
              <w:marBottom w:val="0"/>
              <w:divBdr>
                <w:top w:val="none" w:sz="0" w:space="0" w:color="auto"/>
                <w:left w:val="none" w:sz="0" w:space="0" w:color="auto"/>
                <w:bottom w:val="none" w:sz="0" w:space="0" w:color="auto"/>
                <w:right w:val="none" w:sz="0" w:space="0" w:color="auto"/>
              </w:divBdr>
            </w:div>
          </w:divsChild>
        </w:div>
        <w:div w:id="906765064">
          <w:marLeft w:val="0"/>
          <w:marRight w:val="0"/>
          <w:marTop w:val="0"/>
          <w:marBottom w:val="0"/>
          <w:divBdr>
            <w:top w:val="none" w:sz="0" w:space="0" w:color="auto"/>
            <w:left w:val="none" w:sz="0" w:space="0" w:color="auto"/>
            <w:bottom w:val="none" w:sz="0" w:space="0" w:color="auto"/>
            <w:right w:val="none" w:sz="0" w:space="0" w:color="auto"/>
          </w:divBdr>
          <w:divsChild>
            <w:div w:id="1557202762">
              <w:marLeft w:val="0"/>
              <w:marRight w:val="0"/>
              <w:marTop w:val="0"/>
              <w:marBottom w:val="0"/>
              <w:divBdr>
                <w:top w:val="none" w:sz="0" w:space="0" w:color="auto"/>
                <w:left w:val="none" w:sz="0" w:space="0" w:color="auto"/>
                <w:bottom w:val="none" w:sz="0" w:space="0" w:color="auto"/>
                <w:right w:val="none" w:sz="0" w:space="0" w:color="auto"/>
              </w:divBdr>
            </w:div>
          </w:divsChild>
        </w:div>
        <w:div w:id="137841250">
          <w:marLeft w:val="0"/>
          <w:marRight w:val="0"/>
          <w:marTop w:val="0"/>
          <w:marBottom w:val="0"/>
          <w:divBdr>
            <w:top w:val="none" w:sz="0" w:space="0" w:color="auto"/>
            <w:left w:val="none" w:sz="0" w:space="0" w:color="auto"/>
            <w:bottom w:val="none" w:sz="0" w:space="0" w:color="auto"/>
            <w:right w:val="none" w:sz="0" w:space="0" w:color="auto"/>
          </w:divBdr>
        </w:div>
      </w:divsChild>
    </w:div>
    <w:div w:id="974795529">
      <w:bodyDiv w:val="1"/>
      <w:marLeft w:val="0"/>
      <w:marRight w:val="0"/>
      <w:marTop w:val="0"/>
      <w:marBottom w:val="0"/>
      <w:divBdr>
        <w:top w:val="none" w:sz="0" w:space="0" w:color="auto"/>
        <w:left w:val="none" w:sz="0" w:space="0" w:color="auto"/>
        <w:bottom w:val="none" w:sz="0" w:space="0" w:color="auto"/>
        <w:right w:val="none" w:sz="0" w:space="0" w:color="auto"/>
      </w:divBdr>
      <w:divsChild>
        <w:div w:id="1419597059">
          <w:marLeft w:val="0"/>
          <w:marRight w:val="0"/>
          <w:marTop w:val="0"/>
          <w:marBottom w:val="0"/>
          <w:divBdr>
            <w:top w:val="none" w:sz="0" w:space="0" w:color="auto"/>
            <w:left w:val="none" w:sz="0" w:space="0" w:color="auto"/>
            <w:bottom w:val="none" w:sz="0" w:space="0" w:color="auto"/>
            <w:right w:val="none" w:sz="0" w:space="0" w:color="auto"/>
          </w:divBdr>
        </w:div>
        <w:div w:id="1238593785">
          <w:marLeft w:val="0"/>
          <w:marRight w:val="0"/>
          <w:marTop w:val="0"/>
          <w:marBottom w:val="0"/>
          <w:divBdr>
            <w:top w:val="none" w:sz="0" w:space="0" w:color="auto"/>
            <w:left w:val="none" w:sz="0" w:space="0" w:color="auto"/>
            <w:bottom w:val="none" w:sz="0" w:space="0" w:color="auto"/>
            <w:right w:val="none" w:sz="0" w:space="0" w:color="auto"/>
          </w:divBdr>
          <w:divsChild>
            <w:div w:id="1987128328">
              <w:marLeft w:val="0"/>
              <w:marRight w:val="0"/>
              <w:marTop w:val="0"/>
              <w:marBottom w:val="0"/>
              <w:divBdr>
                <w:top w:val="none" w:sz="0" w:space="0" w:color="auto"/>
                <w:left w:val="none" w:sz="0" w:space="0" w:color="auto"/>
                <w:bottom w:val="none" w:sz="0" w:space="0" w:color="auto"/>
                <w:right w:val="none" w:sz="0" w:space="0" w:color="auto"/>
              </w:divBdr>
            </w:div>
          </w:divsChild>
        </w:div>
        <w:div w:id="1000697711">
          <w:marLeft w:val="0"/>
          <w:marRight w:val="0"/>
          <w:marTop w:val="0"/>
          <w:marBottom w:val="0"/>
          <w:divBdr>
            <w:top w:val="none" w:sz="0" w:space="0" w:color="auto"/>
            <w:left w:val="none" w:sz="0" w:space="0" w:color="auto"/>
            <w:bottom w:val="none" w:sz="0" w:space="0" w:color="auto"/>
            <w:right w:val="none" w:sz="0" w:space="0" w:color="auto"/>
          </w:divBdr>
          <w:divsChild>
            <w:div w:id="644898387">
              <w:marLeft w:val="0"/>
              <w:marRight w:val="0"/>
              <w:marTop w:val="0"/>
              <w:marBottom w:val="0"/>
              <w:divBdr>
                <w:top w:val="none" w:sz="0" w:space="0" w:color="auto"/>
                <w:left w:val="none" w:sz="0" w:space="0" w:color="auto"/>
                <w:bottom w:val="none" w:sz="0" w:space="0" w:color="auto"/>
                <w:right w:val="none" w:sz="0" w:space="0" w:color="auto"/>
              </w:divBdr>
            </w:div>
          </w:divsChild>
        </w:div>
        <w:div w:id="227231079">
          <w:marLeft w:val="0"/>
          <w:marRight w:val="0"/>
          <w:marTop w:val="0"/>
          <w:marBottom w:val="0"/>
          <w:divBdr>
            <w:top w:val="none" w:sz="0" w:space="0" w:color="auto"/>
            <w:left w:val="none" w:sz="0" w:space="0" w:color="auto"/>
            <w:bottom w:val="none" w:sz="0" w:space="0" w:color="auto"/>
            <w:right w:val="none" w:sz="0" w:space="0" w:color="auto"/>
          </w:divBdr>
          <w:divsChild>
            <w:div w:id="402068912">
              <w:marLeft w:val="0"/>
              <w:marRight w:val="0"/>
              <w:marTop w:val="0"/>
              <w:marBottom w:val="0"/>
              <w:divBdr>
                <w:top w:val="none" w:sz="0" w:space="0" w:color="auto"/>
                <w:left w:val="none" w:sz="0" w:space="0" w:color="auto"/>
                <w:bottom w:val="none" w:sz="0" w:space="0" w:color="auto"/>
                <w:right w:val="none" w:sz="0" w:space="0" w:color="auto"/>
              </w:divBdr>
            </w:div>
          </w:divsChild>
        </w:div>
        <w:div w:id="248664031">
          <w:marLeft w:val="0"/>
          <w:marRight w:val="0"/>
          <w:marTop w:val="0"/>
          <w:marBottom w:val="0"/>
          <w:divBdr>
            <w:top w:val="none" w:sz="0" w:space="0" w:color="auto"/>
            <w:left w:val="none" w:sz="0" w:space="0" w:color="auto"/>
            <w:bottom w:val="none" w:sz="0" w:space="0" w:color="auto"/>
            <w:right w:val="none" w:sz="0" w:space="0" w:color="auto"/>
          </w:divBdr>
        </w:div>
      </w:divsChild>
    </w:div>
    <w:div w:id="1005398639">
      <w:bodyDiv w:val="1"/>
      <w:marLeft w:val="0"/>
      <w:marRight w:val="0"/>
      <w:marTop w:val="0"/>
      <w:marBottom w:val="0"/>
      <w:divBdr>
        <w:top w:val="none" w:sz="0" w:space="0" w:color="auto"/>
        <w:left w:val="none" w:sz="0" w:space="0" w:color="auto"/>
        <w:bottom w:val="none" w:sz="0" w:space="0" w:color="auto"/>
        <w:right w:val="none" w:sz="0" w:space="0" w:color="auto"/>
      </w:divBdr>
      <w:divsChild>
        <w:div w:id="544483268">
          <w:marLeft w:val="0"/>
          <w:marRight w:val="0"/>
          <w:marTop w:val="0"/>
          <w:marBottom w:val="0"/>
          <w:divBdr>
            <w:top w:val="none" w:sz="0" w:space="0" w:color="auto"/>
            <w:left w:val="none" w:sz="0" w:space="0" w:color="auto"/>
            <w:bottom w:val="none" w:sz="0" w:space="0" w:color="auto"/>
            <w:right w:val="none" w:sz="0" w:space="0" w:color="auto"/>
          </w:divBdr>
        </w:div>
        <w:div w:id="369649342">
          <w:marLeft w:val="0"/>
          <w:marRight w:val="0"/>
          <w:marTop w:val="0"/>
          <w:marBottom w:val="0"/>
          <w:divBdr>
            <w:top w:val="none" w:sz="0" w:space="0" w:color="auto"/>
            <w:left w:val="none" w:sz="0" w:space="0" w:color="auto"/>
            <w:bottom w:val="none" w:sz="0" w:space="0" w:color="auto"/>
            <w:right w:val="none" w:sz="0" w:space="0" w:color="auto"/>
          </w:divBdr>
        </w:div>
      </w:divsChild>
    </w:div>
    <w:div w:id="1019546649">
      <w:bodyDiv w:val="1"/>
      <w:marLeft w:val="0"/>
      <w:marRight w:val="0"/>
      <w:marTop w:val="0"/>
      <w:marBottom w:val="0"/>
      <w:divBdr>
        <w:top w:val="none" w:sz="0" w:space="0" w:color="auto"/>
        <w:left w:val="none" w:sz="0" w:space="0" w:color="auto"/>
        <w:bottom w:val="none" w:sz="0" w:space="0" w:color="auto"/>
        <w:right w:val="none" w:sz="0" w:space="0" w:color="auto"/>
      </w:divBdr>
    </w:div>
    <w:div w:id="1077895630">
      <w:bodyDiv w:val="1"/>
      <w:marLeft w:val="0"/>
      <w:marRight w:val="0"/>
      <w:marTop w:val="0"/>
      <w:marBottom w:val="0"/>
      <w:divBdr>
        <w:top w:val="none" w:sz="0" w:space="0" w:color="auto"/>
        <w:left w:val="none" w:sz="0" w:space="0" w:color="auto"/>
        <w:bottom w:val="none" w:sz="0" w:space="0" w:color="auto"/>
        <w:right w:val="none" w:sz="0" w:space="0" w:color="auto"/>
      </w:divBdr>
    </w:div>
    <w:div w:id="1106463464">
      <w:bodyDiv w:val="1"/>
      <w:marLeft w:val="0"/>
      <w:marRight w:val="0"/>
      <w:marTop w:val="0"/>
      <w:marBottom w:val="0"/>
      <w:divBdr>
        <w:top w:val="none" w:sz="0" w:space="0" w:color="auto"/>
        <w:left w:val="none" w:sz="0" w:space="0" w:color="auto"/>
        <w:bottom w:val="none" w:sz="0" w:space="0" w:color="auto"/>
        <w:right w:val="none" w:sz="0" w:space="0" w:color="auto"/>
      </w:divBdr>
      <w:divsChild>
        <w:div w:id="1028990058">
          <w:marLeft w:val="0"/>
          <w:marRight w:val="0"/>
          <w:marTop w:val="0"/>
          <w:marBottom w:val="0"/>
          <w:divBdr>
            <w:top w:val="none" w:sz="0" w:space="0" w:color="auto"/>
            <w:left w:val="none" w:sz="0" w:space="0" w:color="auto"/>
            <w:bottom w:val="none" w:sz="0" w:space="0" w:color="auto"/>
            <w:right w:val="none" w:sz="0" w:space="0" w:color="auto"/>
          </w:divBdr>
        </w:div>
        <w:div w:id="111480325">
          <w:marLeft w:val="0"/>
          <w:marRight w:val="0"/>
          <w:marTop w:val="0"/>
          <w:marBottom w:val="0"/>
          <w:divBdr>
            <w:top w:val="none" w:sz="0" w:space="0" w:color="auto"/>
            <w:left w:val="none" w:sz="0" w:space="0" w:color="auto"/>
            <w:bottom w:val="none" w:sz="0" w:space="0" w:color="auto"/>
            <w:right w:val="none" w:sz="0" w:space="0" w:color="auto"/>
          </w:divBdr>
        </w:div>
        <w:div w:id="1763334495">
          <w:marLeft w:val="0"/>
          <w:marRight w:val="0"/>
          <w:marTop w:val="0"/>
          <w:marBottom w:val="0"/>
          <w:divBdr>
            <w:top w:val="none" w:sz="0" w:space="0" w:color="auto"/>
            <w:left w:val="none" w:sz="0" w:space="0" w:color="auto"/>
            <w:bottom w:val="none" w:sz="0" w:space="0" w:color="auto"/>
            <w:right w:val="none" w:sz="0" w:space="0" w:color="auto"/>
          </w:divBdr>
        </w:div>
      </w:divsChild>
    </w:div>
    <w:div w:id="1172256920">
      <w:bodyDiv w:val="1"/>
      <w:marLeft w:val="0"/>
      <w:marRight w:val="0"/>
      <w:marTop w:val="0"/>
      <w:marBottom w:val="0"/>
      <w:divBdr>
        <w:top w:val="none" w:sz="0" w:space="0" w:color="auto"/>
        <w:left w:val="none" w:sz="0" w:space="0" w:color="auto"/>
        <w:bottom w:val="none" w:sz="0" w:space="0" w:color="auto"/>
        <w:right w:val="none" w:sz="0" w:space="0" w:color="auto"/>
      </w:divBdr>
    </w:div>
    <w:div w:id="1256941350">
      <w:bodyDiv w:val="1"/>
      <w:marLeft w:val="0"/>
      <w:marRight w:val="0"/>
      <w:marTop w:val="0"/>
      <w:marBottom w:val="0"/>
      <w:divBdr>
        <w:top w:val="none" w:sz="0" w:space="0" w:color="auto"/>
        <w:left w:val="none" w:sz="0" w:space="0" w:color="auto"/>
        <w:bottom w:val="none" w:sz="0" w:space="0" w:color="auto"/>
        <w:right w:val="none" w:sz="0" w:space="0" w:color="auto"/>
      </w:divBdr>
    </w:div>
    <w:div w:id="1261260333">
      <w:bodyDiv w:val="1"/>
      <w:marLeft w:val="0"/>
      <w:marRight w:val="0"/>
      <w:marTop w:val="0"/>
      <w:marBottom w:val="0"/>
      <w:divBdr>
        <w:top w:val="none" w:sz="0" w:space="0" w:color="auto"/>
        <w:left w:val="none" w:sz="0" w:space="0" w:color="auto"/>
        <w:bottom w:val="none" w:sz="0" w:space="0" w:color="auto"/>
        <w:right w:val="none" w:sz="0" w:space="0" w:color="auto"/>
      </w:divBdr>
    </w:div>
    <w:div w:id="1275673730">
      <w:bodyDiv w:val="1"/>
      <w:marLeft w:val="0"/>
      <w:marRight w:val="0"/>
      <w:marTop w:val="0"/>
      <w:marBottom w:val="0"/>
      <w:divBdr>
        <w:top w:val="none" w:sz="0" w:space="0" w:color="auto"/>
        <w:left w:val="none" w:sz="0" w:space="0" w:color="auto"/>
        <w:bottom w:val="none" w:sz="0" w:space="0" w:color="auto"/>
        <w:right w:val="none" w:sz="0" w:space="0" w:color="auto"/>
      </w:divBdr>
    </w:div>
    <w:div w:id="1441873495">
      <w:bodyDiv w:val="1"/>
      <w:marLeft w:val="0"/>
      <w:marRight w:val="0"/>
      <w:marTop w:val="0"/>
      <w:marBottom w:val="0"/>
      <w:divBdr>
        <w:top w:val="none" w:sz="0" w:space="0" w:color="auto"/>
        <w:left w:val="none" w:sz="0" w:space="0" w:color="auto"/>
        <w:bottom w:val="none" w:sz="0" w:space="0" w:color="auto"/>
        <w:right w:val="none" w:sz="0" w:space="0" w:color="auto"/>
      </w:divBdr>
      <w:divsChild>
        <w:div w:id="1665471805">
          <w:marLeft w:val="0"/>
          <w:marRight w:val="0"/>
          <w:marTop w:val="0"/>
          <w:marBottom w:val="0"/>
          <w:divBdr>
            <w:top w:val="none" w:sz="0" w:space="0" w:color="auto"/>
            <w:left w:val="none" w:sz="0" w:space="0" w:color="auto"/>
            <w:bottom w:val="none" w:sz="0" w:space="0" w:color="auto"/>
            <w:right w:val="none" w:sz="0" w:space="0" w:color="auto"/>
          </w:divBdr>
          <w:divsChild>
            <w:div w:id="899752057">
              <w:marLeft w:val="0"/>
              <w:marRight w:val="0"/>
              <w:marTop w:val="0"/>
              <w:marBottom w:val="0"/>
              <w:divBdr>
                <w:top w:val="none" w:sz="0" w:space="0" w:color="auto"/>
                <w:left w:val="none" w:sz="0" w:space="0" w:color="auto"/>
                <w:bottom w:val="none" w:sz="0" w:space="0" w:color="auto"/>
                <w:right w:val="none" w:sz="0" w:space="0" w:color="auto"/>
              </w:divBdr>
              <w:divsChild>
                <w:div w:id="9818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382156">
      <w:bodyDiv w:val="1"/>
      <w:marLeft w:val="0"/>
      <w:marRight w:val="0"/>
      <w:marTop w:val="0"/>
      <w:marBottom w:val="0"/>
      <w:divBdr>
        <w:top w:val="none" w:sz="0" w:space="0" w:color="auto"/>
        <w:left w:val="none" w:sz="0" w:space="0" w:color="auto"/>
        <w:bottom w:val="none" w:sz="0" w:space="0" w:color="auto"/>
        <w:right w:val="none" w:sz="0" w:space="0" w:color="auto"/>
      </w:divBdr>
    </w:div>
    <w:div w:id="1452631142">
      <w:bodyDiv w:val="1"/>
      <w:marLeft w:val="0"/>
      <w:marRight w:val="0"/>
      <w:marTop w:val="0"/>
      <w:marBottom w:val="0"/>
      <w:divBdr>
        <w:top w:val="none" w:sz="0" w:space="0" w:color="auto"/>
        <w:left w:val="none" w:sz="0" w:space="0" w:color="auto"/>
        <w:bottom w:val="none" w:sz="0" w:space="0" w:color="auto"/>
        <w:right w:val="none" w:sz="0" w:space="0" w:color="auto"/>
      </w:divBdr>
      <w:divsChild>
        <w:div w:id="106975801">
          <w:marLeft w:val="0"/>
          <w:marRight w:val="0"/>
          <w:marTop w:val="0"/>
          <w:marBottom w:val="0"/>
          <w:divBdr>
            <w:top w:val="none" w:sz="0" w:space="0" w:color="auto"/>
            <w:left w:val="none" w:sz="0" w:space="0" w:color="auto"/>
            <w:bottom w:val="none" w:sz="0" w:space="0" w:color="auto"/>
            <w:right w:val="none" w:sz="0" w:space="0" w:color="auto"/>
          </w:divBdr>
        </w:div>
        <w:div w:id="2077238642">
          <w:marLeft w:val="0"/>
          <w:marRight w:val="0"/>
          <w:marTop w:val="0"/>
          <w:marBottom w:val="0"/>
          <w:divBdr>
            <w:top w:val="none" w:sz="0" w:space="0" w:color="auto"/>
            <w:left w:val="none" w:sz="0" w:space="0" w:color="auto"/>
            <w:bottom w:val="none" w:sz="0" w:space="0" w:color="auto"/>
            <w:right w:val="none" w:sz="0" w:space="0" w:color="auto"/>
          </w:divBdr>
          <w:divsChild>
            <w:div w:id="921137056">
              <w:marLeft w:val="0"/>
              <w:marRight w:val="0"/>
              <w:marTop w:val="0"/>
              <w:marBottom w:val="0"/>
              <w:divBdr>
                <w:top w:val="none" w:sz="0" w:space="0" w:color="auto"/>
                <w:left w:val="none" w:sz="0" w:space="0" w:color="auto"/>
                <w:bottom w:val="none" w:sz="0" w:space="0" w:color="auto"/>
                <w:right w:val="none" w:sz="0" w:space="0" w:color="auto"/>
              </w:divBdr>
            </w:div>
          </w:divsChild>
        </w:div>
        <w:div w:id="535117220">
          <w:marLeft w:val="0"/>
          <w:marRight w:val="0"/>
          <w:marTop w:val="0"/>
          <w:marBottom w:val="0"/>
          <w:divBdr>
            <w:top w:val="none" w:sz="0" w:space="0" w:color="auto"/>
            <w:left w:val="none" w:sz="0" w:space="0" w:color="auto"/>
            <w:bottom w:val="none" w:sz="0" w:space="0" w:color="auto"/>
            <w:right w:val="none" w:sz="0" w:space="0" w:color="auto"/>
          </w:divBdr>
          <w:divsChild>
            <w:div w:id="244874753">
              <w:marLeft w:val="0"/>
              <w:marRight w:val="0"/>
              <w:marTop w:val="0"/>
              <w:marBottom w:val="0"/>
              <w:divBdr>
                <w:top w:val="none" w:sz="0" w:space="0" w:color="auto"/>
                <w:left w:val="none" w:sz="0" w:space="0" w:color="auto"/>
                <w:bottom w:val="none" w:sz="0" w:space="0" w:color="auto"/>
                <w:right w:val="none" w:sz="0" w:space="0" w:color="auto"/>
              </w:divBdr>
            </w:div>
          </w:divsChild>
        </w:div>
        <w:div w:id="826634524">
          <w:marLeft w:val="0"/>
          <w:marRight w:val="0"/>
          <w:marTop w:val="0"/>
          <w:marBottom w:val="0"/>
          <w:divBdr>
            <w:top w:val="none" w:sz="0" w:space="0" w:color="auto"/>
            <w:left w:val="none" w:sz="0" w:space="0" w:color="auto"/>
            <w:bottom w:val="none" w:sz="0" w:space="0" w:color="auto"/>
            <w:right w:val="none" w:sz="0" w:space="0" w:color="auto"/>
          </w:divBdr>
          <w:divsChild>
            <w:div w:id="1407531537">
              <w:marLeft w:val="0"/>
              <w:marRight w:val="0"/>
              <w:marTop w:val="0"/>
              <w:marBottom w:val="0"/>
              <w:divBdr>
                <w:top w:val="none" w:sz="0" w:space="0" w:color="auto"/>
                <w:left w:val="none" w:sz="0" w:space="0" w:color="auto"/>
                <w:bottom w:val="none" w:sz="0" w:space="0" w:color="auto"/>
                <w:right w:val="none" w:sz="0" w:space="0" w:color="auto"/>
              </w:divBdr>
            </w:div>
          </w:divsChild>
        </w:div>
        <w:div w:id="2054887938">
          <w:marLeft w:val="0"/>
          <w:marRight w:val="0"/>
          <w:marTop w:val="0"/>
          <w:marBottom w:val="0"/>
          <w:divBdr>
            <w:top w:val="none" w:sz="0" w:space="0" w:color="auto"/>
            <w:left w:val="none" w:sz="0" w:space="0" w:color="auto"/>
            <w:bottom w:val="none" w:sz="0" w:space="0" w:color="auto"/>
            <w:right w:val="none" w:sz="0" w:space="0" w:color="auto"/>
          </w:divBdr>
        </w:div>
      </w:divsChild>
    </w:div>
    <w:div w:id="1463425456">
      <w:bodyDiv w:val="1"/>
      <w:marLeft w:val="0"/>
      <w:marRight w:val="0"/>
      <w:marTop w:val="0"/>
      <w:marBottom w:val="0"/>
      <w:divBdr>
        <w:top w:val="none" w:sz="0" w:space="0" w:color="auto"/>
        <w:left w:val="none" w:sz="0" w:space="0" w:color="auto"/>
        <w:bottom w:val="none" w:sz="0" w:space="0" w:color="auto"/>
        <w:right w:val="none" w:sz="0" w:space="0" w:color="auto"/>
      </w:divBdr>
    </w:div>
    <w:div w:id="1556699295">
      <w:bodyDiv w:val="1"/>
      <w:marLeft w:val="0"/>
      <w:marRight w:val="0"/>
      <w:marTop w:val="0"/>
      <w:marBottom w:val="0"/>
      <w:divBdr>
        <w:top w:val="none" w:sz="0" w:space="0" w:color="auto"/>
        <w:left w:val="none" w:sz="0" w:space="0" w:color="auto"/>
        <w:bottom w:val="none" w:sz="0" w:space="0" w:color="auto"/>
        <w:right w:val="none" w:sz="0" w:space="0" w:color="auto"/>
      </w:divBdr>
    </w:div>
    <w:div w:id="1603416319">
      <w:bodyDiv w:val="1"/>
      <w:marLeft w:val="0"/>
      <w:marRight w:val="0"/>
      <w:marTop w:val="0"/>
      <w:marBottom w:val="0"/>
      <w:divBdr>
        <w:top w:val="none" w:sz="0" w:space="0" w:color="auto"/>
        <w:left w:val="none" w:sz="0" w:space="0" w:color="auto"/>
        <w:bottom w:val="none" w:sz="0" w:space="0" w:color="auto"/>
        <w:right w:val="none" w:sz="0" w:space="0" w:color="auto"/>
      </w:divBdr>
    </w:div>
    <w:div w:id="1611668257">
      <w:bodyDiv w:val="1"/>
      <w:marLeft w:val="0"/>
      <w:marRight w:val="0"/>
      <w:marTop w:val="0"/>
      <w:marBottom w:val="0"/>
      <w:divBdr>
        <w:top w:val="none" w:sz="0" w:space="0" w:color="auto"/>
        <w:left w:val="none" w:sz="0" w:space="0" w:color="auto"/>
        <w:bottom w:val="none" w:sz="0" w:space="0" w:color="auto"/>
        <w:right w:val="none" w:sz="0" w:space="0" w:color="auto"/>
      </w:divBdr>
    </w:div>
    <w:div w:id="1652514977">
      <w:bodyDiv w:val="1"/>
      <w:marLeft w:val="0"/>
      <w:marRight w:val="0"/>
      <w:marTop w:val="0"/>
      <w:marBottom w:val="0"/>
      <w:divBdr>
        <w:top w:val="none" w:sz="0" w:space="0" w:color="auto"/>
        <w:left w:val="none" w:sz="0" w:space="0" w:color="auto"/>
        <w:bottom w:val="none" w:sz="0" w:space="0" w:color="auto"/>
        <w:right w:val="none" w:sz="0" w:space="0" w:color="auto"/>
      </w:divBdr>
    </w:div>
    <w:div w:id="1873182017">
      <w:bodyDiv w:val="1"/>
      <w:marLeft w:val="0"/>
      <w:marRight w:val="0"/>
      <w:marTop w:val="0"/>
      <w:marBottom w:val="0"/>
      <w:divBdr>
        <w:top w:val="none" w:sz="0" w:space="0" w:color="auto"/>
        <w:left w:val="none" w:sz="0" w:space="0" w:color="auto"/>
        <w:bottom w:val="none" w:sz="0" w:space="0" w:color="auto"/>
        <w:right w:val="none" w:sz="0" w:space="0" w:color="auto"/>
      </w:divBdr>
    </w:div>
    <w:div w:id="1961262329">
      <w:bodyDiv w:val="1"/>
      <w:marLeft w:val="0"/>
      <w:marRight w:val="0"/>
      <w:marTop w:val="0"/>
      <w:marBottom w:val="0"/>
      <w:divBdr>
        <w:top w:val="none" w:sz="0" w:space="0" w:color="auto"/>
        <w:left w:val="none" w:sz="0" w:space="0" w:color="auto"/>
        <w:bottom w:val="none" w:sz="0" w:space="0" w:color="auto"/>
        <w:right w:val="none" w:sz="0" w:space="0" w:color="auto"/>
      </w:divBdr>
    </w:div>
    <w:div w:id="21031359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6.jpg"/><Relationship Id="rId26" Type="http://schemas.openxmlformats.org/officeDocument/2006/relationships/hyperlink" Target="https://doi.org/10.1007/s11252-016-0559-8" TargetMode="External"/><Relationship Id="rId39" Type="http://schemas.openxmlformats.org/officeDocument/2006/relationships/hyperlink" Target="https://doi.org/10.3390/w8010017" TargetMode="External"/><Relationship Id="rId3" Type="http://schemas.openxmlformats.org/officeDocument/2006/relationships/styles" Target="styles.xml"/><Relationship Id="rId21" Type="http://schemas.openxmlformats.org/officeDocument/2006/relationships/image" Target="media/image9.png"/><Relationship Id="rId34" Type="http://schemas.openxmlformats.org/officeDocument/2006/relationships/hyperlink" Target="https://stormwater.pca.state.mn.us/index.php?title=Stormwater_ponds&amp;oldid=33410" TargetMode="External"/><Relationship Id="rId42" Type="http://schemas.openxmlformats.org/officeDocument/2006/relationships/hyperlink" Target="https://doi.org/10.1007/s10533-015-0114-3" TargetMode="External"/><Relationship Id="rId47" Type="http://schemas.openxmlformats.org/officeDocument/2006/relationships/hyperlink" Target="https://doi.org/10.1007/s10201-019-00574-2"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5.png"/><Relationship Id="rId25" Type="http://schemas.openxmlformats.org/officeDocument/2006/relationships/hyperlink" Target="https://doi.org/10.1080/09593330.2017.1400112" TargetMode="External"/><Relationship Id="rId33" Type="http://schemas.openxmlformats.org/officeDocument/2006/relationships/hyperlink" Target="https://doi.org/10.1007/s11252-012-0258-z" TargetMode="External"/><Relationship Id="rId38" Type="http://schemas.openxmlformats.org/officeDocument/2006/relationships/hyperlink" Target="https://doi.org/10.1016/j.scitotenv.2011.02.034" TargetMode="External"/><Relationship Id="rId46" Type="http://schemas.openxmlformats.org/officeDocument/2006/relationships/hyperlink" Target="https://doi.org/10.1080/07438148709354787"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jpg"/><Relationship Id="rId29" Type="http://schemas.openxmlformats.org/officeDocument/2006/relationships/hyperlink" Target="https://doi.org/10.1021/acs.est.7b02225" TargetMode="External"/><Relationship Id="rId41" Type="http://schemas.openxmlformats.org/officeDocument/2006/relationships/hyperlink" Target="https://doi.org/10.1007/s10533-017-029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image" Target="media/image12.jpg"/><Relationship Id="rId32" Type="http://schemas.openxmlformats.org/officeDocument/2006/relationships/hyperlink" Target="https://doi.org/10.2136/sssaj1996.03615995006000010020x" TargetMode="External"/><Relationship Id="rId37" Type="http://schemas.openxmlformats.org/officeDocument/2006/relationships/hyperlink" Target="https://doi.org/10.1080/07438141.2011.642932" TargetMode="External"/><Relationship Id="rId40" Type="http://schemas.openxmlformats.org/officeDocument/2006/relationships/hyperlink" Target="https://doi.org/10.1007/s10021-017-0126-z" TargetMode="External"/><Relationship Id="rId45" Type="http://schemas.openxmlformats.org/officeDocument/2006/relationships/hyperlink" Target="https://www3.epa.gov/npdes/pubs/sw_nurp_vol_1_finalreport.pdf"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hyperlink" Target="https://doi.org/10.1002/iroh.200711054" TargetMode="External"/><Relationship Id="rId36" Type="http://schemas.openxmlformats.org/officeDocument/2006/relationships/hyperlink" Target="https://doi.org/10.1139/cjfas-2016-0500" TargetMode="External"/><Relationship Id="rId49" Type="http://schemas.openxmlformats.org/officeDocument/2006/relationships/footer" Target="footer4.xml"/><Relationship Id="rId10" Type="http://schemas.openxmlformats.org/officeDocument/2006/relationships/footer" Target="footer1.xml"/><Relationship Id="rId19" Type="http://schemas.openxmlformats.org/officeDocument/2006/relationships/image" Target="media/image7.jpg"/><Relationship Id="rId31" Type="http://schemas.openxmlformats.org/officeDocument/2006/relationships/hyperlink" Target="https://doi.org/10.1016/j.ecoleng.2010.12.024" TargetMode="External"/><Relationship Id="rId44" Type="http://schemas.openxmlformats.org/officeDocument/2006/relationships/hyperlink" Target="http://stormwater.safl.umn.edu/updates-newsletters/updates-april-2018"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bmpdatabase.org/" TargetMode="External"/><Relationship Id="rId22" Type="http://schemas.openxmlformats.org/officeDocument/2006/relationships/image" Target="media/image10.jpg"/><Relationship Id="rId27" Type="http://schemas.openxmlformats.org/officeDocument/2006/relationships/hyperlink" Target="https://doi.org/10.3390/su10103666" TargetMode="External"/><Relationship Id="rId30" Type="http://schemas.openxmlformats.org/officeDocument/2006/relationships/hyperlink" Target="https://doi.org/10.1016/j.jenvman.2006.09.024" TargetMode="External"/><Relationship Id="rId35" Type="http://schemas.openxmlformats.org/officeDocument/2006/relationships/hyperlink" Target="https://doi.org/10.1080/00357520903458848" TargetMode="External"/><Relationship Id="rId43" Type="http://schemas.openxmlformats.org/officeDocument/2006/relationships/hyperlink" Target="http://stormwater.safl.umn.edu/updates-newsletters/updates-april-2018" TargetMode="External"/><Relationship Id="rId48" Type="http://schemas.openxmlformats.org/officeDocument/2006/relationships/footer" Target="footer3.xml"/><Relationship Id="rId8" Type="http://schemas.openxmlformats.org/officeDocument/2006/relationships/header" Target="header1.xml"/><Relationship Id="rId51"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wmf"/></Relationships>
</file>

<file path=word/_rels/footer2.xml.rels><?xml version="1.0" encoding="UTF-8" standalone="yes"?>
<Relationships xmlns="http://schemas.openxmlformats.org/package/2006/relationships"><Relationship Id="rId1" Type="http://schemas.openxmlformats.org/officeDocument/2006/relationships/image" Target="media/image1.wmf"/></Relationships>
</file>

<file path=word/_rels/footer3.xml.rels><?xml version="1.0" encoding="UTF-8" standalone="yes"?>
<Relationships xmlns="http://schemas.openxmlformats.org/package/2006/relationships"><Relationship Id="rId1" Type="http://schemas.openxmlformats.org/officeDocument/2006/relationships/image" Target="media/image1.wmf"/></Relationships>
</file>

<file path=word/_rels/footer4.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78530C3-539C-422B-8ACF-B3810EA58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12655</Words>
  <Characters>72138</Characters>
  <Application>Microsoft Office Word</Application>
  <DocSecurity>4</DocSecurity>
  <Lines>601</Lines>
  <Paragraphs>169</Paragraphs>
  <ScaleCrop>false</ScaleCrop>
  <HeadingPairs>
    <vt:vector size="2" baseType="variant">
      <vt:variant>
        <vt:lpstr>Title</vt:lpstr>
      </vt:variant>
      <vt:variant>
        <vt:i4>1</vt:i4>
      </vt:variant>
    </vt:vector>
  </HeadingPairs>
  <TitlesOfParts>
    <vt:vector size="1" baseType="lpstr">
      <vt:lpstr>CORPORATE QUALIFICATIONS (HEADING 1)</vt:lpstr>
    </vt:vector>
  </TitlesOfParts>
  <Company>Environmental Engineering</Company>
  <LinksUpToDate>false</LinksUpToDate>
  <CharactersWithSpaces>84624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QUALIFICATIONS (HEADING 1)</dc:title>
  <dc:subject/>
  <dc:creator>Tim Bertsos</dc:creator>
  <cp:keywords/>
  <cp:lastModifiedBy>Trojan, Mike (MPCA)</cp:lastModifiedBy>
  <cp:revision>2</cp:revision>
  <cp:lastPrinted>2019-02-22T22:31:00Z</cp:lastPrinted>
  <dcterms:created xsi:type="dcterms:W3CDTF">2019-07-24T16:13:00Z</dcterms:created>
  <dcterms:modified xsi:type="dcterms:W3CDTF">2019-07-24T16:13:00Z</dcterms:modified>
</cp:coreProperties>
</file>