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EFA8D" w14:textId="77777777" w:rsidR="0099662A" w:rsidRDefault="0099662A" w:rsidP="00B92D78">
      <w:pPr>
        <w:pStyle w:val="Heading1"/>
      </w:pPr>
      <w:bookmarkStart w:id="0" w:name="_GoBack"/>
      <w:bookmarkEnd w:id="0"/>
      <w:r>
        <w:t>Temporary Seeding and Stabilization</w:t>
      </w:r>
    </w:p>
    <w:p w14:paraId="688EA4C0" w14:textId="77777777" w:rsidR="0099662A" w:rsidRDefault="0099662A" w:rsidP="0099662A">
      <w:pPr>
        <w:rPr>
          <w:rFonts w:ascii="Arial" w:eastAsia="Calibri" w:hAnsi="Arial" w:cs="Arial"/>
          <w:color w:val="FF0000"/>
          <w:sz w:val="18"/>
          <w:szCs w:val="18"/>
        </w:rPr>
      </w:pPr>
    </w:p>
    <w:p w14:paraId="43533610" w14:textId="77777777" w:rsidR="0089097A" w:rsidRPr="0089097A" w:rsidRDefault="0089097A" w:rsidP="0089097A">
      <w:pPr>
        <w:pStyle w:val="ListParagraph"/>
        <w:numPr>
          <w:ilvl w:val="0"/>
          <w:numId w:val="63"/>
        </w:numPr>
        <w:outlineLvl w:val="1"/>
        <w:rPr>
          <w:rFonts w:ascii="Arial" w:hAnsi="Arial" w:cs="Arial"/>
          <w:b/>
          <w:i/>
          <w:vanish/>
          <w:sz w:val="24"/>
        </w:rPr>
      </w:pPr>
    </w:p>
    <w:p w14:paraId="6A4DD542" w14:textId="77777777" w:rsidR="0099662A" w:rsidRDefault="0099662A" w:rsidP="00067476">
      <w:pPr>
        <w:pStyle w:val="Heading2"/>
        <w:numPr>
          <w:ilvl w:val="1"/>
          <w:numId w:val="63"/>
        </w:numPr>
        <w:ind w:left="720" w:hanging="720"/>
      </w:pPr>
      <w:r>
        <w:t>Definition</w:t>
      </w:r>
    </w:p>
    <w:p w14:paraId="521EF127" w14:textId="1C5D865F" w:rsidR="00CB3CE6" w:rsidRDefault="0097741E" w:rsidP="0099662A">
      <w:r>
        <w:rPr>
          <w:bCs/>
        </w:rPr>
        <w:t xml:space="preserve">The MPCA Construction General Permit defines stabilization, stabilized, and stabilize as meaning that </w:t>
      </w:r>
      <w:r>
        <w:t>“</w:t>
      </w:r>
      <w:r w:rsidR="00CB3CE6">
        <w:t>the exposed ground surface has been covered by appropriate materials such as mulch, staked sod, riprap, erosion control blanket, mats or other material that prevents erosion from occurring. Grass, agricultural crop or other seeding alone is not stabilization.</w:t>
      </w:r>
      <w:r>
        <w:t xml:space="preserve">” </w:t>
      </w:r>
    </w:p>
    <w:p w14:paraId="4AF8A136" w14:textId="77777777" w:rsidR="00FD50C8" w:rsidRDefault="00FD50C8" w:rsidP="0099662A"/>
    <w:p w14:paraId="08163BB7" w14:textId="5FE9769F" w:rsidR="0099662A" w:rsidRDefault="0099662A" w:rsidP="0099662A">
      <w:r w:rsidRPr="00FD50C8">
        <w:t>Stabilization</w:t>
      </w:r>
      <w:r>
        <w:t xml:space="preserve"> includes a wide range of </w:t>
      </w:r>
      <w:r w:rsidR="0097741E">
        <w:t xml:space="preserve">erosion prevention </w:t>
      </w:r>
      <w:r>
        <w:t>pra</w:t>
      </w:r>
      <w:r w:rsidR="009A2F53">
        <w:t xml:space="preserve">ctices that cover exposed soil </w:t>
      </w:r>
      <w:r>
        <w:t>such as the use of straw</w:t>
      </w:r>
      <w:r w:rsidR="00546D7F">
        <w:t>,</w:t>
      </w:r>
      <w:r>
        <w:t xml:space="preserve"> mulch, erosion control blankets, plastic sheeting or tarpaulins. </w:t>
      </w:r>
      <w:r w:rsidRPr="00350F09">
        <w:t xml:space="preserve">Temporary seeding is </w:t>
      </w:r>
      <w:r>
        <w:t xml:space="preserve">a soil stabilization practice involving </w:t>
      </w:r>
      <w:r w:rsidRPr="00350F09">
        <w:t xml:space="preserve">the establishment of </w:t>
      </w:r>
      <w:r w:rsidR="00A44A5E">
        <w:t xml:space="preserve">temporary </w:t>
      </w:r>
      <w:r w:rsidRPr="00350F09">
        <w:t xml:space="preserve">vegetative cover </w:t>
      </w:r>
      <w:r>
        <w:t>to reduce erosion on construction site</w:t>
      </w:r>
      <w:r w:rsidR="000F1962">
        <w:t>s</w:t>
      </w:r>
      <w:r>
        <w:t xml:space="preserve"> </w:t>
      </w:r>
      <w:r w:rsidR="000F1962">
        <w:t xml:space="preserve">that have </w:t>
      </w:r>
      <w:r>
        <w:t xml:space="preserve">disturbed areas that are temporarily idle </w:t>
      </w:r>
      <w:r w:rsidR="00CB3CE6">
        <w:t>(</w:t>
      </w:r>
      <w:r>
        <w:t>i.e., where no soil disturbing activities occur on that portion of the site for 14 or more consecutive days</w:t>
      </w:r>
      <w:r w:rsidR="00CB3CE6">
        <w:t>)</w:t>
      </w:r>
      <w:r>
        <w:t>.</w:t>
      </w:r>
      <w:r w:rsidR="008E48E0">
        <w:t xml:space="preserve"> Erosion prevention practices like stabilization are generally less costly and more effective than sediment control measures, which involve settling or filtering mobilized soil particles before they are transported by runoff to surface waters.</w:t>
      </w:r>
    </w:p>
    <w:p w14:paraId="57FD8716" w14:textId="77777777" w:rsidR="0099662A" w:rsidRDefault="0099662A" w:rsidP="0099662A"/>
    <w:p w14:paraId="34344C42" w14:textId="77777777" w:rsidR="0099662A" w:rsidRDefault="0099662A" w:rsidP="00D514E1">
      <w:pPr>
        <w:pStyle w:val="Heading2"/>
      </w:pPr>
      <w:r>
        <w:t>Purpose and Function</w:t>
      </w:r>
    </w:p>
    <w:p w14:paraId="555E3DB7" w14:textId="227E4BD8" w:rsidR="0099662A" w:rsidRPr="003D3C99" w:rsidRDefault="0099662A" w:rsidP="009B3A89">
      <w:r>
        <w:t xml:space="preserve">Temporary seeding and stabilization are intended to counteract the erosive influences of rainfall, </w:t>
      </w:r>
      <w:r w:rsidR="00CB3CE6">
        <w:t xml:space="preserve">rain and </w:t>
      </w:r>
      <w:r>
        <w:t>snowmelt</w:t>
      </w:r>
      <w:r w:rsidR="00CB3CE6">
        <w:t xml:space="preserve"> runoff</w:t>
      </w:r>
      <w:r>
        <w:t xml:space="preserve">, and wind on bare soil. </w:t>
      </w:r>
      <w:r w:rsidR="00110B81">
        <w:t xml:space="preserve">Stabilization prevents the mobilization and subsequent transport of soil particles by preventing erosion. </w:t>
      </w:r>
      <w:r w:rsidR="00FD50C8">
        <w:t>Stabilization</w:t>
      </w:r>
      <w:r w:rsidRPr="003D3C99">
        <w:t xml:space="preserve"> practices, which mostly include </w:t>
      </w:r>
      <w:r w:rsidR="00FD4FCD">
        <w:t xml:space="preserve">temporary </w:t>
      </w:r>
      <w:r w:rsidRPr="003D3C99">
        <w:t>vegetat</w:t>
      </w:r>
      <w:r w:rsidR="00FD4FCD">
        <w:t>ed</w:t>
      </w:r>
      <w:r w:rsidR="009E5B99">
        <w:t xml:space="preserve"> </w:t>
      </w:r>
      <w:r w:rsidR="00FD4FCD">
        <w:t>cover</w:t>
      </w:r>
      <w:r w:rsidRPr="003D3C99">
        <w:t xml:space="preserve"> and the application of a mulch, blanket, mat, or other cover on bare soil, is the easiest, cheapest, and most effective approach for addressing </w:t>
      </w:r>
      <w:r w:rsidR="00B605EE">
        <w:t xml:space="preserve">sediment </w:t>
      </w:r>
      <w:r w:rsidR="00CB3CE6">
        <w:t>loss</w:t>
      </w:r>
      <w:r w:rsidR="00B605EE">
        <w:t xml:space="preserve"> (</w:t>
      </w:r>
      <w:r w:rsidRPr="003D3C99">
        <w:t xml:space="preserve">muddy runoff </w:t>
      </w:r>
      <w:r>
        <w:t>and dust</w:t>
      </w:r>
      <w:r w:rsidR="00B605EE">
        <w:t>)</w:t>
      </w:r>
      <w:r>
        <w:t xml:space="preserve"> </w:t>
      </w:r>
      <w:r w:rsidRPr="003D3C99">
        <w:t>from construction sites.</w:t>
      </w:r>
      <w:r w:rsidR="009B3A89" w:rsidRPr="009B3A89">
        <w:t xml:space="preserve"> </w:t>
      </w:r>
      <w:r w:rsidR="00AB577D">
        <w:t>Since t</w:t>
      </w:r>
      <w:r w:rsidR="009B3A89">
        <w:t>emporary seeding is only effective for erosion control once vegetation has established</w:t>
      </w:r>
      <w:r w:rsidR="00AB577D">
        <w:t xml:space="preserve">, </w:t>
      </w:r>
      <w:r w:rsidR="009B3A89">
        <w:t xml:space="preserve">mulch or other temporary cover is needed to protect seeded areas until vegetation emerges. A good stand of vegetation will protect soil from erosion by raindrop impact and </w:t>
      </w:r>
      <w:r w:rsidR="00AB577D">
        <w:t>help</w:t>
      </w:r>
      <w:r w:rsidR="009B3A89">
        <w:t xml:space="preserve"> slow runoff to prevent rill erosion. The vegetation can also act as a filter, trapping coarse sediment particles carried by runoff.</w:t>
      </w:r>
    </w:p>
    <w:p w14:paraId="1B728919" w14:textId="77777777" w:rsidR="0099662A" w:rsidRDefault="0099662A" w:rsidP="0099662A">
      <w:pPr>
        <w:rPr>
          <w:rFonts w:eastAsia="Calibri"/>
        </w:rPr>
      </w:pPr>
      <w:r>
        <w:rPr>
          <w:rFonts w:eastAsia="Calibri"/>
        </w:rPr>
        <w:t xml:space="preserve"> </w:t>
      </w:r>
    </w:p>
    <w:p w14:paraId="140241FA" w14:textId="77777777" w:rsidR="0099662A" w:rsidRDefault="0099662A" w:rsidP="00D514E1">
      <w:pPr>
        <w:pStyle w:val="Heading2"/>
        <w:rPr>
          <w:rFonts w:eastAsia="Calibri"/>
        </w:rPr>
      </w:pPr>
      <w:r>
        <w:rPr>
          <w:rFonts w:eastAsia="Calibri"/>
        </w:rPr>
        <w:t>Applicability</w:t>
      </w:r>
    </w:p>
    <w:p w14:paraId="35A9C8A5" w14:textId="438E65C2" w:rsidR="00492E01" w:rsidRPr="00492E01" w:rsidRDefault="0099662A" w:rsidP="00492E01">
      <w:r>
        <w:rPr>
          <w:rFonts w:eastAsia="Calibri"/>
        </w:rPr>
        <w:t xml:space="preserve">Temporary seeding and stabilization apply to areas of construction sites where </w:t>
      </w:r>
      <w:r w:rsidR="00AB577D">
        <w:rPr>
          <w:rFonts w:eastAsia="Calibri"/>
        </w:rPr>
        <w:t>soil-</w:t>
      </w:r>
      <w:r>
        <w:rPr>
          <w:rFonts w:eastAsia="Calibri"/>
        </w:rPr>
        <w:t>disturbing activities have temporarily ceased, and</w:t>
      </w:r>
      <w:r w:rsidR="00AB577D">
        <w:rPr>
          <w:rFonts w:eastAsia="Calibri"/>
        </w:rPr>
        <w:t>/or</w:t>
      </w:r>
      <w:r>
        <w:rPr>
          <w:rFonts w:eastAsia="Calibri"/>
        </w:rPr>
        <w:t xml:space="preserve"> </w:t>
      </w:r>
      <w:r w:rsidR="00AB577D">
        <w:rPr>
          <w:rFonts w:eastAsia="Calibri"/>
        </w:rPr>
        <w:t xml:space="preserve">immediate </w:t>
      </w:r>
      <w:r>
        <w:rPr>
          <w:rFonts w:eastAsia="Calibri"/>
        </w:rPr>
        <w:t xml:space="preserve">measures are needed to prevent erosion and sediment runoff </w:t>
      </w:r>
      <w:r w:rsidR="00AB577D">
        <w:rPr>
          <w:rFonts w:eastAsia="Calibri"/>
        </w:rPr>
        <w:t xml:space="preserve">at its source </w:t>
      </w:r>
      <w:r>
        <w:rPr>
          <w:rFonts w:eastAsia="Calibri"/>
        </w:rPr>
        <w:t xml:space="preserve">during </w:t>
      </w:r>
      <w:r w:rsidR="00AB577D">
        <w:rPr>
          <w:rFonts w:eastAsia="Calibri"/>
        </w:rPr>
        <w:t xml:space="preserve">anticipated </w:t>
      </w:r>
      <w:r>
        <w:rPr>
          <w:rFonts w:eastAsia="Calibri"/>
        </w:rPr>
        <w:t xml:space="preserve">rainfall or </w:t>
      </w:r>
      <w:r w:rsidRPr="00492E01">
        <w:rPr>
          <w:rFonts w:eastAsia="Calibri"/>
        </w:rPr>
        <w:t>snowmelt</w:t>
      </w:r>
      <w:r w:rsidR="00AB577D">
        <w:rPr>
          <w:rFonts w:eastAsia="Calibri"/>
        </w:rPr>
        <w:t xml:space="preserve"> events</w:t>
      </w:r>
      <w:r w:rsidRPr="00492E01">
        <w:rPr>
          <w:rFonts w:eastAsia="Calibri"/>
        </w:rPr>
        <w:t xml:space="preserve">. </w:t>
      </w:r>
      <w:r w:rsidRPr="00492E01">
        <w:rPr>
          <w:i/>
        </w:rPr>
        <w:t>Note: Temporary seeding information is presented in this subsection; information on other approaches for temporary stabilization (e.g., blankets, mats, mulches, hydraulically applied products, etc.) can be found in other subsections.</w:t>
      </w:r>
      <w:r w:rsidR="001F7767" w:rsidRPr="001F7767">
        <w:rPr>
          <w:rFonts w:eastAsia="Calibri"/>
        </w:rPr>
        <w:t xml:space="preserve"> </w:t>
      </w:r>
    </w:p>
    <w:p w14:paraId="4D833DF4" w14:textId="77777777" w:rsidR="0099662A" w:rsidRDefault="0099662A" w:rsidP="0099662A">
      <w:pPr>
        <w:rPr>
          <w:rFonts w:ascii="Arial" w:eastAsia="Calibri" w:hAnsi="Arial" w:cs="Arial"/>
          <w:sz w:val="18"/>
          <w:szCs w:val="18"/>
        </w:rPr>
      </w:pPr>
    </w:p>
    <w:p w14:paraId="3EEC9594" w14:textId="77777777" w:rsidR="004D5946" w:rsidRPr="004D5946" w:rsidRDefault="004D5946" w:rsidP="004D5946">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153323BD" w14:textId="77777777" w:rsidR="004D5946" w:rsidRPr="004D5946" w:rsidRDefault="004D5946" w:rsidP="004D5946">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65EEBC62" w14:textId="77777777" w:rsidR="004D5946" w:rsidRPr="004D5946" w:rsidRDefault="004D5946" w:rsidP="004D5946">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12BDFAAF" w14:textId="77777777" w:rsidR="0099662A" w:rsidRPr="0099662A" w:rsidRDefault="0089097A" w:rsidP="00710FB0">
      <w:pPr>
        <w:pStyle w:val="Heading3"/>
        <w:numPr>
          <w:ilvl w:val="0"/>
          <w:numId w:val="0"/>
        </w:numPr>
        <w:ind w:left="720" w:hanging="720"/>
        <w:rPr>
          <w:rFonts w:eastAsia="Calibri"/>
        </w:rPr>
      </w:pPr>
      <w:r>
        <w:rPr>
          <w:rFonts w:eastAsia="Calibri"/>
        </w:rPr>
        <w:t>1</w:t>
      </w:r>
      <w:r w:rsidR="00710FB0">
        <w:rPr>
          <w:rFonts w:eastAsia="Calibri"/>
        </w:rPr>
        <w:t>.3.1</w:t>
      </w:r>
      <w:r w:rsidR="00710FB0">
        <w:rPr>
          <w:rFonts w:eastAsia="Calibri"/>
        </w:rPr>
        <w:tab/>
      </w:r>
      <w:r w:rsidR="0099662A" w:rsidRPr="0099662A">
        <w:rPr>
          <w:rFonts w:eastAsia="Calibri"/>
        </w:rPr>
        <w:t>Site Applicability</w:t>
      </w:r>
    </w:p>
    <w:p w14:paraId="1D46C173" w14:textId="08390CD3" w:rsidR="0099662A" w:rsidRDefault="0099662A" w:rsidP="0099662A">
      <w:pPr>
        <w:rPr>
          <w:rFonts w:eastAsia="Calibri"/>
        </w:rPr>
      </w:pPr>
      <w:r>
        <w:rPr>
          <w:rFonts w:eastAsia="Calibri"/>
        </w:rPr>
        <w:t xml:space="preserve">Construction sites often have areas where soil disturbing activities such as clearing, grading, or cut/fill work has stopped for a period of time. Bare areas that are not actively </w:t>
      </w:r>
      <w:r w:rsidR="00546D7F">
        <w:rPr>
          <w:rFonts w:eastAsia="Calibri"/>
        </w:rPr>
        <w:t>under construction</w:t>
      </w:r>
      <w:r>
        <w:rPr>
          <w:rFonts w:eastAsia="Calibri"/>
        </w:rPr>
        <w:t xml:space="preserve"> need some type of </w:t>
      </w:r>
      <w:r w:rsidR="00546D7F">
        <w:rPr>
          <w:rFonts w:eastAsia="Calibri"/>
        </w:rPr>
        <w:t xml:space="preserve">temporary </w:t>
      </w:r>
      <w:r>
        <w:rPr>
          <w:rFonts w:eastAsia="Calibri"/>
        </w:rPr>
        <w:t xml:space="preserve">cover to prevent or minimize erosion in the event of rainfall or snowmelt. </w:t>
      </w:r>
      <w:r w:rsidRPr="00F12309">
        <w:rPr>
          <w:rFonts w:eastAsia="Calibri"/>
        </w:rPr>
        <w:t xml:space="preserve">Applicable areas include topsoil stockpiles, rough graded areas, sediment basin dikes, </w:t>
      </w:r>
      <w:r w:rsidR="009555B9">
        <w:rPr>
          <w:rFonts w:eastAsia="Calibri"/>
        </w:rPr>
        <w:t xml:space="preserve">ditches, </w:t>
      </w:r>
      <w:r w:rsidRPr="00F12309">
        <w:rPr>
          <w:rFonts w:eastAsia="Calibri"/>
        </w:rPr>
        <w:t>temporary earthen structures</w:t>
      </w:r>
      <w:r w:rsidR="001F7767">
        <w:rPr>
          <w:rFonts w:eastAsia="Calibri"/>
        </w:rPr>
        <w:t>,</w:t>
      </w:r>
      <w:r w:rsidRPr="00F12309">
        <w:rPr>
          <w:rFonts w:eastAsia="Calibri"/>
        </w:rPr>
        <w:t xml:space="preserve"> and graded areas</w:t>
      </w:r>
      <w:r w:rsidR="001F7767">
        <w:rPr>
          <w:rFonts w:eastAsia="Calibri"/>
        </w:rPr>
        <w:t xml:space="preserve"> undergoing settlement</w:t>
      </w:r>
      <w:r>
        <w:rPr>
          <w:rFonts w:eastAsia="Calibri"/>
        </w:rPr>
        <w:t xml:space="preserve">. </w:t>
      </w:r>
    </w:p>
    <w:p w14:paraId="3E782342" w14:textId="77777777" w:rsidR="0099662A" w:rsidRPr="00001EB4" w:rsidRDefault="0099662A" w:rsidP="0099662A">
      <w:pPr>
        <w:rPr>
          <w:rFonts w:eastAsia="Calibri"/>
        </w:rPr>
      </w:pPr>
    </w:p>
    <w:p w14:paraId="21ED6396" w14:textId="77777777" w:rsidR="0099662A" w:rsidRDefault="0089097A" w:rsidP="00710FB0">
      <w:pPr>
        <w:pStyle w:val="Heading3"/>
        <w:numPr>
          <w:ilvl w:val="0"/>
          <w:numId w:val="0"/>
        </w:numPr>
        <w:ind w:left="720" w:hanging="720"/>
        <w:rPr>
          <w:rFonts w:eastAsia="Calibri"/>
        </w:rPr>
      </w:pPr>
      <w:r>
        <w:rPr>
          <w:rFonts w:eastAsia="Calibri"/>
        </w:rPr>
        <w:t>1</w:t>
      </w:r>
      <w:r w:rsidR="00710FB0">
        <w:rPr>
          <w:rFonts w:eastAsia="Calibri"/>
        </w:rPr>
        <w:t>.3.2</w:t>
      </w:r>
      <w:r w:rsidR="00710FB0">
        <w:rPr>
          <w:rFonts w:eastAsia="Calibri"/>
        </w:rPr>
        <w:tab/>
      </w:r>
      <w:r w:rsidR="0099662A">
        <w:rPr>
          <w:rFonts w:eastAsia="Calibri"/>
        </w:rPr>
        <w:t>Permit Applicability</w:t>
      </w:r>
    </w:p>
    <w:p w14:paraId="2B122558" w14:textId="2C91FF69" w:rsidR="00681ED6" w:rsidRDefault="00681ED6" w:rsidP="0099662A">
      <w:pPr>
        <w:rPr>
          <w:rFonts w:eastAsia="Calibri"/>
        </w:rPr>
      </w:pPr>
      <w:r>
        <w:rPr>
          <w:rFonts w:eastAsia="Calibri"/>
        </w:rPr>
        <w:t>T</w:t>
      </w:r>
      <w:r w:rsidR="0099662A">
        <w:rPr>
          <w:rFonts w:eastAsia="Calibri"/>
        </w:rPr>
        <w:t>he MPCA Construction General Permit has several requirements regarding temporary stabilization.</w:t>
      </w:r>
    </w:p>
    <w:p w14:paraId="722F6F1E" w14:textId="77777777" w:rsidR="0099662A" w:rsidRPr="00681ED6" w:rsidRDefault="00E256D8" w:rsidP="00FD50C8">
      <w:pPr>
        <w:pStyle w:val="ListParagraph"/>
        <w:numPr>
          <w:ilvl w:val="0"/>
          <w:numId w:val="81"/>
        </w:numPr>
        <w:rPr>
          <w:rFonts w:eastAsia="Calibri"/>
        </w:rPr>
      </w:pPr>
      <w:hyperlink r:id="rId8" w:anchor="IV.B_EROSION_PREVENTION_PRACTICES" w:history="1">
        <w:r w:rsidR="0099662A" w:rsidRPr="00681ED6">
          <w:rPr>
            <w:rStyle w:val="Hyperlink"/>
            <w:rFonts w:eastAsia="Calibri"/>
          </w:rPr>
          <w:t>Part IV.B.2</w:t>
        </w:r>
      </w:hyperlink>
      <w:r w:rsidR="0099662A" w:rsidRPr="00681ED6">
        <w:rPr>
          <w:rFonts w:eastAsia="Calibri"/>
        </w:rPr>
        <w:t xml:space="preserve"> of the </w:t>
      </w:r>
      <w:r w:rsidR="007D6F98" w:rsidRPr="00681ED6">
        <w:rPr>
          <w:rFonts w:eastAsia="Calibri"/>
        </w:rPr>
        <w:t>2013 MPCA Construction Stormwater General Permit</w:t>
      </w:r>
      <w:r w:rsidR="0099662A" w:rsidRPr="00681ED6">
        <w:rPr>
          <w:rFonts w:eastAsia="Calibri"/>
        </w:rPr>
        <w:t xml:space="preserve"> states that</w:t>
      </w:r>
      <w:r w:rsidR="0099662A" w:rsidRPr="002A78E4">
        <w:rPr>
          <w:rFonts w:eastAsia="Calibri"/>
        </w:rPr>
        <w:t xml:space="preserve"> the permitte</w:t>
      </w:r>
      <w:r w:rsidR="003D193D" w:rsidRPr="00510CFE">
        <w:rPr>
          <w:rFonts w:eastAsia="Calibri"/>
        </w:rPr>
        <w:t>e</w:t>
      </w:r>
      <w:r w:rsidR="0099662A" w:rsidRPr="00510CFE">
        <w:rPr>
          <w:rFonts w:eastAsia="Calibri"/>
        </w:rPr>
        <w:t>(s) “must stabilize all exposed soil areas (including stockpiles). Stabilization must</w:t>
      </w:r>
      <w:r w:rsidR="001F7767" w:rsidRPr="00510CFE">
        <w:rPr>
          <w:rFonts w:eastAsia="Calibri"/>
        </w:rPr>
        <w:t xml:space="preserve"> </w:t>
      </w:r>
      <w:r w:rsidR="0099662A" w:rsidRPr="00510CFE">
        <w:rPr>
          <w:rFonts w:eastAsia="Calibri"/>
        </w:rPr>
        <w:t>be initiated immediately to limit soil erosion whenever any construction activity has</w:t>
      </w:r>
      <w:r w:rsidR="0099662A" w:rsidRPr="00C57420">
        <w:rPr>
          <w:rFonts w:eastAsia="Calibri"/>
        </w:rPr>
        <w:t xml:space="preserve"> permanently or temporarily ceased on any portion of the site</w:t>
      </w:r>
      <w:r w:rsidR="0099662A" w:rsidRPr="000C782D">
        <w:rPr>
          <w:rFonts w:eastAsia="Calibri"/>
        </w:rPr>
        <w:t xml:space="preserve"> and will not resume for a period exceeding 14 calendar d</w:t>
      </w:r>
      <w:r w:rsidR="0099662A" w:rsidRPr="00681ED6">
        <w:rPr>
          <w:rFonts w:eastAsia="Calibri"/>
        </w:rPr>
        <w:t>ays.” In addition, “(s)tabilization must be completed no later than 14 calendar days after the construction activity in that portion of the site has temporarily or permanently ceased.”</w:t>
      </w:r>
      <w:r w:rsidR="00D37C26" w:rsidRPr="00681ED6">
        <w:rPr>
          <w:rFonts w:eastAsia="Calibri"/>
        </w:rPr>
        <w:t xml:space="preserve"> </w:t>
      </w:r>
    </w:p>
    <w:p w14:paraId="034F459D" w14:textId="07E41371" w:rsidR="0099662A" w:rsidRPr="00681ED6" w:rsidRDefault="0099662A" w:rsidP="00FD50C8">
      <w:pPr>
        <w:pStyle w:val="ListParagraph"/>
        <w:numPr>
          <w:ilvl w:val="0"/>
          <w:numId w:val="81"/>
        </w:numPr>
        <w:rPr>
          <w:rFonts w:eastAsia="Calibri"/>
        </w:rPr>
      </w:pPr>
      <w:r w:rsidRPr="00681ED6">
        <w:rPr>
          <w:rFonts w:eastAsia="Calibri"/>
        </w:rPr>
        <w:t xml:space="preserve">Near public waters </w:t>
      </w:r>
      <w:r w:rsidR="00805B23">
        <w:rPr>
          <w:rFonts w:eastAsia="Calibri"/>
        </w:rPr>
        <w:t>that</w:t>
      </w:r>
      <w:r w:rsidRPr="00681ED6">
        <w:rPr>
          <w:rFonts w:eastAsia="Calibri"/>
        </w:rPr>
        <w:t xml:space="preserve"> the Minnesota </w:t>
      </w:r>
      <w:r w:rsidR="002D60D0">
        <w:rPr>
          <w:rFonts w:eastAsia="Calibri"/>
        </w:rPr>
        <w:t>DNR</w:t>
      </w:r>
      <w:r w:rsidRPr="00681ED6">
        <w:rPr>
          <w:rFonts w:eastAsia="Calibri"/>
        </w:rPr>
        <w:t xml:space="preserve"> has promulgated “work</w:t>
      </w:r>
      <w:r w:rsidR="00D37C26" w:rsidRPr="00681ED6">
        <w:rPr>
          <w:rFonts w:eastAsia="Calibri"/>
        </w:rPr>
        <w:t xml:space="preserve"> </w:t>
      </w:r>
      <w:r w:rsidRPr="00681ED6">
        <w:rPr>
          <w:rFonts w:eastAsia="Calibri"/>
        </w:rPr>
        <w:t xml:space="preserve">in water restrictions” during specified fish spawning time frames, </w:t>
      </w:r>
      <w:r w:rsidR="00D37C26" w:rsidRPr="00681ED6">
        <w:rPr>
          <w:rFonts w:eastAsia="Calibri"/>
        </w:rPr>
        <w:t xml:space="preserve">per </w:t>
      </w:r>
      <w:hyperlink r:id="rId9" w:anchor="IV.B_EROSION_PREVENTION_PRACTICES" w:history="1">
        <w:r w:rsidR="00D37C26" w:rsidRPr="00681ED6">
          <w:rPr>
            <w:rStyle w:val="Hyperlink"/>
            <w:rFonts w:eastAsia="Calibri"/>
          </w:rPr>
          <w:t>Part IV.B.2</w:t>
        </w:r>
      </w:hyperlink>
      <w:r w:rsidR="00D37C26" w:rsidRPr="00681ED6">
        <w:rPr>
          <w:rFonts w:eastAsia="Calibri"/>
        </w:rPr>
        <w:t>, “</w:t>
      </w:r>
      <w:r w:rsidRPr="00681ED6">
        <w:rPr>
          <w:rFonts w:eastAsia="Calibri"/>
        </w:rPr>
        <w:t>all exposed soil areas that are within 200 feet of the water’s edge, and drain to these waters must complete the stabilization</w:t>
      </w:r>
      <w:r w:rsidRPr="00510CFE">
        <w:rPr>
          <w:rFonts w:eastAsia="Calibri"/>
        </w:rPr>
        <w:t xml:space="preserve"> activities within 24 hours during the restriction period. Temporary stockpile</w:t>
      </w:r>
      <w:r w:rsidRPr="00C57420">
        <w:rPr>
          <w:rFonts w:eastAsia="Calibri"/>
        </w:rPr>
        <w:t>s without significant silt, clay or organic components (e.g., clean aggregate stockpiles, demolition concrete stockpiles,</w:t>
      </w:r>
      <w:r w:rsidRPr="000C782D">
        <w:rPr>
          <w:rFonts w:eastAsia="Calibri"/>
        </w:rPr>
        <w:t xml:space="preserve"> sand stockpiles) and the constructed base components of roads, parking lots and similar surfaces </w:t>
      </w:r>
      <w:r w:rsidRPr="00681ED6">
        <w:rPr>
          <w:rFonts w:eastAsia="Calibri"/>
        </w:rPr>
        <w:t>are exempt from this requirement.</w:t>
      </w:r>
      <w:r w:rsidR="00D37C26" w:rsidRPr="00681ED6">
        <w:rPr>
          <w:rFonts w:eastAsia="Calibri"/>
        </w:rPr>
        <w:t>”</w:t>
      </w:r>
    </w:p>
    <w:p w14:paraId="6F6A70E9" w14:textId="77777777" w:rsidR="0099662A" w:rsidRPr="00681ED6" w:rsidRDefault="0099662A" w:rsidP="00FD50C8">
      <w:pPr>
        <w:pStyle w:val="ListParagraph"/>
        <w:numPr>
          <w:ilvl w:val="0"/>
          <w:numId w:val="81"/>
        </w:numPr>
        <w:rPr>
          <w:rFonts w:eastAsia="Calibri"/>
        </w:rPr>
      </w:pPr>
      <w:r w:rsidRPr="00681ED6">
        <w:rPr>
          <w:rFonts w:eastAsia="Calibri"/>
        </w:rPr>
        <w:t>Other permit requirements exist during the construction of</w:t>
      </w:r>
      <w:r w:rsidR="00822AFB" w:rsidRPr="00681ED6">
        <w:rPr>
          <w:rFonts w:eastAsia="Calibri"/>
        </w:rPr>
        <w:t xml:space="preserve"> post-construction/</w:t>
      </w:r>
      <w:r w:rsidRPr="00681ED6">
        <w:rPr>
          <w:rFonts w:eastAsia="Calibri"/>
        </w:rPr>
        <w:t xml:space="preserve">permanent stormwater and temperature control BMPs discharging to special waters and impaired waters. In those cases, </w:t>
      </w:r>
      <w:hyperlink r:id="rId10" w:history="1">
        <w:r w:rsidRPr="00681ED6">
          <w:rPr>
            <w:rStyle w:val="Hyperlink"/>
            <w:rFonts w:eastAsia="Calibri"/>
          </w:rPr>
          <w:t>Appendix A Section C.1</w:t>
        </w:r>
      </w:hyperlink>
      <w:r w:rsidRPr="00681ED6">
        <w:rPr>
          <w:rFonts w:eastAsia="Calibri"/>
        </w:rPr>
        <w:t xml:space="preserve"> of the </w:t>
      </w:r>
      <w:r w:rsidR="00822AFB" w:rsidRPr="00681ED6">
        <w:rPr>
          <w:rFonts w:eastAsia="Calibri"/>
        </w:rPr>
        <w:t xml:space="preserve">2013 </w:t>
      </w:r>
      <w:r w:rsidRPr="00681ED6">
        <w:rPr>
          <w:rFonts w:eastAsia="Calibri"/>
        </w:rPr>
        <w:t xml:space="preserve">MPCA Construction </w:t>
      </w:r>
      <w:r w:rsidR="00822AFB" w:rsidRPr="00681ED6">
        <w:rPr>
          <w:rFonts w:eastAsia="Calibri"/>
        </w:rPr>
        <w:t xml:space="preserve">Stormwater </w:t>
      </w:r>
      <w:r w:rsidRPr="00681ED6">
        <w:rPr>
          <w:rFonts w:eastAsia="Calibri"/>
        </w:rPr>
        <w:t xml:space="preserve">General Permit requires that </w:t>
      </w:r>
      <w:r w:rsidR="00822AFB" w:rsidRPr="00510CFE">
        <w:rPr>
          <w:rFonts w:eastAsia="Calibri"/>
        </w:rPr>
        <w:t>“</w:t>
      </w:r>
      <w:r w:rsidRPr="00510CFE">
        <w:rPr>
          <w:rFonts w:eastAsia="Calibri"/>
        </w:rPr>
        <w:t>(s)tabilization of all exposed soil areas must be initiated immediately to limit soil erosion but</w:t>
      </w:r>
      <w:r w:rsidRPr="00C57420">
        <w:rPr>
          <w:rFonts w:eastAsia="Calibri"/>
        </w:rPr>
        <w:t xml:space="preserve"> in no case completed later than seven (7) days after the construction activity in that portion</w:t>
      </w:r>
      <w:r w:rsidRPr="000C782D">
        <w:rPr>
          <w:rFonts w:eastAsia="Calibri"/>
        </w:rPr>
        <w:t xml:space="preserve"> of the site has temporarily or </w:t>
      </w:r>
      <w:r w:rsidR="003D193D" w:rsidRPr="000C782D">
        <w:rPr>
          <w:rFonts w:eastAsia="Calibri"/>
        </w:rPr>
        <w:t>p</w:t>
      </w:r>
      <w:r w:rsidRPr="00681ED6">
        <w:rPr>
          <w:rFonts w:eastAsia="Calibri"/>
        </w:rPr>
        <w:t>ermanently ceased.”</w:t>
      </w:r>
    </w:p>
    <w:p w14:paraId="37D8457A" w14:textId="7FE7108A" w:rsidR="0099662A" w:rsidRPr="00681ED6" w:rsidRDefault="0099662A" w:rsidP="00FD50C8">
      <w:pPr>
        <w:pStyle w:val="ListParagraph"/>
        <w:numPr>
          <w:ilvl w:val="0"/>
          <w:numId w:val="81"/>
        </w:numPr>
        <w:rPr>
          <w:rFonts w:eastAsia="Calibri"/>
        </w:rPr>
      </w:pPr>
      <w:r w:rsidRPr="00681ED6">
        <w:rPr>
          <w:rFonts w:eastAsia="Calibri"/>
        </w:rPr>
        <w:t xml:space="preserve">Finally, it </w:t>
      </w:r>
      <w:r w:rsidR="00805B23">
        <w:rPr>
          <w:rFonts w:eastAsia="Calibri"/>
        </w:rPr>
        <w:t>shall</w:t>
      </w:r>
      <w:r w:rsidR="00805B23" w:rsidRPr="00681ED6">
        <w:rPr>
          <w:rFonts w:eastAsia="Calibri"/>
        </w:rPr>
        <w:t xml:space="preserve"> </w:t>
      </w:r>
      <w:r w:rsidRPr="00681ED6">
        <w:rPr>
          <w:rFonts w:eastAsia="Calibri"/>
        </w:rPr>
        <w:t xml:space="preserve">be noted that stabilization requires more than seed alone. </w:t>
      </w:r>
      <w:hyperlink r:id="rId11" w:history="1">
        <w:r w:rsidRPr="00681ED6">
          <w:rPr>
            <w:rStyle w:val="Hyperlink"/>
            <w:rFonts w:eastAsia="Calibri"/>
          </w:rPr>
          <w:t>Appendix B Section 26</w:t>
        </w:r>
      </w:hyperlink>
      <w:r w:rsidRPr="00681ED6">
        <w:rPr>
          <w:rFonts w:eastAsia="Calibri"/>
        </w:rPr>
        <w:t xml:space="preserve"> of the </w:t>
      </w:r>
      <w:r w:rsidR="003D193D" w:rsidRPr="00510CFE">
        <w:rPr>
          <w:rFonts w:eastAsia="Calibri"/>
        </w:rPr>
        <w:t xml:space="preserve">2013 </w:t>
      </w:r>
      <w:r w:rsidRPr="00510CFE">
        <w:rPr>
          <w:rFonts w:eastAsia="Calibri"/>
        </w:rPr>
        <w:t xml:space="preserve">MPCA Construction </w:t>
      </w:r>
      <w:r w:rsidR="003D193D" w:rsidRPr="00510CFE">
        <w:rPr>
          <w:rFonts w:eastAsia="Calibri"/>
        </w:rPr>
        <w:t xml:space="preserve">Stormwater </w:t>
      </w:r>
      <w:r w:rsidRPr="007D73FD">
        <w:rPr>
          <w:rFonts w:eastAsia="Calibri"/>
        </w:rPr>
        <w:t>General Permit defines stabilization as “the exposed ground surface has been covered by</w:t>
      </w:r>
      <w:r w:rsidRPr="00C57420">
        <w:rPr>
          <w:rFonts w:eastAsia="Calibri"/>
        </w:rPr>
        <w:t xml:space="preserve"> appropriate materials such as mulch, staked sod, riprap, erosion control blanket, mats or other</w:t>
      </w:r>
      <w:r w:rsidRPr="000C782D">
        <w:rPr>
          <w:rFonts w:eastAsia="Calibri"/>
        </w:rPr>
        <w:t xml:space="preserve"> material that prevents erosion from occurring. Grass, agricultural crop or other seeding alone is not</w:t>
      </w:r>
      <w:r w:rsidRPr="00681ED6">
        <w:rPr>
          <w:rFonts w:eastAsia="Calibri"/>
        </w:rPr>
        <w:t xml:space="preserve"> stabilization. Mulch materials must achieve approximately 90 percent ground coverage (typically 2</w:t>
      </w:r>
      <w:r w:rsidR="003D193D" w:rsidRPr="00681ED6">
        <w:rPr>
          <w:rFonts w:eastAsia="Calibri"/>
        </w:rPr>
        <w:t xml:space="preserve"> </w:t>
      </w:r>
      <w:r w:rsidRPr="00681ED6">
        <w:rPr>
          <w:rFonts w:eastAsia="Calibri"/>
        </w:rPr>
        <w:t>ton/acre).”</w:t>
      </w:r>
    </w:p>
    <w:p w14:paraId="7EEE237F" w14:textId="77777777" w:rsidR="0099662A" w:rsidRDefault="0099662A" w:rsidP="0099662A">
      <w:pPr>
        <w:rPr>
          <w:rFonts w:eastAsia="Calibri"/>
        </w:rPr>
      </w:pPr>
    </w:p>
    <w:p w14:paraId="10D4B899" w14:textId="77777777" w:rsidR="0099662A" w:rsidRDefault="0099662A" w:rsidP="00D514E1">
      <w:pPr>
        <w:pStyle w:val="Heading2"/>
        <w:rPr>
          <w:rFonts w:eastAsia="Calibri"/>
        </w:rPr>
      </w:pPr>
      <w:r>
        <w:rPr>
          <w:rFonts w:eastAsia="Calibri"/>
        </w:rPr>
        <w:t>Effectiveness</w:t>
      </w:r>
    </w:p>
    <w:p w14:paraId="4BBA89FE" w14:textId="7AD7E569" w:rsidR="0099662A" w:rsidRDefault="0099662A" w:rsidP="0099662A">
      <w:pPr>
        <w:rPr>
          <w:rFonts w:eastAsia="Calibri"/>
        </w:rPr>
      </w:pPr>
      <w:r>
        <w:rPr>
          <w:rFonts w:eastAsia="Calibri"/>
        </w:rPr>
        <w:t>Temporary seeding and stabilization is effective in reducing soil loss from construction sites</w:t>
      </w:r>
      <w:r w:rsidR="00FE7897">
        <w:rPr>
          <w:rFonts w:eastAsia="Calibri"/>
        </w:rPr>
        <w:t xml:space="preserve"> once vegetation has become established</w:t>
      </w:r>
      <w:r>
        <w:rPr>
          <w:rFonts w:eastAsia="Calibri"/>
        </w:rPr>
        <w:t xml:space="preserve"> (</w:t>
      </w:r>
      <w:r w:rsidR="00331AC3">
        <w:rPr>
          <w:rFonts w:eastAsia="Calibri"/>
        </w:rPr>
        <w:fldChar w:fldCharType="begin"/>
      </w:r>
      <w:r w:rsidR="00331AC3">
        <w:rPr>
          <w:rFonts w:eastAsia="Calibri"/>
        </w:rPr>
        <w:instrText xml:space="preserve"> REF _Ref448847760 \h </w:instrText>
      </w:r>
      <w:r w:rsidR="00331AC3">
        <w:rPr>
          <w:rFonts w:eastAsia="Calibri"/>
        </w:rPr>
      </w:r>
      <w:r w:rsidR="00331AC3">
        <w:rPr>
          <w:rFonts w:eastAsia="Calibri"/>
        </w:rPr>
        <w:fldChar w:fldCharType="separate"/>
      </w:r>
      <w:r w:rsidR="004C5F46">
        <w:t xml:space="preserve">Table </w:t>
      </w:r>
      <w:r w:rsidR="004C5F46">
        <w:rPr>
          <w:noProof/>
        </w:rPr>
        <w:t>1</w:t>
      </w:r>
      <w:r w:rsidR="004C5F46">
        <w:noBreakHyphen/>
      </w:r>
      <w:r w:rsidR="004C5F46">
        <w:rPr>
          <w:noProof/>
        </w:rPr>
        <w:t>1</w:t>
      </w:r>
      <w:r w:rsidR="00331AC3">
        <w:rPr>
          <w:rFonts w:eastAsia="Calibri"/>
        </w:rPr>
        <w:fldChar w:fldCharType="end"/>
      </w:r>
      <w:r>
        <w:rPr>
          <w:rFonts w:eastAsia="Calibri"/>
        </w:rPr>
        <w:t>).Vegetative cover can reduce erosion by up to 99 percent, with the application of mulch at the MPCA recommended rate of two tons per acre achieving similar results. Because seeding is only effective after plants have emerged, the application of straw mulch or other cover is required</w:t>
      </w:r>
      <w:r w:rsidR="002A78E4">
        <w:rPr>
          <w:rFonts w:eastAsia="Calibri"/>
        </w:rPr>
        <w:t xml:space="preserve"> at the time of seeding</w:t>
      </w:r>
      <w:r>
        <w:rPr>
          <w:rFonts w:eastAsia="Calibri"/>
        </w:rPr>
        <w:t xml:space="preserve">. </w:t>
      </w:r>
      <w:r w:rsidR="002A78E4">
        <w:rPr>
          <w:rFonts w:eastAsia="Calibri"/>
        </w:rPr>
        <w:t>E</w:t>
      </w:r>
      <w:r>
        <w:rPr>
          <w:rFonts w:eastAsia="Calibri"/>
        </w:rPr>
        <w:t xml:space="preserve">rosion prevention practices such as seeding and mulching are </w:t>
      </w:r>
      <w:r w:rsidR="00EC6323">
        <w:rPr>
          <w:rFonts w:eastAsia="Calibri"/>
        </w:rPr>
        <w:t xml:space="preserve">generally </w:t>
      </w:r>
      <w:r>
        <w:rPr>
          <w:rFonts w:eastAsia="Calibri"/>
        </w:rPr>
        <w:t>more effective and less expensive than sediment control practices.</w:t>
      </w:r>
    </w:p>
    <w:p w14:paraId="4E4CA8E5" w14:textId="77777777" w:rsidR="003D193D" w:rsidRDefault="003D193D" w:rsidP="0099662A">
      <w:pPr>
        <w:rPr>
          <w:rFonts w:eastAsia="Calibri"/>
        </w:rPr>
      </w:pPr>
    </w:p>
    <w:p w14:paraId="64211EB7" w14:textId="63659163" w:rsidR="003D193D" w:rsidRDefault="003D193D" w:rsidP="003D193D">
      <w:pPr>
        <w:pStyle w:val="Caption"/>
        <w:keepNext/>
      </w:pPr>
      <w:bookmarkStart w:id="1" w:name="_Ref448847760"/>
      <w:r>
        <w:lastRenderedPageBreak/>
        <w:t xml:space="preserve">Table </w:t>
      </w:r>
      <w:r w:rsidR="00E256D8">
        <w:fldChar w:fldCharType="begin"/>
      </w:r>
      <w:r w:rsidR="00E256D8">
        <w:instrText xml:space="preserve"> STYLEREF 1 \s </w:instrText>
      </w:r>
      <w:r w:rsidR="00E256D8">
        <w:fldChar w:fldCharType="separate"/>
      </w:r>
      <w:r w:rsidR="004C5F46">
        <w:rPr>
          <w:noProof/>
        </w:rPr>
        <w:t>1</w:t>
      </w:r>
      <w:r w:rsidR="00E256D8">
        <w:rPr>
          <w:noProof/>
        </w:rPr>
        <w:fldChar w:fldCharType="end"/>
      </w:r>
      <w:r w:rsidR="004C5F46">
        <w:noBreakHyphen/>
      </w:r>
      <w:r w:rsidR="00E256D8">
        <w:fldChar w:fldCharType="begin"/>
      </w:r>
      <w:r w:rsidR="00E256D8">
        <w:instrText xml:space="preserve"> SEQ T</w:instrText>
      </w:r>
      <w:r w:rsidR="00E256D8">
        <w:instrText xml:space="preserve">able \* ARABIC \s 1 </w:instrText>
      </w:r>
      <w:r w:rsidR="00E256D8">
        <w:fldChar w:fldCharType="separate"/>
      </w:r>
      <w:r w:rsidR="004C5F46">
        <w:rPr>
          <w:noProof/>
        </w:rPr>
        <w:t>1</w:t>
      </w:r>
      <w:r w:rsidR="00E256D8">
        <w:rPr>
          <w:noProof/>
        </w:rPr>
        <w:fldChar w:fldCharType="end"/>
      </w:r>
      <w:bookmarkEnd w:id="1"/>
      <w:r>
        <w:t xml:space="preserve">. Bare soil cover types and percent reduction of soil loss </w:t>
      </w:r>
    </w:p>
    <w:p w14:paraId="65A44E7C" w14:textId="77777777" w:rsidR="003D193D" w:rsidRDefault="003D193D" w:rsidP="003D193D">
      <w:pPr>
        <w:rPr>
          <w:rFonts w:eastAsia="Calibri"/>
        </w:rPr>
      </w:pPr>
      <w:r w:rsidRPr="003D3C99">
        <w:rPr>
          <w:noProof/>
        </w:rPr>
        <w:drawing>
          <wp:inline distT="0" distB="0" distL="0" distR="0" wp14:anchorId="34C7DC55" wp14:editId="725C6EA2">
            <wp:extent cx="4585970" cy="3192780"/>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9909" t="22453" r="17793" b="12811"/>
                    <a:stretch/>
                  </pic:blipFill>
                  <pic:spPr bwMode="auto">
                    <a:xfrm>
                      <a:off x="0" y="0"/>
                      <a:ext cx="4585970" cy="3192780"/>
                    </a:xfrm>
                    <a:prstGeom prst="rect">
                      <a:avLst/>
                    </a:prstGeom>
                    <a:ln>
                      <a:noFill/>
                    </a:ln>
                    <a:extLst>
                      <a:ext uri="{53640926-AAD7-44D8-BBD7-CCE9431645EC}">
                        <a14:shadowObscured xmlns:a14="http://schemas.microsoft.com/office/drawing/2010/main"/>
                      </a:ext>
                    </a:extLst>
                  </pic:spPr>
                </pic:pic>
              </a:graphicData>
            </a:graphic>
          </wp:inline>
        </w:drawing>
      </w:r>
    </w:p>
    <w:p w14:paraId="6B63DC7C" w14:textId="52F583A4" w:rsidR="003D193D" w:rsidRPr="004C5F46" w:rsidRDefault="00B64104" w:rsidP="0099662A">
      <w:pPr>
        <w:rPr>
          <w:rFonts w:ascii="Arial" w:eastAsia="Calibri" w:hAnsi="Arial" w:cs="Arial"/>
          <w:sz w:val="18"/>
        </w:rPr>
      </w:pPr>
      <w:r w:rsidRPr="004C5F46">
        <w:rPr>
          <w:rFonts w:ascii="Arial" w:eastAsia="Calibri" w:hAnsi="Arial" w:cs="Arial"/>
          <w:sz w:val="18"/>
        </w:rPr>
        <w:t>Source: Northwest California Resource Conservation and Development District</w:t>
      </w:r>
      <w:r w:rsidR="004C5F46" w:rsidRPr="004C5F46">
        <w:rPr>
          <w:rFonts w:ascii="Arial" w:eastAsia="Calibri" w:hAnsi="Arial" w:cs="Arial"/>
          <w:sz w:val="18"/>
        </w:rPr>
        <w:t xml:space="preserve"> 2016</w:t>
      </w:r>
    </w:p>
    <w:p w14:paraId="2866BE72" w14:textId="77777777" w:rsidR="00A81A64" w:rsidRPr="00FD50C8" w:rsidRDefault="00A81A64" w:rsidP="0099662A">
      <w:pPr>
        <w:rPr>
          <w:rFonts w:ascii="Arial" w:eastAsia="Calibri" w:hAnsi="Arial" w:cs="Arial"/>
          <w:i/>
          <w:sz w:val="18"/>
        </w:rPr>
      </w:pPr>
    </w:p>
    <w:p w14:paraId="710E8165" w14:textId="7763CE9F" w:rsidR="003D193D" w:rsidRDefault="00871DB9" w:rsidP="0099662A">
      <w:pPr>
        <w:rPr>
          <w:rFonts w:eastAsia="Calibri"/>
        </w:rPr>
      </w:pPr>
      <w:r>
        <w:rPr>
          <w:rFonts w:eastAsia="Calibri"/>
        </w:rPr>
        <w:fldChar w:fldCharType="begin"/>
      </w:r>
      <w:r>
        <w:rPr>
          <w:rFonts w:eastAsia="Calibri"/>
        </w:rPr>
        <w:instrText xml:space="preserve"> REF _Ref462649312 \h </w:instrText>
      </w:r>
      <w:r>
        <w:rPr>
          <w:rFonts w:eastAsia="Calibri"/>
        </w:rPr>
      </w:r>
      <w:r>
        <w:rPr>
          <w:rFonts w:eastAsia="Calibri"/>
        </w:rPr>
        <w:fldChar w:fldCharType="separate"/>
      </w:r>
      <w:r>
        <w:t xml:space="preserve">Table </w:t>
      </w:r>
      <w:r>
        <w:rPr>
          <w:noProof/>
        </w:rPr>
        <w:t>1</w:t>
      </w:r>
      <w:r>
        <w:noBreakHyphen/>
      </w:r>
      <w:r>
        <w:rPr>
          <w:noProof/>
        </w:rPr>
        <w:t>2</w:t>
      </w:r>
      <w:r>
        <w:rPr>
          <w:rFonts w:eastAsia="Calibri"/>
        </w:rPr>
        <w:fldChar w:fldCharType="end"/>
      </w:r>
      <w:r>
        <w:rPr>
          <w:rFonts w:eastAsia="Calibri"/>
        </w:rPr>
        <w:t xml:space="preserve"> </w:t>
      </w:r>
      <w:r w:rsidR="003D193D">
        <w:rPr>
          <w:rFonts w:eastAsia="Calibri"/>
        </w:rPr>
        <w:t>summarizes expected performance for an array of typical water quantity and quality target constituents for temporary seeding and stabilization practices</w:t>
      </w:r>
      <w:r w:rsidR="00BE69CF">
        <w:rPr>
          <w:rFonts w:eastAsia="Calibri"/>
        </w:rPr>
        <w:t>.</w:t>
      </w:r>
      <w:r w:rsidR="00C312A4">
        <w:rPr>
          <w:rFonts w:eastAsia="Calibri"/>
        </w:rPr>
        <w:t xml:space="preserve"> </w:t>
      </w:r>
      <w:r w:rsidR="00C312A4">
        <w:rPr>
          <w:sz w:val="21"/>
          <w:szCs w:val="21"/>
        </w:rPr>
        <w:t>Once established, a</w:t>
      </w:r>
      <w:r w:rsidR="00C312A4" w:rsidRPr="00C57420">
        <w:rPr>
          <w:sz w:val="21"/>
          <w:szCs w:val="21"/>
        </w:rPr>
        <w:t xml:space="preserve"> good stand of vegetation will protect soil from erosion by raindrop impact and </w:t>
      </w:r>
      <w:r w:rsidR="00805B23">
        <w:rPr>
          <w:sz w:val="21"/>
          <w:szCs w:val="21"/>
        </w:rPr>
        <w:t>help</w:t>
      </w:r>
      <w:r w:rsidR="00C312A4" w:rsidRPr="00C57420">
        <w:rPr>
          <w:sz w:val="21"/>
          <w:szCs w:val="21"/>
        </w:rPr>
        <w:t xml:space="preserve"> slow</w:t>
      </w:r>
      <w:r w:rsidR="00C312A4">
        <w:rPr>
          <w:sz w:val="21"/>
          <w:szCs w:val="21"/>
        </w:rPr>
        <w:t xml:space="preserve"> </w:t>
      </w:r>
      <w:r w:rsidR="00C312A4" w:rsidRPr="00C57420">
        <w:rPr>
          <w:sz w:val="21"/>
          <w:szCs w:val="21"/>
        </w:rPr>
        <w:t>runoff to prevent rill erosion. The vegetation can also act as a filter, trapping coarse sediment</w:t>
      </w:r>
      <w:r w:rsidR="00C312A4">
        <w:rPr>
          <w:sz w:val="21"/>
          <w:szCs w:val="21"/>
        </w:rPr>
        <w:t xml:space="preserve"> </w:t>
      </w:r>
      <w:r w:rsidR="00C312A4" w:rsidRPr="00C57420">
        <w:rPr>
          <w:sz w:val="21"/>
          <w:szCs w:val="21"/>
        </w:rPr>
        <w:t>particles</w:t>
      </w:r>
      <w:r w:rsidR="00C312A4">
        <w:rPr>
          <w:sz w:val="21"/>
          <w:szCs w:val="21"/>
        </w:rPr>
        <w:t xml:space="preserve"> (and associated pollutants</w:t>
      </w:r>
      <w:r w:rsidR="00F06F9F">
        <w:rPr>
          <w:sz w:val="21"/>
          <w:szCs w:val="21"/>
        </w:rPr>
        <w:t>, including nutrients and some heavy metals</w:t>
      </w:r>
      <w:r w:rsidR="00C312A4">
        <w:rPr>
          <w:sz w:val="21"/>
          <w:szCs w:val="21"/>
        </w:rPr>
        <w:t>)</w:t>
      </w:r>
      <w:r w:rsidR="00C312A4" w:rsidRPr="00C57420">
        <w:rPr>
          <w:sz w:val="21"/>
          <w:szCs w:val="21"/>
        </w:rPr>
        <w:t xml:space="preserve"> carried by runoff</w:t>
      </w:r>
      <w:r w:rsidR="00C312A4">
        <w:rPr>
          <w:sz w:val="21"/>
          <w:szCs w:val="21"/>
        </w:rPr>
        <w:t xml:space="preserve">. </w:t>
      </w:r>
    </w:p>
    <w:p w14:paraId="548705BD" w14:textId="77777777" w:rsidR="00BA1924" w:rsidRDefault="00BA1924" w:rsidP="00BA1924">
      <w:pPr>
        <w:rPr>
          <w:rFonts w:eastAsia="Calibri"/>
        </w:rPr>
      </w:pPr>
    </w:p>
    <w:p w14:paraId="5AF3FBD9" w14:textId="6E9E88DD" w:rsidR="00BA1924" w:rsidRDefault="00BA1924" w:rsidP="00BA1924">
      <w:pPr>
        <w:pStyle w:val="Caption"/>
      </w:pPr>
      <w:bookmarkStart w:id="2" w:name="_Ref462649312"/>
      <w:r>
        <w:t xml:space="preserve">Table </w:t>
      </w:r>
      <w:r w:rsidR="00E256D8">
        <w:fldChar w:fldCharType="begin"/>
      </w:r>
      <w:r w:rsidR="00E256D8">
        <w:instrText xml:space="preserve"> STYLEREF 1 \s </w:instrText>
      </w:r>
      <w:r w:rsidR="00E256D8">
        <w:fldChar w:fldCharType="separate"/>
      </w:r>
      <w:r w:rsidR="004C5F46">
        <w:rPr>
          <w:noProof/>
        </w:rPr>
        <w:t>1</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2</w:t>
      </w:r>
      <w:r w:rsidR="00E256D8">
        <w:rPr>
          <w:noProof/>
        </w:rPr>
        <w:fldChar w:fldCharType="end"/>
      </w:r>
      <w:bookmarkEnd w:id="2"/>
      <w:r>
        <w:t xml:space="preserve">. Expected performance for </w:t>
      </w:r>
      <w:r w:rsidR="00741B8D">
        <w:t>temporary seeding and stabilization practices</w:t>
      </w:r>
    </w:p>
    <w:tbl>
      <w:tblPr>
        <w:tblW w:w="4765" w:type="dxa"/>
        <w:tblLook w:val="04A0" w:firstRow="1" w:lastRow="0" w:firstColumn="1" w:lastColumn="0" w:noHBand="0" w:noVBand="1"/>
      </w:tblPr>
      <w:tblGrid>
        <w:gridCol w:w="3772"/>
        <w:gridCol w:w="993"/>
      </w:tblGrid>
      <w:tr w:rsidR="00D33A35" w:rsidRPr="000B5A83" w14:paraId="0A00FCC8" w14:textId="77777777" w:rsidTr="00787F7A">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1AC04" w14:textId="77777777" w:rsidR="00D33A35" w:rsidRPr="000B5A83" w:rsidRDefault="00D33A35" w:rsidP="00787F7A">
            <w:pPr>
              <w:spacing w:line="240" w:lineRule="auto"/>
              <w:jc w:val="center"/>
              <w:rPr>
                <w:rFonts w:ascii="Calibri" w:hAnsi="Calibri"/>
                <w:b/>
                <w:bCs/>
                <w:color w:val="000000"/>
                <w:szCs w:val="22"/>
              </w:rPr>
            </w:pPr>
            <w:r w:rsidRPr="000B5A83">
              <w:rPr>
                <w:rFonts w:ascii="Calibri" w:hAnsi="Calibri"/>
                <w:b/>
                <w:bCs/>
                <w:color w:val="000000"/>
                <w:szCs w:val="22"/>
              </w:rPr>
              <w:t>Water Quantity</w:t>
            </w:r>
          </w:p>
        </w:tc>
      </w:tr>
      <w:tr w:rsidR="00D33A35" w:rsidRPr="000B5A83" w14:paraId="539DE490"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2EE4AA3"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center"/>
            <w:hideMark/>
          </w:tcPr>
          <w:p w14:paraId="6AB24214" w14:textId="77777777" w:rsidR="00D33A35" w:rsidRPr="000B5A83" w:rsidRDefault="00D95064" w:rsidP="00D33A35">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D33A35" w:rsidRPr="000B5A83" w14:paraId="08E57287"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B564658"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center"/>
            <w:hideMark/>
          </w:tcPr>
          <w:p w14:paraId="67D59C98" w14:textId="77777777" w:rsidR="00D33A35" w:rsidRPr="000B5A83" w:rsidRDefault="00C94E34" w:rsidP="00D33A35">
            <w:pPr>
              <w:spacing w:line="240" w:lineRule="auto"/>
              <w:jc w:val="center"/>
              <w:rPr>
                <w:rFonts w:ascii="Calibri" w:hAnsi="Calibri"/>
                <w:color w:val="000000"/>
                <w:szCs w:val="22"/>
              </w:rPr>
            </w:pPr>
            <w:r>
              <w:rPr>
                <w:rFonts w:eastAsia="Calibri"/>
              </w:rPr>
              <w:sym w:font="Wingdings 2" w:char="F0BA"/>
            </w:r>
          </w:p>
        </w:tc>
      </w:tr>
      <w:tr w:rsidR="00D33A35" w:rsidRPr="000B5A83" w14:paraId="4679F1FC" w14:textId="77777777" w:rsidTr="00787F7A">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74975" w14:textId="77777777" w:rsidR="00D33A35" w:rsidRPr="000B5A83" w:rsidRDefault="00D33A35" w:rsidP="00787F7A">
            <w:pPr>
              <w:spacing w:line="240" w:lineRule="auto"/>
              <w:jc w:val="center"/>
              <w:rPr>
                <w:rFonts w:ascii="Calibri" w:hAnsi="Calibri"/>
                <w:b/>
                <w:bCs/>
                <w:color w:val="000000"/>
                <w:szCs w:val="22"/>
              </w:rPr>
            </w:pPr>
            <w:r w:rsidRPr="000B5A83">
              <w:rPr>
                <w:rFonts w:ascii="Calibri" w:hAnsi="Calibri"/>
                <w:b/>
                <w:bCs/>
                <w:color w:val="000000"/>
                <w:szCs w:val="22"/>
              </w:rPr>
              <w:t>Water Quality</w:t>
            </w:r>
          </w:p>
        </w:tc>
      </w:tr>
      <w:tr w:rsidR="00D33A35" w:rsidRPr="000B5A83" w14:paraId="290DE572" w14:textId="77777777" w:rsidTr="00787F7A">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451A47" w14:textId="77777777" w:rsidR="00D33A35" w:rsidRPr="000B5A83" w:rsidRDefault="00D33A35" w:rsidP="00787F7A">
            <w:pPr>
              <w:spacing w:line="240" w:lineRule="auto"/>
              <w:rPr>
                <w:rFonts w:ascii="Calibri" w:hAnsi="Calibri"/>
                <w:color w:val="000000"/>
                <w:szCs w:val="22"/>
              </w:rPr>
            </w:pPr>
            <w:r w:rsidRPr="000B5A83">
              <w:rPr>
                <w:rFonts w:ascii="Calibri" w:hAnsi="Calibri"/>
                <w:b/>
                <w:bCs/>
                <w:color w:val="000000"/>
                <w:szCs w:val="22"/>
              </w:rPr>
              <w:t>Pollution prevention</w:t>
            </w:r>
          </w:p>
        </w:tc>
      </w:tr>
      <w:tr w:rsidR="00D33A35" w:rsidRPr="000B5A83" w14:paraId="60A4DE30"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527FD1D"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Soil erosion</w:t>
            </w:r>
          </w:p>
        </w:tc>
        <w:tc>
          <w:tcPr>
            <w:tcW w:w="993" w:type="dxa"/>
            <w:tcBorders>
              <w:top w:val="nil"/>
              <w:left w:val="nil"/>
              <w:bottom w:val="single" w:sz="4" w:space="0" w:color="auto"/>
              <w:right w:val="single" w:sz="4" w:space="0" w:color="auto"/>
            </w:tcBorders>
            <w:shd w:val="clear" w:color="auto" w:fill="auto"/>
            <w:noWrap/>
            <w:vAlign w:val="center"/>
            <w:hideMark/>
          </w:tcPr>
          <w:p w14:paraId="3A260BF1" w14:textId="77777777" w:rsidR="00D33A35" w:rsidRPr="000B5A83" w:rsidRDefault="00D33A35" w:rsidP="00D33A35">
            <w:pPr>
              <w:spacing w:line="240" w:lineRule="auto"/>
              <w:jc w:val="center"/>
              <w:rPr>
                <w:rFonts w:ascii="Calibri" w:hAnsi="Calibri"/>
                <w:color w:val="000000"/>
                <w:szCs w:val="22"/>
              </w:rPr>
            </w:pPr>
            <w:r w:rsidRPr="00741B8D">
              <w:rPr>
                <w:rFonts w:ascii="Wingdings 2" w:hAnsi="Wingdings 2"/>
                <w:color w:val="000000"/>
                <w:szCs w:val="22"/>
              </w:rPr>
              <w:sym w:font="Wingdings 2" w:char="F098"/>
            </w:r>
          </w:p>
        </w:tc>
      </w:tr>
      <w:tr w:rsidR="00D33A35" w:rsidRPr="000B5A83" w14:paraId="3506FA10"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FECB5C6"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Sediment control</w:t>
            </w:r>
          </w:p>
        </w:tc>
        <w:tc>
          <w:tcPr>
            <w:tcW w:w="993" w:type="dxa"/>
            <w:tcBorders>
              <w:top w:val="nil"/>
              <w:left w:val="nil"/>
              <w:bottom w:val="single" w:sz="4" w:space="0" w:color="auto"/>
              <w:right w:val="single" w:sz="4" w:space="0" w:color="auto"/>
            </w:tcBorders>
            <w:shd w:val="clear" w:color="auto" w:fill="auto"/>
            <w:noWrap/>
            <w:vAlign w:val="center"/>
            <w:hideMark/>
          </w:tcPr>
          <w:p w14:paraId="27063AB5" w14:textId="4AFA906A" w:rsidR="00D33A35" w:rsidRPr="000B5A83" w:rsidRDefault="00871DB9" w:rsidP="00D33A35">
            <w:pPr>
              <w:spacing w:line="240" w:lineRule="auto"/>
              <w:jc w:val="center"/>
              <w:rPr>
                <w:rFonts w:ascii="Calibri" w:hAnsi="Calibri"/>
                <w:color w:val="000000"/>
                <w:szCs w:val="22"/>
              </w:rPr>
            </w:pPr>
            <w:r>
              <w:rPr>
                <w:rFonts w:eastAsia="Calibri"/>
              </w:rPr>
              <w:sym w:font="Wingdings 2" w:char="F0BA"/>
            </w:r>
          </w:p>
        </w:tc>
      </w:tr>
      <w:tr w:rsidR="00D33A35" w:rsidRPr="000B5A83" w14:paraId="0AE5E620"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7B3F627"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Nutrient loading</w:t>
            </w:r>
          </w:p>
        </w:tc>
        <w:tc>
          <w:tcPr>
            <w:tcW w:w="993" w:type="dxa"/>
            <w:tcBorders>
              <w:top w:val="nil"/>
              <w:left w:val="nil"/>
              <w:bottom w:val="single" w:sz="4" w:space="0" w:color="auto"/>
              <w:right w:val="single" w:sz="4" w:space="0" w:color="auto"/>
            </w:tcBorders>
            <w:shd w:val="clear" w:color="auto" w:fill="auto"/>
            <w:noWrap/>
            <w:vAlign w:val="center"/>
            <w:hideMark/>
          </w:tcPr>
          <w:p w14:paraId="7DF714CD" w14:textId="77777777" w:rsidR="00D33A35" w:rsidRPr="000B5A83" w:rsidRDefault="00D95064" w:rsidP="00D33A35">
            <w:pPr>
              <w:spacing w:line="240" w:lineRule="auto"/>
              <w:jc w:val="center"/>
              <w:rPr>
                <w:rFonts w:ascii="Calibri" w:hAnsi="Calibri"/>
                <w:color w:val="000000"/>
                <w:szCs w:val="22"/>
              </w:rPr>
            </w:pPr>
            <w:r w:rsidRPr="00741B8D">
              <w:rPr>
                <w:rFonts w:ascii="Wingdings 2" w:hAnsi="Wingdings 2"/>
                <w:color w:val="000000"/>
                <w:szCs w:val="22"/>
              </w:rPr>
              <w:sym w:font="Wingdings 2" w:char="F098"/>
            </w:r>
          </w:p>
        </w:tc>
      </w:tr>
      <w:tr w:rsidR="00D33A35" w:rsidRPr="000B5A83" w14:paraId="6D41E85B" w14:textId="77777777" w:rsidTr="00787F7A">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BA1199" w14:textId="77777777" w:rsidR="00D33A35" w:rsidRPr="000B5A83" w:rsidRDefault="00D33A35" w:rsidP="00787F7A">
            <w:pPr>
              <w:spacing w:line="240" w:lineRule="auto"/>
              <w:rPr>
                <w:rFonts w:ascii="Calibri" w:hAnsi="Calibri"/>
                <w:color w:val="000000"/>
                <w:szCs w:val="22"/>
              </w:rPr>
            </w:pPr>
            <w:r w:rsidRPr="000B5A83">
              <w:rPr>
                <w:rFonts w:ascii="Calibri" w:hAnsi="Calibri"/>
                <w:b/>
                <w:bCs/>
                <w:color w:val="000000"/>
                <w:szCs w:val="22"/>
              </w:rPr>
              <w:t>Pollutant removal</w:t>
            </w:r>
          </w:p>
        </w:tc>
      </w:tr>
      <w:tr w:rsidR="00D33A35" w:rsidRPr="000B5A83" w14:paraId="7173D0EF"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47BD9BB"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center"/>
            <w:hideMark/>
          </w:tcPr>
          <w:p w14:paraId="6E5C9959" w14:textId="77777777" w:rsidR="00D33A35" w:rsidRPr="000B5A83" w:rsidRDefault="00D95064" w:rsidP="00D33A35">
            <w:pPr>
              <w:spacing w:line="240" w:lineRule="auto"/>
              <w:jc w:val="center"/>
              <w:rPr>
                <w:rFonts w:ascii="Calibri" w:hAnsi="Calibri"/>
                <w:color w:val="000000"/>
                <w:szCs w:val="22"/>
              </w:rPr>
            </w:pPr>
            <w:r w:rsidRPr="00741B8D">
              <w:rPr>
                <w:rFonts w:ascii="Wingdings 2" w:hAnsi="Wingdings 2"/>
                <w:color w:val="000000"/>
                <w:szCs w:val="22"/>
              </w:rPr>
              <w:sym w:font="Wingdings 2" w:char="F098"/>
            </w:r>
          </w:p>
        </w:tc>
      </w:tr>
      <w:tr w:rsidR="00D33A35" w:rsidRPr="000B5A83" w14:paraId="188E852B"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0323465B"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center"/>
            <w:hideMark/>
          </w:tcPr>
          <w:p w14:paraId="7B4EC954" w14:textId="77777777" w:rsidR="00D33A35" w:rsidRPr="000B5A83" w:rsidRDefault="00D95064" w:rsidP="00D33A35">
            <w:pPr>
              <w:spacing w:line="240" w:lineRule="auto"/>
              <w:jc w:val="center"/>
              <w:rPr>
                <w:rFonts w:ascii="Calibri" w:hAnsi="Calibri"/>
                <w:color w:val="000000"/>
                <w:szCs w:val="22"/>
              </w:rPr>
            </w:pPr>
            <w:r w:rsidRPr="00741B8D">
              <w:rPr>
                <w:rFonts w:ascii="Wingdings 2" w:hAnsi="Wingdings 2"/>
                <w:color w:val="000000"/>
                <w:szCs w:val="22"/>
              </w:rPr>
              <w:sym w:font="Wingdings 2" w:char="F098"/>
            </w:r>
          </w:p>
        </w:tc>
      </w:tr>
      <w:tr w:rsidR="00D33A35" w:rsidRPr="000B5A83" w14:paraId="7F431F7B"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E979186"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center"/>
            <w:hideMark/>
          </w:tcPr>
          <w:p w14:paraId="07B67F6D" w14:textId="77777777" w:rsidR="00D33A35" w:rsidRPr="000B5A83" w:rsidRDefault="00D95064" w:rsidP="00D33A35">
            <w:pPr>
              <w:spacing w:line="240" w:lineRule="auto"/>
              <w:jc w:val="center"/>
              <w:rPr>
                <w:rFonts w:ascii="Calibri" w:hAnsi="Calibri"/>
                <w:color w:val="000000"/>
                <w:szCs w:val="22"/>
              </w:rPr>
            </w:pPr>
            <w:r>
              <w:rPr>
                <w:rFonts w:eastAsia="Calibri"/>
              </w:rPr>
              <w:sym w:font="Wingdings 2" w:char="F0BA"/>
            </w:r>
          </w:p>
        </w:tc>
      </w:tr>
      <w:tr w:rsidR="00D33A35" w:rsidRPr="000B5A83" w14:paraId="5A860DA6"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D1BBC4D"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center"/>
            <w:hideMark/>
          </w:tcPr>
          <w:p w14:paraId="3C13B150" w14:textId="77777777" w:rsidR="00D33A35" w:rsidRPr="000B5A83" w:rsidRDefault="00D33A35" w:rsidP="00D33A35">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D33A35" w:rsidRPr="000B5A83" w14:paraId="7EB45AE3" w14:textId="77777777" w:rsidTr="00D33A35">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3C66CFF" w14:textId="77777777" w:rsidR="00D33A35" w:rsidRPr="000B5A83" w:rsidRDefault="00D33A35" w:rsidP="00D33A35">
            <w:pPr>
              <w:spacing w:line="240" w:lineRule="auto"/>
              <w:rPr>
                <w:rFonts w:ascii="Calibri" w:hAnsi="Calibri"/>
                <w:color w:val="000000"/>
                <w:szCs w:val="22"/>
              </w:rPr>
            </w:pPr>
            <w:r w:rsidRPr="000B5A83">
              <w:rPr>
                <w:rFonts w:ascii="Calibri" w:hAnsi="Calibri"/>
                <w:color w:val="000000"/>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center"/>
            <w:hideMark/>
          </w:tcPr>
          <w:p w14:paraId="4E506EB8" w14:textId="77777777" w:rsidR="00D33A35" w:rsidRPr="000B5A83" w:rsidRDefault="00D33A35" w:rsidP="00D33A35">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bl>
    <w:p w14:paraId="680FB2B2" w14:textId="77777777" w:rsidR="00D33A35" w:rsidRDefault="00D33A35" w:rsidP="00D33A35">
      <w:pPr>
        <w:rPr>
          <w:rFonts w:eastAsia="Calibri"/>
        </w:rPr>
      </w:pPr>
      <w:r>
        <w:rPr>
          <w:rFonts w:eastAsia="Calibri"/>
        </w:rPr>
        <w:sym w:font="Wingdings 2" w:char="F098"/>
      </w:r>
      <w:r>
        <w:rPr>
          <w:rFonts w:eastAsia="Calibri"/>
        </w:rPr>
        <w:t xml:space="preserve"> </w:t>
      </w:r>
      <w:r w:rsidRPr="00C2556B">
        <w:rPr>
          <w:rFonts w:asciiTheme="minorHAnsi" w:eastAsia="Calibri" w:hAnsiTheme="minorHAnsi"/>
        </w:rPr>
        <w:t>Primary design benefit</w:t>
      </w:r>
    </w:p>
    <w:p w14:paraId="3D4736CC" w14:textId="77777777" w:rsidR="00D33A35" w:rsidRDefault="00D33A35" w:rsidP="00D33A35">
      <w:pPr>
        <w:rPr>
          <w:rFonts w:eastAsia="Calibri"/>
        </w:rPr>
      </w:pPr>
      <w:r>
        <w:rPr>
          <w:rFonts w:eastAsia="Calibri"/>
        </w:rPr>
        <w:sym w:font="Wingdings 2" w:char="F0BA"/>
      </w:r>
      <w:r>
        <w:rPr>
          <w:rFonts w:eastAsia="Calibri"/>
        </w:rPr>
        <w:t xml:space="preserve">  </w:t>
      </w:r>
      <w:r w:rsidRPr="00C2556B">
        <w:rPr>
          <w:rFonts w:asciiTheme="minorHAnsi" w:eastAsia="Calibri" w:hAnsiTheme="minorHAnsi"/>
        </w:rPr>
        <w:t>Secondary design benefit</w:t>
      </w:r>
    </w:p>
    <w:p w14:paraId="700E0BAB" w14:textId="77777777" w:rsidR="00D33A35" w:rsidRDefault="00D33A35" w:rsidP="00D33A35">
      <w:pPr>
        <w:rPr>
          <w:rFonts w:eastAsia="Calibri"/>
        </w:rPr>
      </w:pPr>
      <w:r>
        <w:rPr>
          <w:rFonts w:eastAsia="Calibri"/>
        </w:rPr>
        <w:sym w:font="Wingdings 2" w:char="F099"/>
      </w:r>
      <w:r>
        <w:rPr>
          <w:rFonts w:eastAsia="Calibri"/>
        </w:rPr>
        <w:t xml:space="preserve"> </w:t>
      </w:r>
      <w:r w:rsidRPr="00C2556B">
        <w:rPr>
          <w:rFonts w:asciiTheme="minorHAnsi" w:eastAsia="Calibri" w:hAnsiTheme="minorHAnsi"/>
        </w:rPr>
        <w:t>Little or no design benefit</w:t>
      </w:r>
    </w:p>
    <w:p w14:paraId="616059E1" w14:textId="77777777" w:rsidR="00AF0037" w:rsidRDefault="00AF0037" w:rsidP="00D33A35"/>
    <w:p w14:paraId="4864F676" w14:textId="77777777" w:rsidR="0099662A" w:rsidRDefault="0099662A" w:rsidP="00D514E1">
      <w:pPr>
        <w:pStyle w:val="Heading2"/>
      </w:pPr>
      <w:r>
        <w:t>Planning Considerations</w:t>
      </w:r>
    </w:p>
    <w:p w14:paraId="644FF205" w14:textId="44568410" w:rsidR="004E4EBD" w:rsidRDefault="00E660B3" w:rsidP="004E4EBD">
      <w:r>
        <w:t xml:space="preserve">Erosion prevention </w:t>
      </w:r>
      <w:r w:rsidR="00DC5E64">
        <w:t>through soil stabilization</w:t>
      </w:r>
      <w:r w:rsidR="004E4EBD">
        <w:t xml:space="preserve"> is always preferred over sediment control</w:t>
      </w:r>
      <w:r w:rsidR="00DC5E64">
        <w:t xml:space="preserve">, due </w:t>
      </w:r>
      <w:r w:rsidR="00871DB9">
        <w:t xml:space="preserve">to </w:t>
      </w:r>
      <w:r w:rsidR="00DC5E64">
        <w:t xml:space="preserve">cost and </w:t>
      </w:r>
      <w:r w:rsidR="00805B23">
        <w:t xml:space="preserve">overall </w:t>
      </w:r>
      <w:r w:rsidR="00DC5E64">
        <w:t>effectiveness considerations</w:t>
      </w:r>
      <w:r w:rsidR="004E4EBD">
        <w:t xml:space="preserve">. </w:t>
      </w:r>
      <w:r w:rsidR="0047407E">
        <w:t xml:space="preserve">However, </w:t>
      </w:r>
      <w:r w:rsidR="004E4EBD">
        <w:t xml:space="preserve">because of the nature of the work, erosion </w:t>
      </w:r>
      <w:r>
        <w:t>prevention</w:t>
      </w:r>
      <w:r w:rsidR="004E4EBD">
        <w:t xml:space="preserve"> is not </w:t>
      </w:r>
      <w:r w:rsidR="0047407E">
        <w:t xml:space="preserve">always </w:t>
      </w:r>
      <w:r w:rsidR="004E4EBD">
        <w:t xml:space="preserve">feasible on </w:t>
      </w:r>
      <w:r w:rsidR="0047407E">
        <w:t xml:space="preserve">active </w:t>
      </w:r>
      <w:r w:rsidR="004E4EBD">
        <w:t>construction sites. When a disturbed area will be inactive for a prolonged period, erosion</w:t>
      </w:r>
      <w:r w:rsidR="006F368D">
        <w:t xml:space="preserve"> </w:t>
      </w:r>
      <w:r>
        <w:t>prevention</w:t>
      </w:r>
      <w:r w:rsidR="004E4EBD">
        <w:t xml:space="preserve"> measures </w:t>
      </w:r>
      <w:r w:rsidR="00805B23">
        <w:t>are typically required</w:t>
      </w:r>
      <w:r w:rsidR="004E4EBD">
        <w:t xml:space="preserve">. Areas </w:t>
      </w:r>
      <w:r w:rsidR="003261D0">
        <w:t>lef</w:t>
      </w:r>
      <w:r w:rsidR="009D712F">
        <w:t>t</w:t>
      </w:r>
      <w:r w:rsidR="003261D0">
        <w:t xml:space="preserve"> un-</w:t>
      </w:r>
      <w:r w:rsidR="004E4EBD">
        <w:t xml:space="preserve">disturbed over the winter should </w:t>
      </w:r>
      <w:r w:rsidR="003261D0">
        <w:t xml:space="preserve">also </w:t>
      </w:r>
      <w:r w:rsidR="004E4EBD">
        <w:t>be temporarily seeded and stabilized.</w:t>
      </w:r>
    </w:p>
    <w:p w14:paraId="6A048BE5" w14:textId="77777777" w:rsidR="004E4EBD" w:rsidRDefault="004E4EBD" w:rsidP="004E4EBD"/>
    <w:p w14:paraId="4B77C77A" w14:textId="2BDC7FCD" w:rsidR="004E4EBD" w:rsidRDefault="004E4EBD" w:rsidP="004E4EBD">
      <w:r>
        <w:t xml:space="preserve">Temporary </w:t>
      </w:r>
      <w:r w:rsidR="006F368D">
        <w:t xml:space="preserve">seeding is an effective erosion </w:t>
      </w:r>
      <w:r w:rsidR="00E660B3">
        <w:t>prevention</w:t>
      </w:r>
      <w:r>
        <w:t xml:space="preserve"> practice</w:t>
      </w:r>
      <w:r w:rsidR="00805B23">
        <w:t xml:space="preserve"> that primarily uses the quick emergence of annual seedlings to</w:t>
      </w:r>
      <w:r w:rsidR="003261D0">
        <w:t xml:space="preserve"> stabilize bare soil surfaces</w:t>
      </w:r>
      <w:r>
        <w:t xml:space="preserve">. </w:t>
      </w:r>
      <w:r w:rsidR="003261D0">
        <w:t>As such, p</w:t>
      </w:r>
      <w:r>
        <w:t xml:space="preserve">roper seedbed preparation and the use of quality seed </w:t>
      </w:r>
      <w:r w:rsidR="007D73FD">
        <w:t>are</w:t>
      </w:r>
      <w:r>
        <w:t xml:space="preserve"> important for good germination and growth. A poor stand (less than 50</w:t>
      </w:r>
      <w:r w:rsidR="009D712F">
        <w:t xml:space="preserve"> percent</w:t>
      </w:r>
      <w:r>
        <w:t xml:space="preserve"> cover) will not provide adequate erosion </w:t>
      </w:r>
      <w:r w:rsidR="00E660B3">
        <w:t>prevention</w:t>
      </w:r>
      <w:r>
        <w:t>.</w:t>
      </w:r>
    </w:p>
    <w:p w14:paraId="4D2C73C1" w14:textId="77777777" w:rsidR="004E4EBD" w:rsidRDefault="004E4EBD" w:rsidP="0099662A"/>
    <w:p w14:paraId="3D618430" w14:textId="47A4CA8C" w:rsidR="0099662A" w:rsidRDefault="0099662A" w:rsidP="0099662A">
      <w:r>
        <w:t xml:space="preserve">A key planning objective </w:t>
      </w:r>
      <w:r w:rsidR="006E2468">
        <w:t xml:space="preserve">involves the minimization of </w:t>
      </w:r>
      <w:r>
        <w:t>bare soil footprint</w:t>
      </w:r>
      <w:r w:rsidR="006E2468">
        <w:t>s</w:t>
      </w:r>
      <w:r>
        <w:t xml:space="preserve"> at the site</w:t>
      </w:r>
      <w:r w:rsidR="006E2468">
        <w:t>, followed by the immediate</w:t>
      </w:r>
      <w:r w:rsidR="000A6C9D">
        <w:t xml:space="preserve"> </w:t>
      </w:r>
      <w:r>
        <w:t>stabiliz</w:t>
      </w:r>
      <w:r w:rsidR="006E2468">
        <w:t xml:space="preserve">ation of </w:t>
      </w:r>
      <w:r>
        <w:t xml:space="preserve">inactive areas through temporary seeding or other measures until </w:t>
      </w:r>
      <w:r w:rsidR="006E2468">
        <w:t>the next phase of construction</w:t>
      </w:r>
      <w:r w:rsidR="000A6C9D">
        <w:t xml:space="preserve"> begins</w:t>
      </w:r>
      <w:r>
        <w:t xml:space="preserve">. Planning and staging projects in a manner that minimizes the extent and duration of soil disturbance helps to reduce both erosion and sediment loss. In practice, this often means scheduling operations to complete clearing, grading, and cut/fill operations in a phased manner, so that </w:t>
      </w:r>
      <w:r w:rsidR="000A6C9D">
        <w:t xml:space="preserve"> disturbed areas</w:t>
      </w:r>
      <w:r>
        <w:t xml:space="preserve"> can </w:t>
      </w:r>
      <w:r w:rsidR="000A6C9D">
        <w:t xml:space="preserve">manageably </w:t>
      </w:r>
      <w:r>
        <w:t xml:space="preserve">be </w:t>
      </w:r>
      <w:r w:rsidR="000A6C9D">
        <w:t xml:space="preserve">stabilized (either temporarily </w:t>
      </w:r>
      <w:r>
        <w:t>or permanently</w:t>
      </w:r>
      <w:r w:rsidR="000A6C9D">
        <w:t>)</w:t>
      </w:r>
      <w:r>
        <w:t>as the project proceeds. Planning approach examples include:</w:t>
      </w:r>
    </w:p>
    <w:p w14:paraId="6118ED71" w14:textId="77777777" w:rsidR="0099662A" w:rsidRDefault="0099662A" w:rsidP="006144CF">
      <w:pPr>
        <w:pStyle w:val="ListParagraph"/>
        <w:numPr>
          <w:ilvl w:val="0"/>
          <w:numId w:val="49"/>
        </w:numPr>
      </w:pPr>
      <w:r>
        <w:t>Subdivision development – complete clearing, grading, and primary road layout, then temporarily seed and mulch home site and secondary road locations until construction begins in those areas.</w:t>
      </w:r>
    </w:p>
    <w:p w14:paraId="1459F73F" w14:textId="1297D94C" w:rsidR="0099662A" w:rsidRDefault="0099662A" w:rsidP="006144CF">
      <w:pPr>
        <w:pStyle w:val="ListParagraph"/>
        <w:numPr>
          <w:ilvl w:val="0"/>
          <w:numId w:val="49"/>
        </w:numPr>
      </w:pPr>
      <w:r>
        <w:t xml:space="preserve">Commercial projects – </w:t>
      </w:r>
      <w:r w:rsidR="000A6C9D">
        <w:t xml:space="preserve">immediately seed and mulch </w:t>
      </w:r>
      <w:r>
        <w:t>grade</w:t>
      </w:r>
      <w:r w:rsidR="000A6C9D">
        <w:t>d</w:t>
      </w:r>
      <w:r>
        <w:t xml:space="preserve"> building footprint(s) and </w:t>
      </w:r>
      <w:r w:rsidR="000A6C9D">
        <w:t xml:space="preserve">proposed landscaped </w:t>
      </w:r>
      <w:r>
        <w:t>areas, then focus construction and material storage on areas immediately adjacent to the building pad(s). Parking lots can be graveled and used for material storage, staging, and parking.</w:t>
      </w:r>
    </w:p>
    <w:p w14:paraId="5A6EF4A4" w14:textId="77777777" w:rsidR="0099662A" w:rsidRDefault="0099662A" w:rsidP="006144CF">
      <w:pPr>
        <w:pStyle w:val="ListParagraph"/>
        <w:numPr>
          <w:ilvl w:val="0"/>
          <w:numId w:val="49"/>
        </w:numPr>
      </w:pPr>
      <w:r>
        <w:t>Institutional and manufacturing facilities – same as commercial projects. Keep activities close to the vertical construction site, minimize disturbed areas, and temporarily seed idle areas.</w:t>
      </w:r>
    </w:p>
    <w:p w14:paraId="6DAC1FBA" w14:textId="77777777" w:rsidR="0099662A" w:rsidRDefault="0099662A" w:rsidP="0099662A"/>
    <w:p w14:paraId="7F4A0ED7" w14:textId="427E3624" w:rsidR="0099662A" w:rsidRDefault="000A6C9D" w:rsidP="0099662A">
      <w:r>
        <w:t>O</w:t>
      </w:r>
      <w:r w:rsidR="00E631A7">
        <w:t>utside contractor</w:t>
      </w:r>
      <w:r>
        <w:t>s</w:t>
      </w:r>
      <w:r w:rsidR="00E631A7">
        <w:t xml:space="preserve"> </w:t>
      </w:r>
      <w:r>
        <w:t xml:space="preserve">are </w:t>
      </w:r>
      <w:r w:rsidR="00871DB9">
        <w:t xml:space="preserve">not </w:t>
      </w:r>
      <w:r>
        <w:t xml:space="preserve">typically required </w:t>
      </w:r>
      <w:r w:rsidR="00E631A7">
        <w:t>for t</w:t>
      </w:r>
      <w:r w:rsidR="0099662A">
        <w:t xml:space="preserve">emporary seeding and stabilization. Keeping the </w:t>
      </w:r>
      <w:r w:rsidR="006A1E54">
        <w:t xml:space="preserve">specified </w:t>
      </w:r>
      <w:r w:rsidR="0099662A">
        <w:t>seed, straw mulch, rolled erosion control products, and other materials on hand ensure</w:t>
      </w:r>
      <w:r w:rsidR="00E631A7">
        <w:t>s</w:t>
      </w:r>
      <w:r w:rsidR="0099662A">
        <w:t xml:space="preserve"> that temporary seeding is implemented </w:t>
      </w:r>
      <w:r w:rsidR="006A1E54">
        <w:t>timely and efficiently</w:t>
      </w:r>
      <w:r w:rsidR="0099662A">
        <w:t>. High priority areas for immediate stabilization include areas within 100 feet of a lake, river, stream, or wetland; slopes steeper than 4H:1V; and ditches and channels within 200 feet of a waterbody or property line.</w:t>
      </w:r>
    </w:p>
    <w:p w14:paraId="57283A13" w14:textId="77777777" w:rsidR="00171D35" w:rsidRDefault="00171D35" w:rsidP="0099662A"/>
    <w:p w14:paraId="3D48E15D" w14:textId="1436DF8C" w:rsidR="00171D35" w:rsidRDefault="00171D35" w:rsidP="00C2556B">
      <w:r>
        <w:t xml:space="preserve">The current list of MnDOT certified/approved vendors for seed </w:t>
      </w:r>
      <w:r w:rsidR="006A1E54">
        <w:t>are available</w:t>
      </w:r>
      <w:r>
        <w:t xml:space="preserve"> on the MnDOT website:</w:t>
      </w:r>
    </w:p>
    <w:p w14:paraId="2FFA8D4B" w14:textId="77777777" w:rsidR="00171D35" w:rsidRDefault="00E256D8" w:rsidP="00C2556B">
      <w:hyperlink r:id="rId14" w:history="1">
        <w:r w:rsidR="00171D35" w:rsidRPr="005169D6">
          <w:rPr>
            <w:rStyle w:val="Hyperlink"/>
          </w:rPr>
          <w:t>http://www.dot.state.mn.us/environment/erosion/certifiedvendors.html</w:t>
        </w:r>
      </w:hyperlink>
      <w:r w:rsidR="00171D35">
        <w:t xml:space="preserve"> </w:t>
      </w:r>
    </w:p>
    <w:p w14:paraId="3A0B4E4A" w14:textId="77777777" w:rsidR="0099662A" w:rsidRPr="00001EB4" w:rsidRDefault="0099662A" w:rsidP="0099662A"/>
    <w:p w14:paraId="5EC730C4" w14:textId="77777777" w:rsidR="0099662A" w:rsidRDefault="0099662A" w:rsidP="00D514E1">
      <w:pPr>
        <w:pStyle w:val="Heading2"/>
      </w:pPr>
      <w:r>
        <w:t>Design</w:t>
      </w:r>
    </w:p>
    <w:p w14:paraId="1AA6BEC6" w14:textId="7EEFEE12" w:rsidR="0099662A" w:rsidRDefault="0099662A" w:rsidP="0099662A">
      <w:r>
        <w:t xml:space="preserve">Key </w:t>
      </w:r>
      <w:r w:rsidR="000B7C36">
        <w:t xml:space="preserve">design </w:t>
      </w:r>
      <w:r>
        <w:t xml:space="preserve">parameters for temporary seeding </w:t>
      </w:r>
      <w:r w:rsidR="00871DB9">
        <w:t>include:</w:t>
      </w:r>
      <w:r>
        <w:t xml:space="preserve"> 1) the </w:t>
      </w:r>
      <w:r w:rsidR="004619B1">
        <w:t>desired</w:t>
      </w:r>
      <w:r w:rsidR="006A1E54">
        <w:t xml:space="preserve"> </w:t>
      </w:r>
      <w:r>
        <w:t xml:space="preserve">length of </w:t>
      </w:r>
      <w:r w:rsidR="006A1E54">
        <w:t>time for stab</w:t>
      </w:r>
      <w:r w:rsidR="004619B1">
        <w:t>i</w:t>
      </w:r>
      <w:r w:rsidR="006A1E54">
        <w:t>lization</w:t>
      </w:r>
      <w:r>
        <w:t xml:space="preserve">; 2) the appropriate type of seed or seed mix; 3) the rate of seed application; 4) </w:t>
      </w:r>
      <w:r w:rsidR="006A1E54">
        <w:t>the time of year in which the seed is planted</w:t>
      </w:r>
      <w:r>
        <w:t xml:space="preserve">; and 5) the type of mulch, blanket, or other material used to cover the site </w:t>
      </w:r>
      <w:r w:rsidR="006A1E54">
        <w:t>and</w:t>
      </w:r>
      <w:r w:rsidR="00E631A7">
        <w:t xml:space="preserve"> </w:t>
      </w:r>
      <w:r>
        <w:t xml:space="preserve">support the emergent vegetation. </w:t>
      </w:r>
      <w:r w:rsidR="004619B1">
        <w:t>In addition</w:t>
      </w:r>
      <w:r>
        <w:t>:</w:t>
      </w:r>
    </w:p>
    <w:p w14:paraId="09F1772B" w14:textId="3B1148F2" w:rsidR="0099662A" w:rsidRDefault="00BA7A2C" w:rsidP="006144CF">
      <w:pPr>
        <w:pStyle w:val="ListParagraph"/>
        <w:numPr>
          <w:ilvl w:val="0"/>
          <w:numId w:val="50"/>
        </w:numPr>
      </w:pPr>
      <w:r>
        <w:t>S</w:t>
      </w:r>
      <w:r w:rsidR="0099662A">
        <w:t>elect a seed type or mix</w:t>
      </w:r>
      <w:r>
        <w:t xml:space="preserve"> appropriate for the length of time that temporary stabilization is needed</w:t>
      </w:r>
      <w:r w:rsidR="0099662A">
        <w:t>. Seeds labeled annual will die off at the end of the growing season and must be re</w:t>
      </w:r>
      <w:r w:rsidR="004619B1">
        <w:t>-</w:t>
      </w:r>
      <w:r w:rsidR="0099662A">
        <w:t>seeded to maintai</w:t>
      </w:r>
      <w:r w:rsidR="00871DB9">
        <w:t xml:space="preserve">n vegetative cover afterwards. </w:t>
      </w:r>
      <w:r w:rsidR="0099662A">
        <w:t xml:space="preserve">Perennial seeds will result in grass that persists for many growing seasons, and should be used where temporary cover is needed beyond the late fall and winter periods. </w:t>
      </w:r>
      <w:r w:rsidR="006A1E54">
        <w:t xml:space="preserve">Annual seed is often planted </w:t>
      </w:r>
      <w:r w:rsidR="004619B1">
        <w:t xml:space="preserve">in combination </w:t>
      </w:r>
      <w:r w:rsidR="006A1E54">
        <w:t xml:space="preserve">with perennial seed to provide quick stabilization and help </w:t>
      </w:r>
      <w:r w:rsidR="00047396">
        <w:t>establish</w:t>
      </w:r>
      <w:r w:rsidR="006A1E54">
        <w:t xml:space="preserve"> the longer-maturing plants. </w:t>
      </w:r>
    </w:p>
    <w:p w14:paraId="0F7559CE" w14:textId="41D39C9B" w:rsidR="0099662A" w:rsidRDefault="0099662A" w:rsidP="006144CF">
      <w:pPr>
        <w:pStyle w:val="ListParagraph"/>
        <w:numPr>
          <w:ilvl w:val="0"/>
          <w:numId w:val="50"/>
        </w:numPr>
      </w:pPr>
      <w:r>
        <w:t>Select seeds that sprout quickly and are effective and economical in providing temporary cover</w:t>
      </w:r>
      <w:r w:rsidR="000B7C36">
        <w:t xml:space="preserve"> (see</w:t>
      </w:r>
      <w:r w:rsidR="004C5F46">
        <w:t xml:space="preserve"> </w:t>
      </w:r>
      <w:r w:rsidR="004C5F46">
        <w:fldChar w:fldCharType="begin"/>
      </w:r>
      <w:r w:rsidR="004C5F46">
        <w:instrText xml:space="preserve"> REF _Ref449337674 \h </w:instrText>
      </w:r>
      <w:r w:rsidR="004C5F46">
        <w:fldChar w:fldCharType="separate"/>
      </w:r>
      <w:r w:rsidR="004C5F46">
        <w:t xml:space="preserve">Table </w:t>
      </w:r>
      <w:r w:rsidR="004C5F46">
        <w:rPr>
          <w:noProof/>
        </w:rPr>
        <w:t>1</w:t>
      </w:r>
      <w:r w:rsidR="004C5F46">
        <w:noBreakHyphen/>
      </w:r>
      <w:r w:rsidR="004C5F46">
        <w:rPr>
          <w:noProof/>
        </w:rPr>
        <w:t>3</w:t>
      </w:r>
      <w:r w:rsidR="004C5F46">
        <w:fldChar w:fldCharType="end"/>
      </w:r>
      <w:r w:rsidR="00871DB9">
        <w:t xml:space="preserve"> for MnDOT’s seed mixtures</w:t>
      </w:r>
      <w:r w:rsidR="000B7C36">
        <w:t>)</w:t>
      </w:r>
      <w:r>
        <w:t>.</w:t>
      </w:r>
    </w:p>
    <w:p w14:paraId="2402FB9F" w14:textId="177AC180" w:rsidR="0099662A" w:rsidRDefault="0099662A" w:rsidP="006144CF">
      <w:pPr>
        <w:pStyle w:val="ListParagraph"/>
        <w:numPr>
          <w:ilvl w:val="0"/>
          <w:numId w:val="50"/>
        </w:numPr>
      </w:pPr>
      <w:r>
        <w:t xml:space="preserve">Calibrate the seed application rate on the type of terrain </w:t>
      </w:r>
      <w:r w:rsidR="004619B1">
        <w:t xml:space="preserve">to be </w:t>
      </w:r>
      <w:r>
        <w:t>seeded. For example, steep slopes, buffers next to surface waters, and flow channels require a denser stand of grass than flat areas.</w:t>
      </w:r>
    </w:p>
    <w:p w14:paraId="217BB6B0" w14:textId="21283858" w:rsidR="0099662A" w:rsidRDefault="0099662A" w:rsidP="006144CF">
      <w:pPr>
        <w:pStyle w:val="ListParagraph"/>
        <w:numPr>
          <w:ilvl w:val="0"/>
          <w:numId w:val="50"/>
        </w:numPr>
      </w:pPr>
      <w:r>
        <w:t xml:space="preserve">Straw mulch applied at two tons per acre is typically used to provide immediate cover and support emerging grass, </w:t>
      </w:r>
      <w:r w:rsidR="004619B1">
        <w:t xml:space="preserve">although </w:t>
      </w:r>
      <w:r>
        <w:t>erosion control blankets and other options are available</w:t>
      </w:r>
      <w:r w:rsidR="004619B1">
        <w:t xml:space="preserve"> depending on site conditions</w:t>
      </w:r>
      <w:r>
        <w:t>.</w:t>
      </w:r>
    </w:p>
    <w:p w14:paraId="221C530F" w14:textId="77777777" w:rsidR="0099662A" w:rsidRDefault="0099662A" w:rsidP="0099662A"/>
    <w:p w14:paraId="33AB271D" w14:textId="7AE71D80" w:rsidR="0099662A" w:rsidRDefault="00331AC3" w:rsidP="00331AC3">
      <w:pPr>
        <w:pStyle w:val="Caption"/>
        <w:rPr>
          <w:rFonts w:eastAsia="Arial"/>
          <w:b w:val="0"/>
          <w:color w:val="000000"/>
          <w:spacing w:val="-2"/>
          <w:sz w:val="20"/>
        </w:rPr>
      </w:pPr>
      <w:bookmarkStart w:id="3" w:name="_Ref449337674"/>
      <w:r>
        <w:t xml:space="preserve">Table </w:t>
      </w:r>
      <w:r w:rsidR="00E256D8">
        <w:fldChar w:fldCharType="begin"/>
      </w:r>
      <w:r w:rsidR="00E256D8">
        <w:instrText xml:space="preserve"> STYLEREF 1 \s </w:instrText>
      </w:r>
      <w:r w:rsidR="00E256D8">
        <w:fldChar w:fldCharType="separate"/>
      </w:r>
      <w:r w:rsidR="004C5F46">
        <w:rPr>
          <w:noProof/>
        </w:rPr>
        <w:t>1</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3</w:t>
      </w:r>
      <w:r w:rsidR="00E256D8">
        <w:rPr>
          <w:noProof/>
        </w:rPr>
        <w:fldChar w:fldCharType="end"/>
      </w:r>
      <w:bookmarkEnd w:id="3"/>
      <w:r w:rsidR="00CC037A">
        <w:t xml:space="preserve">. Seed mixture selection and other information for various </w:t>
      </w:r>
      <w:r w:rsidR="009D712F">
        <w:t xml:space="preserve">construction </w:t>
      </w:r>
      <w:r w:rsidR="00CC037A">
        <w:t xml:space="preserve">site </w:t>
      </w:r>
      <w:r w:rsidR="00C71700">
        <w:t>stabilization periods</w:t>
      </w:r>
    </w:p>
    <w:tbl>
      <w:tblPr>
        <w:tblW w:w="92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5"/>
        <w:gridCol w:w="990"/>
        <w:gridCol w:w="1545"/>
        <w:gridCol w:w="2142"/>
        <w:gridCol w:w="1010"/>
        <w:gridCol w:w="1047"/>
      </w:tblGrid>
      <w:tr w:rsidR="0099662A" w:rsidRPr="00047396" w14:paraId="0D145168" w14:textId="77777777" w:rsidTr="00C2556B">
        <w:trPr>
          <w:trHeight w:hRule="exact" w:val="883"/>
        </w:trPr>
        <w:tc>
          <w:tcPr>
            <w:tcW w:w="2505" w:type="dxa"/>
            <w:shd w:val="clear" w:color="auto" w:fill="D9D9D9" w:themeFill="background1" w:themeFillShade="D9"/>
            <w:vAlign w:val="center"/>
          </w:tcPr>
          <w:p w14:paraId="48085402" w14:textId="77777777" w:rsidR="0099662A" w:rsidRPr="00047396" w:rsidRDefault="00CC037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Seed/</w:t>
            </w:r>
            <w:r w:rsidR="0099662A" w:rsidRPr="00047396">
              <w:rPr>
                <w:rFonts w:ascii="Arial" w:eastAsia="Arial" w:hAnsi="Arial" w:cs="Arial"/>
                <w:b/>
                <w:color w:val="000000"/>
                <w:sz w:val="18"/>
                <w:szCs w:val="20"/>
              </w:rPr>
              <w:t>Mixture Name and</w:t>
            </w:r>
          </w:p>
          <w:p w14:paraId="028BADB7" w14:textId="77777777" w:rsidR="0099662A" w:rsidRPr="00047396" w:rsidRDefault="0099662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Planting Season</w:t>
            </w:r>
          </w:p>
        </w:tc>
        <w:tc>
          <w:tcPr>
            <w:tcW w:w="990" w:type="dxa"/>
            <w:shd w:val="clear" w:color="auto" w:fill="D9D9D9" w:themeFill="background1" w:themeFillShade="D9"/>
            <w:vAlign w:val="center"/>
          </w:tcPr>
          <w:p w14:paraId="439408EB" w14:textId="77777777" w:rsidR="0099662A" w:rsidRPr="00047396" w:rsidRDefault="0099662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MnDOT</w:t>
            </w:r>
          </w:p>
          <w:p w14:paraId="2126E522" w14:textId="77777777" w:rsidR="0099662A" w:rsidRPr="00047396" w:rsidRDefault="0099662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Mixture #</w:t>
            </w:r>
          </w:p>
        </w:tc>
        <w:tc>
          <w:tcPr>
            <w:tcW w:w="1545" w:type="dxa"/>
            <w:shd w:val="clear" w:color="auto" w:fill="D9D9D9" w:themeFill="background1" w:themeFillShade="D9"/>
            <w:vAlign w:val="center"/>
          </w:tcPr>
          <w:p w14:paraId="6C3117F3" w14:textId="77777777" w:rsidR="00CC037A" w:rsidRPr="00047396" w:rsidRDefault="00CC037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Common</w:t>
            </w:r>
          </w:p>
          <w:p w14:paraId="3270B3DF" w14:textId="77777777" w:rsidR="0099662A" w:rsidRPr="00047396" w:rsidRDefault="0099662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Name</w:t>
            </w:r>
          </w:p>
        </w:tc>
        <w:tc>
          <w:tcPr>
            <w:tcW w:w="2142" w:type="dxa"/>
            <w:shd w:val="clear" w:color="auto" w:fill="D9D9D9" w:themeFill="background1" w:themeFillShade="D9"/>
            <w:vAlign w:val="center"/>
          </w:tcPr>
          <w:p w14:paraId="28B14FC0" w14:textId="77777777" w:rsidR="0099662A" w:rsidRPr="00047396" w:rsidRDefault="0099662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Scientific Name</w:t>
            </w:r>
          </w:p>
        </w:tc>
        <w:tc>
          <w:tcPr>
            <w:tcW w:w="1010" w:type="dxa"/>
            <w:shd w:val="clear" w:color="auto" w:fill="D9D9D9" w:themeFill="background1" w:themeFillShade="D9"/>
            <w:vAlign w:val="center"/>
          </w:tcPr>
          <w:p w14:paraId="354D3525" w14:textId="77777777" w:rsidR="0099662A" w:rsidRPr="00047396" w:rsidRDefault="0099662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 xml:space="preserve">Rate </w:t>
            </w:r>
            <w:r w:rsidR="00CC037A" w:rsidRPr="00047396">
              <w:rPr>
                <w:rFonts w:ascii="Arial" w:eastAsia="Arial" w:hAnsi="Arial" w:cs="Arial"/>
                <w:b/>
                <w:color w:val="000000"/>
                <w:sz w:val="18"/>
                <w:szCs w:val="20"/>
              </w:rPr>
              <w:t>(</w:t>
            </w:r>
            <w:r w:rsidRPr="00047396">
              <w:rPr>
                <w:rFonts w:ascii="Arial" w:eastAsia="Arial" w:hAnsi="Arial" w:cs="Arial"/>
                <w:b/>
                <w:color w:val="000000"/>
                <w:sz w:val="18"/>
                <w:szCs w:val="20"/>
              </w:rPr>
              <w:t>lb/acre)</w:t>
            </w:r>
          </w:p>
        </w:tc>
        <w:tc>
          <w:tcPr>
            <w:tcW w:w="1047" w:type="dxa"/>
            <w:shd w:val="clear" w:color="auto" w:fill="D9D9D9" w:themeFill="background1" w:themeFillShade="D9"/>
            <w:vAlign w:val="center"/>
          </w:tcPr>
          <w:p w14:paraId="6DFC8F5A" w14:textId="77777777" w:rsidR="0099662A" w:rsidRPr="00047396" w:rsidRDefault="0099662A" w:rsidP="00CC037A">
            <w:pPr>
              <w:spacing w:line="240" w:lineRule="auto"/>
              <w:jc w:val="center"/>
              <w:textAlignment w:val="baseline"/>
              <w:rPr>
                <w:rFonts w:ascii="Arial" w:eastAsia="Arial" w:hAnsi="Arial" w:cs="Arial"/>
                <w:b/>
                <w:color w:val="000000"/>
                <w:sz w:val="18"/>
                <w:szCs w:val="20"/>
              </w:rPr>
            </w:pPr>
            <w:r w:rsidRPr="00047396">
              <w:rPr>
                <w:rFonts w:ascii="Arial" w:eastAsia="Arial" w:hAnsi="Arial" w:cs="Arial"/>
                <w:b/>
                <w:color w:val="000000"/>
                <w:sz w:val="18"/>
                <w:szCs w:val="20"/>
              </w:rPr>
              <w:t xml:space="preserve">% of Mix </w:t>
            </w:r>
            <w:r w:rsidRPr="00047396">
              <w:rPr>
                <w:rFonts w:ascii="Arial" w:eastAsia="Arial" w:hAnsi="Arial" w:cs="Arial"/>
                <w:b/>
                <w:color w:val="000000"/>
                <w:sz w:val="18"/>
                <w:szCs w:val="20"/>
              </w:rPr>
              <w:br/>
              <w:t>(by weight)</w:t>
            </w:r>
          </w:p>
        </w:tc>
      </w:tr>
      <w:tr w:rsidR="0099662A" w:rsidRPr="00047396" w14:paraId="59DA463F" w14:textId="77777777" w:rsidTr="00047396">
        <w:trPr>
          <w:trHeight w:hRule="exact" w:val="379"/>
        </w:trPr>
        <w:tc>
          <w:tcPr>
            <w:tcW w:w="2505" w:type="dxa"/>
            <w:vMerge w:val="restart"/>
            <w:vAlign w:val="center"/>
          </w:tcPr>
          <w:p w14:paraId="5F83B0DC" w14:textId="77777777" w:rsidR="0099662A" w:rsidRPr="00047396" w:rsidRDefault="0099662A" w:rsidP="00CC037A">
            <w:pPr>
              <w:spacing w:before="51" w:after="2" w:line="230" w:lineRule="exact"/>
              <w:jc w:val="center"/>
              <w:textAlignment w:val="baseline"/>
              <w:rPr>
                <w:rFonts w:ascii="Arial" w:eastAsia="Arial" w:hAnsi="Arial" w:cs="Arial"/>
                <w:color w:val="000000"/>
                <w:spacing w:val="-2"/>
                <w:sz w:val="18"/>
                <w:szCs w:val="20"/>
              </w:rPr>
            </w:pPr>
            <w:r w:rsidRPr="00047396">
              <w:rPr>
                <w:rFonts w:ascii="Arial" w:eastAsia="Arial" w:hAnsi="Arial" w:cs="Arial"/>
                <w:color w:val="000000"/>
                <w:spacing w:val="-2"/>
                <w:sz w:val="18"/>
                <w:szCs w:val="20"/>
              </w:rPr>
              <w:t>Oats One Year Cover Crop</w:t>
            </w:r>
          </w:p>
          <w:p w14:paraId="5A24DCF5" w14:textId="77777777" w:rsidR="0099662A" w:rsidRPr="00047396" w:rsidRDefault="0099662A" w:rsidP="00CC037A">
            <w:pPr>
              <w:spacing w:before="51" w:after="2" w:line="230" w:lineRule="exact"/>
              <w:jc w:val="center"/>
              <w:textAlignment w:val="baseline"/>
              <w:rPr>
                <w:rFonts w:ascii="Arial" w:eastAsia="Arial" w:hAnsi="Arial" w:cs="Arial"/>
                <w:color w:val="000000"/>
                <w:spacing w:val="-2"/>
                <w:sz w:val="18"/>
                <w:szCs w:val="20"/>
              </w:rPr>
            </w:pPr>
            <w:r w:rsidRPr="00047396">
              <w:rPr>
                <w:rFonts w:ascii="Arial" w:eastAsia="Arial" w:hAnsi="Arial" w:cs="Arial"/>
                <w:color w:val="000000"/>
                <w:spacing w:val="-2"/>
                <w:sz w:val="18"/>
                <w:szCs w:val="20"/>
              </w:rPr>
              <w:t>May 1 – August 1</w:t>
            </w:r>
          </w:p>
        </w:tc>
        <w:tc>
          <w:tcPr>
            <w:tcW w:w="990" w:type="dxa"/>
            <w:vMerge w:val="restart"/>
            <w:vAlign w:val="center"/>
          </w:tcPr>
          <w:p w14:paraId="533D9891" w14:textId="77777777" w:rsidR="0099662A" w:rsidRPr="00047396" w:rsidRDefault="0099662A" w:rsidP="00610229">
            <w:pPr>
              <w:spacing w:before="51" w:after="2" w:line="230" w:lineRule="exact"/>
              <w:ind w:left="115" w:right="90"/>
              <w:jc w:val="center"/>
              <w:textAlignment w:val="baseline"/>
              <w:rPr>
                <w:rFonts w:ascii="Arial" w:eastAsia="Arial" w:hAnsi="Arial" w:cs="Arial"/>
                <w:color w:val="000000"/>
                <w:sz w:val="18"/>
                <w:szCs w:val="20"/>
              </w:rPr>
            </w:pPr>
            <w:r w:rsidRPr="00047396">
              <w:rPr>
                <w:rFonts w:ascii="Arial" w:eastAsia="Arial" w:hAnsi="Arial" w:cs="Arial"/>
                <w:color w:val="000000"/>
                <w:spacing w:val="-2"/>
                <w:sz w:val="18"/>
                <w:szCs w:val="20"/>
              </w:rPr>
              <w:t xml:space="preserve">21-111 </w:t>
            </w:r>
          </w:p>
        </w:tc>
        <w:tc>
          <w:tcPr>
            <w:tcW w:w="1545" w:type="dxa"/>
            <w:vAlign w:val="center"/>
          </w:tcPr>
          <w:p w14:paraId="7D12CC49" w14:textId="77777777" w:rsidR="0099662A" w:rsidRPr="00047396" w:rsidRDefault="0099662A" w:rsidP="00CC037A">
            <w:pPr>
              <w:spacing w:before="51" w:after="2" w:line="230"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Oats</w:t>
            </w:r>
          </w:p>
        </w:tc>
        <w:tc>
          <w:tcPr>
            <w:tcW w:w="2142" w:type="dxa"/>
            <w:vAlign w:val="center"/>
          </w:tcPr>
          <w:p w14:paraId="55341603" w14:textId="77777777" w:rsidR="0099662A" w:rsidRPr="00047396" w:rsidRDefault="0099662A" w:rsidP="00610229">
            <w:pPr>
              <w:spacing w:before="55" w:line="228" w:lineRule="exact"/>
              <w:ind w:left="106" w:right="90"/>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Avena sativa</w:t>
            </w:r>
          </w:p>
        </w:tc>
        <w:tc>
          <w:tcPr>
            <w:tcW w:w="1010" w:type="dxa"/>
            <w:vAlign w:val="center"/>
          </w:tcPr>
          <w:p w14:paraId="4A3D56EB" w14:textId="77777777" w:rsidR="0099662A" w:rsidRPr="00047396" w:rsidRDefault="0099662A" w:rsidP="00CC037A">
            <w:pPr>
              <w:spacing w:before="51" w:after="2" w:line="230"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100.00</w:t>
            </w:r>
          </w:p>
        </w:tc>
        <w:tc>
          <w:tcPr>
            <w:tcW w:w="1047" w:type="dxa"/>
            <w:vAlign w:val="center"/>
          </w:tcPr>
          <w:p w14:paraId="2E3C4971" w14:textId="77777777" w:rsidR="0099662A" w:rsidRPr="00047396" w:rsidRDefault="0099662A" w:rsidP="00CC037A">
            <w:pPr>
              <w:spacing w:before="51" w:after="2" w:line="230"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100.00%</w:t>
            </w:r>
          </w:p>
        </w:tc>
      </w:tr>
      <w:tr w:rsidR="0099662A" w:rsidRPr="00047396" w14:paraId="24A306F4" w14:textId="77777777" w:rsidTr="00C2556B">
        <w:trPr>
          <w:trHeight w:hRule="exact" w:val="249"/>
        </w:trPr>
        <w:tc>
          <w:tcPr>
            <w:tcW w:w="2505" w:type="dxa"/>
            <w:vMerge/>
            <w:vAlign w:val="center"/>
          </w:tcPr>
          <w:p w14:paraId="25C5C2B1"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2ECAD80B"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36CEEC5F"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vAlign w:val="center"/>
          </w:tcPr>
          <w:p w14:paraId="3B4ED234" w14:textId="77777777" w:rsidR="0099662A" w:rsidRPr="00047396" w:rsidRDefault="0099662A" w:rsidP="00610229">
            <w:pPr>
              <w:spacing w:line="228" w:lineRule="exact"/>
              <w:ind w:left="106" w:right="90"/>
              <w:jc w:val="right"/>
              <w:textAlignment w:val="baseline"/>
              <w:rPr>
                <w:rFonts w:ascii="Arial" w:eastAsia="Arial" w:hAnsi="Arial" w:cs="Arial"/>
                <w:i/>
                <w:color w:val="000000"/>
                <w:sz w:val="18"/>
                <w:szCs w:val="20"/>
              </w:rPr>
            </w:pPr>
            <w:r w:rsidRPr="00047396">
              <w:rPr>
                <w:rFonts w:ascii="Arial" w:eastAsia="Arial" w:hAnsi="Arial" w:cs="Arial"/>
                <w:i/>
                <w:color w:val="000000"/>
                <w:sz w:val="18"/>
                <w:szCs w:val="20"/>
              </w:rPr>
              <w:t>Total</w:t>
            </w:r>
          </w:p>
        </w:tc>
        <w:tc>
          <w:tcPr>
            <w:tcW w:w="1010" w:type="dxa"/>
            <w:vAlign w:val="center"/>
          </w:tcPr>
          <w:p w14:paraId="59E2D8A0"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100.00</w:t>
            </w:r>
          </w:p>
        </w:tc>
        <w:tc>
          <w:tcPr>
            <w:tcW w:w="1047" w:type="dxa"/>
            <w:vAlign w:val="center"/>
          </w:tcPr>
          <w:p w14:paraId="6E9D53C1"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100.00%</w:t>
            </w:r>
          </w:p>
        </w:tc>
      </w:tr>
      <w:tr w:rsidR="0099662A" w:rsidRPr="00047396" w14:paraId="64D5CE0C" w14:textId="77777777" w:rsidTr="00C2556B">
        <w:trPr>
          <w:trHeight w:hRule="exact" w:val="249"/>
        </w:trPr>
        <w:tc>
          <w:tcPr>
            <w:tcW w:w="2505" w:type="dxa"/>
            <w:shd w:val="clear" w:color="auto" w:fill="D9D9D9" w:themeFill="background1" w:themeFillShade="D9"/>
            <w:vAlign w:val="center"/>
          </w:tcPr>
          <w:p w14:paraId="1D4E9197"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shd w:val="clear" w:color="auto" w:fill="D9D9D9" w:themeFill="background1" w:themeFillShade="D9"/>
            <w:vAlign w:val="center"/>
          </w:tcPr>
          <w:p w14:paraId="6A340440"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shd w:val="clear" w:color="auto" w:fill="D9D9D9" w:themeFill="background1" w:themeFillShade="D9"/>
            <w:vAlign w:val="center"/>
          </w:tcPr>
          <w:p w14:paraId="68940681"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shd w:val="clear" w:color="auto" w:fill="D9D9D9" w:themeFill="background1" w:themeFillShade="D9"/>
            <w:vAlign w:val="center"/>
          </w:tcPr>
          <w:p w14:paraId="11CA7B5A"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p>
        </w:tc>
        <w:tc>
          <w:tcPr>
            <w:tcW w:w="1010" w:type="dxa"/>
            <w:shd w:val="clear" w:color="auto" w:fill="D9D9D9" w:themeFill="background1" w:themeFillShade="D9"/>
            <w:vAlign w:val="center"/>
          </w:tcPr>
          <w:p w14:paraId="1FEAE22C"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c>
          <w:tcPr>
            <w:tcW w:w="1047" w:type="dxa"/>
            <w:shd w:val="clear" w:color="auto" w:fill="D9D9D9" w:themeFill="background1" w:themeFillShade="D9"/>
            <w:vAlign w:val="center"/>
          </w:tcPr>
          <w:p w14:paraId="10F3677D"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r>
      <w:tr w:rsidR="0099662A" w:rsidRPr="00047396" w14:paraId="445BC309" w14:textId="77777777" w:rsidTr="00C2556B">
        <w:trPr>
          <w:trHeight w:hRule="exact" w:val="361"/>
        </w:trPr>
        <w:tc>
          <w:tcPr>
            <w:tcW w:w="2505" w:type="dxa"/>
            <w:vMerge w:val="restart"/>
            <w:vAlign w:val="center"/>
          </w:tcPr>
          <w:p w14:paraId="794E7F91"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Winter Wheat One Year Cover Crop</w:t>
            </w:r>
          </w:p>
          <w:p w14:paraId="5380DC61" w14:textId="77777777" w:rsidR="0099662A" w:rsidRPr="00047396" w:rsidRDefault="0099662A" w:rsidP="00CC037A">
            <w:pPr>
              <w:jc w:val="center"/>
              <w:textAlignment w:val="baseline"/>
              <w:rPr>
                <w:rFonts w:ascii="Arial" w:eastAsia="Arial" w:hAnsi="Arial" w:cs="Arial"/>
                <w:color w:val="000000"/>
                <w:spacing w:val="6"/>
                <w:sz w:val="18"/>
                <w:szCs w:val="20"/>
              </w:rPr>
            </w:pPr>
            <w:r w:rsidRPr="00047396">
              <w:rPr>
                <w:rFonts w:ascii="Arial" w:eastAsia="Arial" w:hAnsi="Arial" w:cs="Arial"/>
                <w:color w:val="000000"/>
                <w:sz w:val="18"/>
                <w:szCs w:val="20"/>
              </w:rPr>
              <w:t>August 1 – October 1</w:t>
            </w:r>
          </w:p>
        </w:tc>
        <w:tc>
          <w:tcPr>
            <w:tcW w:w="990" w:type="dxa"/>
            <w:vMerge w:val="restart"/>
            <w:vAlign w:val="center"/>
          </w:tcPr>
          <w:p w14:paraId="11935513" w14:textId="77777777" w:rsidR="0099662A" w:rsidRPr="00047396" w:rsidRDefault="0099662A" w:rsidP="00610229">
            <w:pPr>
              <w:ind w:right="90"/>
              <w:jc w:val="center"/>
              <w:textAlignment w:val="baseline"/>
              <w:rPr>
                <w:rFonts w:ascii="Arial" w:eastAsia="Arial" w:hAnsi="Arial" w:cs="Arial"/>
                <w:color w:val="000000"/>
                <w:sz w:val="18"/>
                <w:szCs w:val="20"/>
              </w:rPr>
            </w:pPr>
            <w:r w:rsidRPr="00047396">
              <w:rPr>
                <w:rFonts w:ascii="Arial" w:eastAsia="Arial" w:hAnsi="Arial" w:cs="Arial"/>
                <w:color w:val="000000"/>
                <w:spacing w:val="6"/>
                <w:sz w:val="18"/>
                <w:szCs w:val="20"/>
              </w:rPr>
              <w:t xml:space="preserve">21-112 </w:t>
            </w:r>
          </w:p>
        </w:tc>
        <w:tc>
          <w:tcPr>
            <w:tcW w:w="1545" w:type="dxa"/>
            <w:vAlign w:val="center"/>
          </w:tcPr>
          <w:p w14:paraId="5C337997"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Winter Wheat</w:t>
            </w:r>
          </w:p>
        </w:tc>
        <w:tc>
          <w:tcPr>
            <w:tcW w:w="2142" w:type="dxa"/>
            <w:vAlign w:val="center"/>
          </w:tcPr>
          <w:p w14:paraId="3DCC7ED5"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Triticum aestivum</w:t>
            </w:r>
          </w:p>
        </w:tc>
        <w:tc>
          <w:tcPr>
            <w:tcW w:w="1010" w:type="dxa"/>
            <w:vAlign w:val="center"/>
          </w:tcPr>
          <w:p w14:paraId="692A7736"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100.00</w:t>
            </w:r>
          </w:p>
        </w:tc>
        <w:tc>
          <w:tcPr>
            <w:tcW w:w="1047" w:type="dxa"/>
            <w:vAlign w:val="center"/>
          </w:tcPr>
          <w:p w14:paraId="1D2C378C"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100.00%</w:t>
            </w:r>
          </w:p>
        </w:tc>
      </w:tr>
      <w:tr w:rsidR="0099662A" w:rsidRPr="00047396" w14:paraId="45039C4A" w14:textId="77777777" w:rsidTr="00047396">
        <w:trPr>
          <w:trHeight w:hRule="exact" w:val="325"/>
        </w:trPr>
        <w:tc>
          <w:tcPr>
            <w:tcW w:w="2505" w:type="dxa"/>
            <w:vMerge/>
            <w:vAlign w:val="center"/>
          </w:tcPr>
          <w:p w14:paraId="0F560D8F"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7352DFE4"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4D642FD4"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vAlign w:val="center"/>
          </w:tcPr>
          <w:p w14:paraId="178BB78D" w14:textId="77777777" w:rsidR="0099662A" w:rsidRPr="00047396" w:rsidRDefault="0099662A" w:rsidP="00610229">
            <w:pPr>
              <w:spacing w:line="228" w:lineRule="exact"/>
              <w:ind w:left="106" w:right="90"/>
              <w:jc w:val="right"/>
              <w:textAlignment w:val="baseline"/>
              <w:rPr>
                <w:rFonts w:ascii="Arial" w:eastAsia="Arial" w:hAnsi="Arial" w:cs="Arial"/>
                <w:i/>
                <w:color w:val="000000"/>
                <w:sz w:val="18"/>
                <w:szCs w:val="20"/>
              </w:rPr>
            </w:pPr>
            <w:r w:rsidRPr="00047396">
              <w:rPr>
                <w:rFonts w:ascii="Arial" w:eastAsia="Arial" w:hAnsi="Arial" w:cs="Arial"/>
                <w:i/>
                <w:color w:val="000000"/>
                <w:sz w:val="18"/>
                <w:szCs w:val="20"/>
              </w:rPr>
              <w:t>Total</w:t>
            </w:r>
          </w:p>
        </w:tc>
        <w:tc>
          <w:tcPr>
            <w:tcW w:w="1010" w:type="dxa"/>
            <w:vAlign w:val="center"/>
          </w:tcPr>
          <w:p w14:paraId="660D6666"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100.00</w:t>
            </w:r>
          </w:p>
        </w:tc>
        <w:tc>
          <w:tcPr>
            <w:tcW w:w="1047" w:type="dxa"/>
            <w:vAlign w:val="center"/>
          </w:tcPr>
          <w:p w14:paraId="2B1E5084"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100.00%</w:t>
            </w:r>
          </w:p>
        </w:tc>
      </w:tr>
      <w:tr w:rsidR="0099662A" w:rsidRPr="00047396" w14:paraId="69088B20" w14:textId="77777777" w:rsidTr="00C2556B">
        <w:trPr>
          <w:trHeight w:hRule="exact" w:val="249"/>
        </w:trPr>
        <w:tc>
          <w:tcPr>
            <w:tcW w:w="2505" w:type="dxa"/>
            <w:shd w:val="clear" w:color="auto" w:fill="D9D9D9" w:themeFill="background1" w:themeFillShade="D9"/>
            <w:vAlign w:val="center"/>
          </w:tcPr>
          <w:p w14:paraId="368F8F89"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shd w:val="clear" w:color="auto" w:fill="D9D9D9" w:themeFill="background1" w:themeFillShade="D9"/>
            <w:vAlign w:val="center"/>
          </w:tcPr>
          <w:p w14:paraId="3C824DA4"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shd w:val="clear" w:color="auto" w:fill="D9D9D9" w:themeFill="background1" w:themeFillShade="D9"/>
            <w:vAlign w:val="center"/>
          </w:tcPr>
          <w:p w14:paraId="6DE9625E"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shd w:val="clear" w:color="auto" w:fill="D9D9D9" w:themeFill="background1" w:themeFillShade="D9"/>
            <w:vAlign w:val="center"/>
          </w:tcPr>
          <w:p w14:paraId="2D6FAF87"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p>
        </w:tc>
        <w:tc>
          <w:tcPr>
            <w:tcW w:w="1010" w:type="dxa"/>
            <w:shd w:val="clear" w:color="auto" w:fill="D9D9D9" w:themeFill="background1" w:themeFillShade="D9"/>
            <w:vAlign w:val="center"/>
          </w:tcPr>
          <w:p w14:paraId="30AD9FCA"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c>
          <w:tcPr>
            <w:tcW w:w="1047" w:type="dxa"/>
            <w:shd w:val="clear" w:color="auto" w:fill="D9D9D9" w:themeFill="background1" w:themeFillShade="D9"/>
            <w:vAlign w:val="center"/>
          </w:tcPr>
          <w:p w14:paraId="0FD7E8BE"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r>
      <w:tr w:rsidR="0099662A" w:rsidRPr="00047396" w14:paraId="5CBF1FDE" w14:textId="77777777" w:rsidTr="00C2556B">
        <w:trPr>
          <w:trHeight w:hRule="exact" w:val="307"/>
        </w:trPr>
        <w:tc>
          <w:tcPr>
            <w:tcW w:w="2505" w:type="dxa"/>
            <w:vMerge w:val="restart"/>
            <w:vAlign w:val="center"/>
          </w:tcPr>
          <w:p w14:paraId="07CE3D1F" w14:textId="77777777" w:rsidR="0099662A" w:rsidRPr="00047396" w:rsidRDefault="0099662A" w:rsidP="00CC037A">
            <w:pPr>
              <w:jc w:val="center"/>
              <w:textAlignment w:val="baseline"/>
              <w:rPr>
                <w:rFonts w:ascii="Arial" w:eastAsia="Arial" w:hAnsi="Arial" w:cs="Arial"/>
                <w:color w:val="000000"/>
                <w:spacing w:val="6"/>
                <w:sz w:val="18"/>
                <w:szCs w:val="20"/>
              </w:rPr>
            </w:pPr>
            <w:r w:rsidRPr="00047396">
              <w:rPr>
                <w:rFonts w:ascii="Arial" w:eastAsia="Arial" w:hAnsi="Arial" w:cs="Arial"/>
                <w:color w:val="000000"/>
                <w:spacing w:val="6"/>
                <w:sz w:val="18"/>
                <w:szCs w:val="20"/>
              </w:rPr>
              <w:t>Soil Building One Year Cover Crop</w:t>
            </w:r>
          </w:p>
          <w:p w14:paraId="0E0B705C" w14:textId="77777777" w:rsidR="0099662A" w:rsidRPr="00047396" w:rsidRDefault="0099662A" w:rsidP="00CC037A">
            <w:pPr>
              <w:jc w:val="center"/>
              <w:textAlignment w:val="baseline"/>
              <w:rPr>
                <w:rFonts w:ascii="Arial" w:eastAsia="Arial" w:hAnsi="Arial" w:cs="Arial"/>
                <w:color w:val="000000"/>
                <w:spacing w:val="6"/>
                <w:sz w:val="18"/>
                <w:szCs w:val="20"/>
              </w:rPr>
            </w:pPr>
            <w:r w:rsidRPr="00047396">
              <w:rPr>
                <w:rFonts w:ascii="Arial" w:eastAsia="Arial" w:hAnsi="Arial" w:cs="Arial"/>
                <w:color w:val="000000"/>
                <w:spacing w:val="-2"/>
                <w:sz w:val="18"/>
                <w:szCs w:val="20"/>
              </w:rPr>
              <w:t>May 1 – August 1</w:t>
            </w:r>
          </w:p>
        </w:tc>
        <w:tc>
          <w:tcPr>
            <w:tcW w:w="990" w:type="dxa"/>
            <w:vMerge w:val="restart"/>
            <w:vAlign w:val="center"/>
          </w:tcPr>
          <w:p w14:paraId="67E21F55" w14:textId="77777777" w:rsidR="0099662A" w:rsidRPr="00047396" w:rsidRDefault="0099662A" w:rsidP="00610229">
            <w:pPr>
              <w:ind w:right="90"/>
              <w:jc w:val="center"/>
              <w:textAlignment w:val="baseline"/>
              <w:rPr>
                <w:rFonts w:ascii="Arial" w:eastAsia="Arial" w:hAnsi="Arial" w:cs="Arial"/>
                <w:color w:val="000000"/>
                <w:sz w:val="18"/>
                <w:szCs w:val="20"/>
              </w:rPr>
            </w:pPr>
            <w:r w:rsidRPr="00047396">
              <w:rPr>
                <w:rFonts w:ascii="Arial" w:eastAsia="Arial" w:hAnsi="Arial" w:cs="Arial"/>
                <w:color w:val="000000"/>
                <w:spacing w:val="6"/>
                <w:sz w:val="18"/>
                <w:szCs w:val="20"/>
              </w:rPr>
              <w:t xml:space="preserve">21-113 </w:t>
            </w:r>
          </w:p>
        </w:tc>
        <w:tc>
          <w:tcPr>
            <w:tcW w:w="1545" w:type="dxa"/>
            <w:vAlign w:val="center"/>
          </w:tcPr>
          <w:p w14:paraId="68D8FCA2"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Field Pea</w:t>
            </w:r>
          </w:p>
        </w:tc>
        <w:tc>
          <w:tcPr>
            <w:tcW w:w="2142" w:type="dxa"/>
            <w:vAlign w:val="center"/>
          </w:tcPr>
          <w:p w14:paraId="6760BD3F"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Pisum sativum</w:t>
            </w:r>
          </w:p>
        </w:tc>
        <w:tc>
          <w:tcPr>
            <w:tcW w:w="1010" w:type="dxa"/>
            <w:vAlign w:val="center"/>
          </w:tcPr>
          <w:p w14:paraId="05491765"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50.00</w:t>
            </w:r>
          </w:p>
        </w:tc>
        <w:tc>
          <w:tcPr>
            <w:tcW w:w="1047" w:type="dxa"/>
            <w:vAlign w:val="center"/>
          </w:tcPr>
          <w:p w14:paraId="60133AAE"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45.46%</w:t>
            </w:r>
          </w:p>
        </w:tc>
      </w:tr>
      <w:tr w:rsidR="0099662A" w:rsidRPr="00047396" w14:paraId="6EA1F8CA" w14:textId="77777777" w:rsidTr="00C2556B">
        <w:trPr>
          <w:trHeight w:hRule="exact" w:val="361"/>
        </w:trPr>
        <w:tc>
          <w:tcPr>
            <w:tcW w:w="2505" w:type="dxa"/>
            <w:vMerge/>
            <w:vAlign w:val="center"/>
          </w:tcPr>
          <w:p w14:paraId="2B366EC0"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62439331"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557297AA"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Oats</w:t>
            </w:r>
          </w:p>
        </w:tc>
        <w:tc>
          <w:tcPr>
            <w:tcW w:w="2142" w:type="dxa"/>
            <w:vAlign w:val="center"/>
          </w:tcPr>
          <w:p w14:paraId="28313EEF"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Avena sativa</w:t>
            </w:r>
          </w:p>
        </w:tc>
        <w:tc>
          <w:tcPr>
            <w:tcW w:w="1010" w:type="dxa"/>
            <w:vAlign w:val="center"/>
          </w:tcPr>
          <w:p w14:paraId="04481911"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60.00</w:t>
            </w:r>
          </w:p>
        </w:tc>
        <w:tc>
          <w:tcPr>
            <w:tcW w:w="1047" w:type="dxa"/>
            <w:vAlign w:val="center"/>
          </w:tcPr>
          <w:p w14:paraId="5CF6442A"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54.54%</w:t>
            </w:r>
          </w:p>
        </w:tc>
      </w:tr>
      <w:tr w:rsidR="0099662A" w:rsidRPr="00047396" w14:paraId="2A4BFA99" w14:textId="77777777" w:rsidTr="00C2556B">
        <w:trPr>
          <w:trHeight w:hRule="exact" w:val="289"/>
        </w:trPr>
        <w:tc>
          <w:tcPr>
            <w:tcW w:w="2505" w:type="dxa"/>
            <w:vMerge/>
            <w:vAlign w:val="center"/>
          </w:tcPr>
          <w:p w14:paraId="56D24F0C"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5D2F6E54"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7FA866BA"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vAlign w:val="center"/>
          </w:tcPr>
          <w:p w14:paraId="7A79E215" w14:textId="77777777" w:rsidR="0099662A" w:rsidRPr="00047396" w:rsidRDefault="0099662A" w:rsidP="00610229">
            <w:pPr>
              <w:spacing w:line="228" w:lineRule="exact"/>
              <w:ind w:left="106" w:right="90"/>
              <w:jc w:val="right"/>
              <w:textAlignment w:val="baseline"/>
              <w:rPr>
                <w:rFonts w:ascii="Arial" w:eastAsia="Arial" w:hAnsi="Arial" w:cs="Arial"/>
                <w:i/>
                <w:color w:val="000000"/>
                <w:sz w:val="18"/>
                <w:szCs w:val="20"/>
              </w:rPr>
            </w:pPr>
            <w:r w:rsidRPr="00047396">
              <w:rPr>
                <w:rFonts w:ascii="Arial" w:eastAsia="Arial" w:hAnsi="Arial" w:cs="Arial"/>
                <w:i/>
                <w:color w:val="000000"/>
                <w:sz w:val="18"/>
                <w:szCs w:val="20"/>
              </w:rPr>
              <w:t>Total</w:t>
            </w:r>
          </w:p>
        </w:tc>
        <w:tc>
          <w:tcPr>
            <w:tcW w:w="1010" w:type="dxa"/>
            <w:vAlign w:val="center"/>
          </w:tcPr>
          <w:p w14:paraId="30E32ADA"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110.00</w:t>
            </w:r>
          </w:p>
        </w:tc>
        <w:tc>
          <w:tcPr>
            <w:tcW w:w="1047" w:type="dxa"/>
            <w:vAlign w:val="center"/>
          </w:tcPr>
          <w:p w14:paraId="15EFC457"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100.00%</w:t>
            </w:r>
          </w:p>
        </w:tc>
      </w:tr>
      <w:tr w:rsidR="0099662A" w:rsidRPr="00047396" w14:paraId="65D7385C" w14:textId="77777777" w:rsidTr="00C2556B">
        <w:trPr>
          <w:trHeight w:hRule="exact" w:val="249"/>
        </w:trPr>
        <w:tc>
          <w:tcPr>
            <w:tcW w:w="2505" w:type="dxa"/>
            <w:shd w:val="clear" w:color="auto" w:fill="D9D9D9" w:themeFill="background1" w:themeFillShade="D9"/>
            <w:vAlign w:val="center"/>
          </w:tcPr>
          <w:p w14:paraId="3FD993E0"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shd w:val="clear" w:color="auto" w:fill="D9D9D9" w:themeFill="background1" w:themeFillShade="D9"/>
            <w:vAlign w:val="center"/>
          </w:tcPr>
          <w:p w14:paraId="190ADF7B"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shd w:val="clear" w:color="auto" w:fill="D9D9D9" w:themeFill="background1" w:themeFillShade="D9"/>
            <w:vAlign w:val="center"/>
          </w:tcPr>
          <w:p w14:paraId="512C22C3"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shd w:val="clear" w:color="auto" w:fill="D9D9D9" w:themeFill="background1" w:themeFillShade="D9"/>
            <w:vAlign w:val="center"/>
          </w:tcPr>
          <w:p w14:paraId="253E6BB5"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p>
        </w:tc>
        <w:tc>
          <w:tcPr>
            <w:tcW w:w="1010" w:type="dxa"/>
            <w:shd w:val="clear" w:color="auto" w:fill="D9D9D9" w:themeFill="background1" w:themeFillShade="D9"/>
            <w:vAlign w:val="center"/>
          </w:tcPr>
          <w:p w14:paraId="66B6C290"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c>
          <w:tcPr>
            <w:tcW w:w="1047" w:type="dxa"/>
            <w:shd w:val="clear" w:color="auto" w:fill="D9D9D9" w:themeFill="background1" w:themeFillShade="D9"/>
            <w:vAlign w:val="center"/>
          </w:tcPr>
          <w:p w14:paraId="0C52F6EA"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r>
      <w:tr w:rsidR="0099662A" w:rsidRPr="00047396" w14:paraId="7FAD060A" w14:textId="77777777" w:rsidTr="00C2556B">
        <w:trPr>
          <w:trHeight w:hRule="exact" w:val="541"/>
        </w:trPr>
        <w:tc>
          <w:tcPr>
            <w:tcW w:w="2505" w:type="dxa"/>
            <w:vMerge w:val="restart"/>
            <w:vAlign w:val="center"/>
          </w:tcPr>
          <w:p w14:paraId="0C9A1AF6" w14:textId="77777777" w:rsidR="0099662A" w:rsidRPr="00047396" w:rsidRDefault="0099662A" w:rsidP="00CC037A">
            <w:pPr>
              <w:jc w:val="center"/>
              <w:textAlignment w:val="baseline"/>
              <w:rPr>
                <w:rFonts w:ascii="Arial" w:eastAsia="Arial" w:hAnsi="Arial" w:cs="Arial"/>
                <w:color w:val="000000"/>
                <w:spacing w:val="-1"/>
                <w:sz w:val="18"/>
                <w:szCs w:val="20"/>
              </w:rPr>
            </w:pPr>
            <w:r w:rsidRPr="00047396">
              <w:rPr>
                <w:rFonts w:ascii="Arial" w:eastAsia="Arial" w:hAnsi="Arial" w:cs="Arial"/>
                <w:color w:val="000000"/>
                <w:spacing w:val="-1"/>
                <w:sz w:val="18"/>
                <w:szCs w:val="20"/>
              </w:rPr>
              <w:t xml:space="preserve">One to Two Year </w:t>
            </w:r>
            <w:r w:rsidR="00CC037A" w:rsidRPr="00047396">
              <w:rPr>
                <w:rFonts w:ascii="Arial" w:eastAsia="Arial" w:hAnsi="Arial" w:cs="Arial"/>
                <w:color w:val="000000"/>
                <w:spacing w:val="-1"/>
                <w:sz w:val="18"/>
                <w:szCs w:val="20"/>
              </w:rPr>
              <w:t>Stabilization</w:t>
            </w:r>
          </w:p>
          <w:p w14:paraId="0F08F44F" w14:textId="77777777" w:rsidR="0099662A" w:rsidRPr="00047396" w:rsidRDefault="0099662A" w:rsidP="00CC037A">
            <w:pPr>
              <w:jc w:val="center"/>
              <w:textAlignment w:val="baseline"/>
              <w:rPr>
                <w:rFonts w:ascii="Arial" w:eastAsia="Arial" w:hAnsi="Arial" w:cs="Arial"/>
                <w:color w:val="000000"/>
                <w:spacing w:val="-1"/>
                <w:sz w:val="18"/>
                <w:szCs w:val="20"/>
              </w:rPr>
            </w:pPr>
            <w:r w:rsidRPr="00047396">
              <w:rPr>
                <w:rFonts w:ascii="Arial" w:eastAsia="Arial" w:hAnsi="Arial" w:cs="Arial"/>
                <w:color w:val="000000"/>
                <w:spacing w:val="-1"/>
                <w:sz w:val="18"/>
                <w:szCs w:val="20"/>
              </w:rPr>
              <w:t>April 1 – July 20</w:t>
            </w:r>
          </w:p>
          <w:p w14:paraId="6591433A" w14:textId="77777777" w:rsidR="0099662A" w:rsidRPr="00047396" w:rsidRDefault="0099662A" w:rsidP="00CC037A">
            <w:pPr>
              <w:jc w:val="center"/>
              <w:textAlignment w:val="baseline"/>
              <w:rPr>
                <w:rFonts w:ascii="Arial" w:eastAsia="Arial" w:hAnsi="Arial" w:cs="Arial"/>
                <w:color w:val="000000"/>
                <w:spacing w:val="-1"/>
                <w:sz w:val="18"/>
                <w:szCs w:val="20"/>
              </w:rPr>
            </w:pPr>
            <w:r w:rsidRPr="00047396">
              <w:rPr>
                <w:rFonts w:ascii="Arial" w:eastAsia="Arial" w:hAnsi="Arial" w:cs="Arial"/>
                <w:color w:val="000000"/>
                <w:spacing w:val="-1"/>
                <w:sz w:val="18"/>
                <w:szCs w:val="20"/>
              </w:rPr>
              <w:t>July 20 – October 20</w:t>
            </w:r>
          </w:p>
        </w:tc>
        <w:tc>
          <w:tcPr>
            <w:tcW w:w="990" w:type="dxa"/>
            <w:vMerge w:val="restart"/>
            <w:vAlign w:val="center"/>
          </w:tcPr>
          <w:p w14:paraId="10CD01AF" w14:textId="77777777" w:rsidR="0099662A" w:rsidRPr="00047396" w:rsidRDefault="0099662A" w:rsidP="00610229">
            <w:pPr>
              <w:ind w:right="90"/>
              <w:jc w:val="center"/>
              <w:textAlignment w:val="baseline"/>
              <w:rPr>
                <w:rFonts w:ascii="Arial" w:eastAsia="Arial" w:hAnsi="Arial" w:cs="Arial"/>
                <w:color w:val="000000"/>
                <w:sz w:val="18"/>
                <w:szCs w:val="20"/>
              </w:rPr>
            </w:pPr>
            <w:r w:rsidRPr="00047396">
              <w:rPr>
                <w:rFonts w:ascii="Arial" w:eastAsia="Arial" w:hAnsi="Arial" w:cs="Arial"/>
                <w:color w:val="000000"/>
                <w:spacing w:val="-1"/>
                <w:sz w:val="18"/>
                <w:szCs w:val="20"/>
              </w:rPr>
              <w:t xml:space="preserve">22-111 </w:t>
            </w:r>
          </w:p>
        </w:tc>
        <w:tc>
          <w:tcPr>
            <w:tcW w:w="1545" w:type="dxa"/>
            <w:vAlign w:val="center"/>
          </w:tcPr>
          <w:p w14:paraId="23C6427C"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Slender Wheatgrass</w:t>
            </w:r>
          </w:p>
        </w:tc>
        <w:tc>
          <w:tcPr>
            <w:tcW w:w="2142" w:type="dxa"/>
            <w:vAlign w:val="center"/>
          </w:tcPr>
          <w:p w14:paraId="07F15376"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Elymus trachycaulus</w:t>
            </w:r>
          </w:p>
        </w:tc>
        <w:tc>
          <w:tcPr>
            <w:tcW w:w="1010" w:type="dxa"/>
            <w:vAlign w:val="center"/>
          </w:tcPr>
          <w:p w14:paraId="501B8320"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9.00</w:t>
            </w:r>
          </w:p>
        </w:tc>
        <w:tc>
          <w:tcPr>
            <w:tcW w:w="1047" w:type="dxa"/>
            <w:vAlign w:val="center"/>
          </w:tcPr>
          <w:p w14:paraId="4A823160"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29.50%</w:t>
            </w:r>
          </w:p>
        </w:tc>
      </w:tr>
      <w:tr w:rsidR="0099662A" w:rsidRPr="00047396" w14:paraId="3C4E05FC" w14:textId="77777777" w:rsidTr="00C2556B">
        <w:trPr>
          <w:trHeight w:hRule="exact" w:val="541"/>
        </w:trPr>
        <w:tc>
          <w:tcPr>
            <w:tcW w:w="2505" w:type="dxa"/>
            <w:vMerge/>
            <w:vAlign w:val="center"/>
          </w:tcPr>
          <w:p w14:paraId="2BCDA97E"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0BEC03FE"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7861EA1B"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Perennial Ryegrass</w:t>
            </w:r>
          </w:p>
        </w:tc>
        <w:tc>
          <w:tcPr>
            <w:tcW w:w="2142" w:type="dxa"/>
            <w:vAlign w:val="center"/>
          </w:tcPr>
          <w:p w14:paraId="5F5F0EE9"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Lolium perenne</w:t>
            </w:r>
          </w:p>
        </w:tc>
        <w:tc>
          <w:tcPr>
            <w:tcW w:w="1010" w:type="dxa"/>
            <w:vAlign w:val="center"/>
          </w:tcPr>
          <w:p w14:paraId="5CCBD949"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4.50</w:t>
            </w:r>
          </w:p>
        </w:tc>
        <w:tc>
          <w:tcPr>
            <w:tcW w:w="1047" w:type="dxa"/>
            <w:vAlign w:val="center"/>
          </w:tcPr>
          <w:p w14:paraId="135B9ACA"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14.76%</w:t>
            </w:r>
          </w:p>
        </w:tc>
      </w:tr>
      <w:tr w:rsidR="0099662A" w:rsidRPr="00047396" w14:paraId="14422561" w14:textId="77777777" w:rsidTr="00C2556B">
        <w:trPr>
          <w:trHeight w:hRule="exact" w:val="249"/>
        </w:trPr>
        <w:tc>
          <w:tcPr>
            <w:tcW w:w="2505" w:type="dxa"/>
            <w:vMerge/>
            <w:vAlign w:val="center"/>
          </w:tcPr>
          <w:p w14:paraId="18485CC8"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2B1C1C08"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706C1B4C"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Alfalfa</w:t>
            </w:r>
          </w:p>
        </w:tc>
        <w:tc>
          <w:tcPr>
            <w:tcW w:w="2142" w:type="dxa"/>
            <w:vAlign w:val="center"/>
          </w:tcPr>
          <w:p w14:paraId="7E601BE1"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Medicago sativa</w:t>
            </w:r>
          </w:p>
        </w:tc>
        <w:tc>
          <w:tcPr>
            <w:tcW w:w="1010" w:type="dxa"/>
            <w:vAlign w:val="center"/>
          </w:tcPr>
          <w:p w14:paraId="481A8EE2"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8.50</w:t>
            </w:r>
          </w:p>
        </w:tc>
        <w:tc>
          <w:tcPr>
            <w:tcW w:w="1047" w:type="dxa"/>
            <w:vAlign w:val="center"/>
          </w:tcPr>
          <w:p w14:paraId="3DE84F97"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27.86%</w:t>
            </w:r>
          </w:p>
        </w:tc>
      </w:tr>
      <w:tr w:rsidR="0099662A" w:rsidRPr="00047396" w14:paraId="421E58D7" w14:textId="77777777" w:rsidTr="00C2556B">
        <w:trPr>
          <w:trHeight w:hRule="exact" w:val="289"/>
        </w:trPr>
        <w:tc>
          <w:tcPr>
            <w:tcW w:w="2505" w:type="dxa"/>
            <w:vMerge/>
            <w:vAlign w:val="center"/>
          </w:tcPr>
          <w:p w14:paraId="48A0C5B1"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5ACCEDC4"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02CA6993"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Red Clover</w:t>
            </w:r>
          </w:p>
        </w:tc>
        <w:tc>
          <w:tcPr>
            <w:tcW w:w="2142" w:type="dxa"/>
            <w:vAlign w:val="center"/>
          </w:tcPr>
          <w:p w14:paraId="2A40D910"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Trifolium pratense</w:t>
            </w:r>
          </w:p>
        </w:tc>
        <w:tc>
          <w:tcPr>
            <w:tcW w:w="1010" w:type="dxa"/>
            <w:vAlign w:val="center"/>
          </w:tcPr>
          <w:p w14:paraId="14D3F82F"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8.50</w:t>
            </w:r>
          </w:p>
        </w:tc>
        <w:tc>
          <w:tcPr>
            <w:tcW w:w="1047" w:type="dxa"/>
            <w:vAlign w:val="center"/>
          </w:tcPr>
          <w:p w14:paraId="22E4E47D"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27.88%</w:t>
            </w:r>
          </w:p>
        </w:tc>
      </w:tr>
      <w:tr w:rsidR="0099662A" w:rsidRPr="00047396" w14:paraId="5283815E" w14:textId="77777777" w:rsidTr="00C2556B">
        <w:trPr>
          <w:trHeight w:hRule="exact" w:val="249"/>
        </w:trPr>
        <w:tc>
          <w:tcPr>
            <w:tcW w:w="2505" w:type="dxa"/>
            <w:vMerge/>
            <w:vAlign w:val="center"/>
          </w:tcPr>
          <w:p w14:paraId="21430A3F"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vMerge/>
            <w:vAlign w:val="center"/>
          </w:tcPr>
          <w:p w14:paraId="23ECDA12"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5076AD72"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vAlign w:val="center"/>
          </w:tcPr>
          <w:p w14:paraId="73E8BE23" w14:textId="77777777" w:rsidR="0099662A" w:rsidRPr="00047396" w:rsidRDefault="0099662A" w:rsidP="00610229">
            <w:pPr>
              <w:spacing w:line="228" w:lineRule="exact"/>
              <w:ind w:left="106" w:right="90"/>
              <w:jc w:val="right"/>
              <w:textAlignment w:val="baseline"/>
              <w:rPr>
                <w:rFonts w:ascii="Arial" w:eastAsia="Arial" w:hAnsi="Arial" w:cs="Arial"/>
                <w:i/>
                <w:color w:val="000000"/>
                <w:sz w:val="18"/>
                <w:szCs w:val="20"/>
              </w:rPr>
            </w:pPr>
            <w:r w:rsidRPr="00047396">
              <w:rPr>
                <w:rFonts w:ascii="Arial" w:eastAsia="Arial" w:hAnsi="Arial" w:cs="Arial"/>
                <w:i/>
                <w:color w:val="000000"/>
                <w:sz w:val="18"/>
                <w:szCs w:val="20"/>
              </w:rPr>
              <w:t>Total</w:t>
            </w:r>
          </w:p>
        </w:tc>
        <w:tc>
          <w:tcPr>
            <w:tcW w:w="1010" w:type="dxa"/>
            <w:vAlign w:val="center"/>
          </w:tcPr>
          <w:p w14:paraId="42D328BF"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30.50</w:t>
            </w:r>
          </w:p>
        </w:tc>
        <w:tc>
          <w:tcPr>
            <w:tcW w:w="1047" w:type="dxa"/>
            <w:vAlign w:val="center"/>
          </w:tcPr>
          <w:p w14:paraId="39CEEDBF"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100.00%</w:t>
            </w:r>
          </w:p>
        </w:tc>
      </w:tr>
      <w:tr w:rsidR="0099662A" w:rsidRPr="00047396" w14:paraId="2716F657" w14:textId="77777777" w:rsidTr="00C2556B">
        <w:trPr>
          <w:trHeight w:hRule="exact" w:val="249"/>
        </w:trPr>
        <w:tc>
          <w:tcPr>
            <w:tcW w:w="2505" w:type="dxa"/>
            <w:shd w:val="clear" w:color="auto" w:fill="D9D9D9" w:themeFill="background1" w:themeFillShade="D9"/>
            <w:vAlign w:val="center"/>
          </w:tcPr>
          <w:p w14:paraId="1A06C9D8" w14:textId="77777777" w:rsidR="0099662A" w:rsidRPr="00047396" w:rsidRDefault="0099662A" w:rsidP="00CC037A">
            <w:pPr>
              <w:jc w:val="center"/>
              <w:textAlignment w:val="baseline"/>
              <w:rPr>
                <w:rFonts w:ascii="Arial" w:eastAsia="Arial" w:hAnsi="Arial" w:cs="Arial"/>
                <w:color w:val="000000"/>
                <w:sz w:val="18"/>
                <w:szCs w:val="20"/>
              </w:rPr>
            </w:pPr>
          </w:p>
        </w:tc>
        <w:tc>
          <w:tcPr>
            <w:tcW w:w="990" w:type="dxa"/>
            <w:shd w:val="clear" w:color="auto" w:fill="D9D9D9" w:themeFill="background1" w:themeFillShade="D9"/>
            <w:vAlign w:val="center"/>
          </w:tcPr>
          <w:p w14:paraId="117A1D04"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shd w:val="clear" w:color="auto" w:fill="D9D9D9" w:themeFill="background1" w:themeFillShade="D9"/>
            <w:vAlign w:val="center"/>
          </w:tcPr>
          <w:p w14:paraId="14B7E91D"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shd w:val="clear" w:color="auto" w:fill="D9D9D9" w:themeFill="background1" w:themeFillShade="D9"/>
            <w:vAlign w:val="center"/>
          </w:tcPr>
          <w:p w14:paraId="6E76BC06"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p>
        </w:tc>
        <w:tc>
          <w:tcPr>
            <w:tcW w:w="1010" w:type="dxa"/>
            <w:shd w:val="clear" w:color="auto" w:fill="D9D9D9" w:themeFill="background1" w:themeFillShade="D9"/>
            <w:vAlign w:val="center"/>
          </w:tcPr>
          <w:p w14:paraId="5C181EC0"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c>
          <w:tcPr>
            <w:tcW w:w="1047" w:type="dxa"/>
            <w:shd w:val="clear" w:color="auto" w:fill="D9D9D9" w:themeFill="background1" w:themeFillShade="D9"/>
            <w:vAlign w:val="center"/>
          </w:tcPr>
          <w:p w14:paraId="24608D3C"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p>
        </w:tc>
      </w:tr>
      <w:tr w:rsidR="0099662A" w:rsidRPr="00047396" w14:paraId="172FDB8C" w14:textId="77777777" w:rsidTr="00047396">
        <w:trPr>
          <w:trHeight w:hRule="exact" w:val="478"/>
        </w:trPr>
        <w:tc>
          <w:tcPr>
            <w:tcW w:w="2505" w:type="dxa"/>
            <w:vMerge w:val="restart"/>
            <w:vAlign w:val="center"/>
          </w:tcPr>
          <w:p w14:paraId="36F51C48" w14:textId="77777777" w:rsidR="0099662A" w:rsidRPr="00047396" w:rsidRDefault="0099662A" w:rsidP="00CC037A">
            <w:pPr>
              <w:jc w:val="center"/>
              <w:textAlignment w:val="baseline"/>
              <w:rPr>
                <w:rFonts w:ascii="Arial" w:eastAsia="Arial" w:hAnsi="Arial" w:cs="Arial"/>
                <w:color w:val="000000"/>
                <w:spacing w:val="-1"/>
                <w:sz w:val="18"/>
                <w:szCs w:val="20"/>
              </w:rPr>
            </w:pPr>
            <w:r w:rsidRPr="00047396">
              <w:rPr>
                <w:rFonts w:ascii="Arial" w:eastAsia="Arial" w:hAnsi="Arial" w:cs="Arial"/>
                <w:color w:val="000000"/>
                <w:spacing w:val="-1"/>
                <w:sz w:val="18"/>
                <w:szCs w:val="20"/>
              </w:rPr>
              <w:t>Two to Five Year Stabilization</w:t>
            </w:r>
          </w:p>
          <w:p w14:paraId="744AC43B" w14:textId="77777777" w:rsidR="0099662A" w:rsidRPr="00047396" w:rsidRDefault="0099662A" w:rsidP="00CC037A">
            <w:pPr>
              <w:jc w:val="center"/>
              <w:textAlignment w:val="baseline"/>
              <w:rPr>
                <w:rFonts w:ascii="Arial" w:eastAsia="Arial" w:hAnsi="Arial" w:cs="Arial"/>
                <w:color w:val="000000"/>
                <w:spacing w:val="-1"/>
                <w:sz w:val="18"/>
                <w:szCs w:val="20"/>
              </w:rPr>
            </w:pPr>
            <w:r w:rsidRPr="00047396">
              <w:rPr>
                <w:rFonts w:ascii="Arial" w:eastAsia="Arial" w:hAnsi="Arial" w:cs="Arial"/>
                <w:color w:val="000000"/>
                <w:spacing w:val="-1"/>
                <w:sz w:val="18"/>
                <w:szCs w:val="20"/>
              </w:rPr>
              <w:t>April 1 – July 20</w:t>
            </w:r>
          </w:p>
          <w:p w14:paraId="7356EF9C" w14:textId="77777777" w:rsidR="0099662A" w:rsidRPr="00047396" w:rsidRDefault="0099662A" w:rsidP="00CC037A">
            <w:pPr>
              <w:jc w:val="center"/>
              <w:textAlignment w:val="baseline"/>
              <w:rPr>
                <w:rFonts w:ascii="Arial" w:eastAsia="Arial" w:hAnsi="Arial" w:cs="Arial"/>
                <w:color w:val="000000"/>
                <w:spacing w:val="-1"/>
                <w:sz w:val="18"/>
                <w:szCs w:val="20"/>
              </w:rPr>
            </w:pPr>
            <w:r w:rsidRPr="00047396">
              <w:rPr>
                <w:rFonts w:ascii="Arial" w:eastAsia="Arial" w:hAnsi="Arial" w:cs="Arial"/>
                <w:color w:val="000000"/>
                <w:spacing w:val="-1"/>
                <w:sz w:val="18"/>
                <w:szCs w:val="20"/>
              </w:rPr>
              <w:t>July 20 – October 20</w:t>
            </w:r>
          </w:p>
        </w:tc>
        <w:tc>
          <w:tcPr>
            <w:tcW w:w="990" w:type="dxa"/>
            <w:vMerge w:val="restart"/>
            <w:vAlign w:val="center"/>
          </w:tcPr>
          <w:p w14:paraId="69332E54" w14:textId="77777777" w:rsidR="0099662A" w:rsidRPr="00047396" w:rsidRDefault="0099662A" w:rsidP="00610229">
            <w:pPr>
              <w:ind w:right="90"/>
              <w:jc w:val="center"/>
              <w:textAlignment w:val="baseline"/>
              <w:rPr>
                <w:rFonts w:ascii="Arial" w:eastAsia="Arial" w:hAnsi="Arial" w:cs="Arial"/>
                <w:color w:val="000000"/>
                <w:sz w:val="18"/>
                <w:szCs w:val="20"/>
              </w:rPr>
            </w:pPr>
            <w:r w:rsidRPr="00047396">
              <w:rPr>
                <w:rFonts w:ascii="Arial" w:eastAsia="Arial" w:hAnsi="Arial" w:cs="Arial"/>
                <w:color w:val="000000"/>
                <w:spacing w:val="-1"/>
                <w:sz w:val="18"/>
                <w:szCs w:val="20"/>
              </w:rPr>
              <w:t xml:space="preserve">22-112 </w:t>
            </w:r>
          </w:p>
        </w:tc>
        <w:tc>
          <w:tcPr>
            <w:tcW w:w="1545" w:type="dxa"/>
            <w:vAlign w:val="center"/>
          </w:tcPr>
          <w:p w14:paraId="6B8533B1"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Perennial Ryegrass</w:t>
            </w:r>
          </w:p>
        </w:tc>
        <w:tc>
          <w:tcPr>
            <w:tcW w:w="2142" w:type="dxa"/>
            <w:vAlign w:val="center"/>
          </w:tcPr>
          <w:p w14:paraId="701CEBB5"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Lolium perenne</w:t>
            </w:r>
          </w:p>
        </w:tc>
        <w:tc>
          <w:tcPr>
            <w:tcW w:w="1010" w:type="dxa"/>
            <w:vAlign w:val="center"/>
          </w:tcPr>
          <w:p w14:paraId="208B79DD"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13.50</w:t>
            </w:r>
          </w:p>
        </w:tc>
        <w:tc>
          <w:tcPr>
            <w:tcW w:w="1047" w:type="dxa"/>
            <w:vAlign w:val="center"/>
          </w:tcPr>
          <w:p w14:paraId="21CED78C"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33.75%</w:t>
            </w:r>
          </w:p>
        </w:tc>
      </w:tr>
      <w:tr w:rsidR="0099662A" w:rsidRPr="00047396" w14:paraId="30E13FA6" w14:textId="77777777" w:rsidTr="00047396">
        <w:trPr>
          <w:trHeight w:hRule="exact" w:val="244"/>
        </w:trPr>
        <w:tc>
          <w:tcPr>
            <w:tcW w:w="2505" w:type="dxa"/>
            <w:vMerge/>
            <w:vAlign w:val="center"/>
          </w:tcPr>
          <w:p w14:paraId="22063A7D"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63FEA2D4"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3AB97B8D"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Smooth Brome</w:t>
            </w:r>
          </w:p>
        </w:tc>
        <w:tc>
          <w:tcPr>
            <w:tcW w:w="2142" w:type="dxa"/>
            <w:vAlign w:val="center"/>
          </w:tcPr>
          <w:p w14:paraId="78C5B692"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Bromus inermis</w:t>
            </w:r>
          </w:p>
        </w:tc>
        <w:tc>
          <w:tcPr>
            <w:tcW w:w="1010" w:type="dxa"/>
            <w:vAlign w:val="center"/>
          </w:tcPr>
          <w:p w14:paraId="53FA03E3"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6.00</w:t>
            </w:r>
          </w:p>
        </w:tc>
        <w:tc>
          <w:tcPr>
            <w:tcW w:w="1047" w:type="dxa"/>
            <w:vAlign w:val="center"/>
          </w:tcPr>
          <w:p w14:paraId="3973F741"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14.99%</w:t>
            </w:r>
          </w:p>
        </w:tc>
      </w:tr>
      <w:tr w:rsidR="0099662A" w:rsidRPr="00047396" w14:paraId="1A7F313A" w14:textId="77777777" w:rsidTr="00C2556B">
        <w:trPr>
          <w:trHeight w:hRule="exact" w:val="541"/>
        </w:trPr>
        <w:tc>
          <w:tcPr>
            <w:tcW w:w="2505" w:type="dxa"/>
            <w:vMerge/>
            <w:vAlign w:val="center"/>
          </w:tcPr>
          <w:p w14:paraId="4C537E46"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3A201B65"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7CC7D4F8"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Slender Wheatgrass</w:t>
            </w:r>
          </w:p>
        </w:tc>
        <w:tc>
          <w:tcPr>
            <w:tcW w:w="2142" w:type="dxa"/>
            <w:vAlign w:val="center"/>
          </w:tcPr>
          <w:p w14:paraId="194221C9"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Elymus trachycaulus</w:t>
            </w:r>
          </w:p>
        </w:tc>
        <w:tc>
          <w:tcPr>
            <w:tcW w:w="1010" w:type="dxa"/>
            <w:vAlign w:val="center"/>
          </w:tcPr>
          <w:p w14:paraId="1916E0E2"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2.00</w:t>
            </w:r>
          </w:p>
        </w:tc>
        <w:tc>
          <w:tcPr>
            <w:tcW w:w="1047" w:type="dxa"/>
            <w:vAlign w:val="center"/>
          </w:tcPr>
          <w:p w14:paraId="1DBDEECF"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5.01%</w:t>
            </w:r>
          </w:p>
        </w:tc>
      </w:tr>
      <w:tr w:rsidR="0099662A" w:rsidRPr="00047396" w14:paraId="495B5BFC" w14:textId="77777777" w:rsidTr="00C2556B">
        <w:trPr>
          <w:trHeight w:hRule="exact" w:val="249"/>
        </w:trPr>
        <w:tc>
          <w:tcPr>
            <w:tcW w:w="2505" w:type="dxa"/>
            <w:vMerge/>
            <w:vAlign w:val="center"/>
          </w:tcPr>
          <w:p w14:paraId="1C903020"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6292FBFD"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3BD9F3E0"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Big Bluestem</w:t>
            </w:r>
          </w:p>
        </w:tc>
        <w:tc>
          <w:tcPr>
            <w:tcW w:w="2142" w:type="dxa"/>
            <w:vAlign w:val="center"/>
          </w:tcPr>
          <w:p w14:paraId="336D9F7C"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Andropogon gerardii</w:t>
            </w:r>
          </w:p>
        </w:tc>
        <w:tc>
          <w:tcPr>
            <w:tcW w:w="1010" w:type="dxa"/>
            <w:vAlign w:val="center"/>
          </w:tcPr>
          <w:p w14:paraId="0F8C19FD"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0.50</w:t>
            </w:r>
          </w:p>
        </w:tc>
        <w:tc>
          <w:tcPr>
            <w:tcW w:w="1047" w:type="dxa"/>
            <w:vAlign w:val="center"/>
          </w:tcPr>
          <w:p w14:paraId="0CCDAC65"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1.25%</w:t>
            </w:r>
          </w:p>
        </w:tc>
      </w:tr>
      <w:tr w:rsidR="0099662A" w:rsidRPr="00047396" w14:paraId="719AFD0F" w14:textId="77777777" w:rsidTr="00C2556B">
        <w:trPr>
          <w:trHeight w:hRule="exact" w:val="249"/>
        </w:trPr>
        <w:tc>
          <w:tcPr>
            <w:tcW w:w="2505" w:type="dxa"/>
            <w:vMerge/>
            <w:vAlign w:val="center"/>
          </w:tcPr>
          <w:p w14:paraId="50E49C5A"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6D4EFF4F"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0AA57902"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Alfalfa</w:t>
            </w:r>
          </w:p>
        </w:tc>
        <w:tc>
          <w:tcPr>
            <w:tcW w:w="2142" w:type="dxa"/>
            <w:vAlign w:val="center"/>
          </w:tcPr>
          <w:p w14:paraId="091FE638"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Medicago sativa</w:t>
            </w:r>
          </w:p>
        </w:tc>
        <w:tc>
          <w:tcPr>
            <w:tcW w:w="1010" w:type="dxa"/>
            <w:vAlign w:val="center"/>
          </w:tcPr>
          <w:p w14:paraId="27CFB76E"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8.50</w:t>
            </w:r>
          </w:p>
        </w:tc>
        <w:tc>
          <w:tcPr>
            <w:tcW w:w="1047" w:type="dxa"/>
            <w:vAlign w:val="center"/>
          </w:tcPr>
          <w:p w14:paraId="66BCBC91"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21.25%</w:t>
            </w:r>
          </w:p>
        </w:tc>
      </w:tr>
      <w:tr w:rsidR="0099662A" w:rsidRPr="00047396" w14:paraId="5BA7F2D7" w14:textId="77777777" w:rsidTr="00C2556B">
        <w:trPr>
          <w:trHeight w:hRule="exact" w:val="289"/>
        </w:trPr>
        <w:tc>
          <w:tcPr>
            <w:tcW w:w="2505" w:type="dxa"/>
            <w:vMerge/>
            <w:vAlign w:val="center"/>
          </w:tcPr>
          <w:p w14:paraId="61EB285A"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1577E0EF"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32FCFB4E"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Red Clover</w:t>
            </w:r>
          </w:p>
        </w:tc>
        <w:tc>
          <w:tcPr>
            <w:tcW w:w="2142" w:type="dxa"/>
            <w:vAlign w:val="center"/>
          </w:tcPr>
          <w:p w14:paraId="2E41A7F1"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Trifolium pratense</w:t>
            </w:r>
          </w:p>
        </w:tc>
        <w:tc>
          <w:tcPr>
            <w:tcW w:w="1010" w:type="dxa"/>
            <w:vAlign w:val="center"/>
          </w:tcPr>
          <w:p w14:paraId="27D4A2C4"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5.50</w:t>
            </w:r>
          </w:p>
        </w:tc>
        <w:tc>
          <w:tcPr>
            <w:tcW w:w="1047" w:type="dxa"/>
            <w:vAlign w:val="center"/>
          </w:tcPr>
          <w:p w14:paraId="2375075B"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13.74%</w:t>
            </w:r>
          </w:p>
        </w:tc>
      </w:tr>
      <w:tr w:rsidR="0099662A" w:rsidRPr="00047396" w14:paraId="1DF3FDE2" w14:textId="77777777" w:rsidTr="00C2556B">
        <w:trPr>
          <w:trHeight w:hRule="exact" w:val="249"/>
        </w:trPr>
        <w:tc>
          <w:tcPr>
            <w:tcW w:w="2505" w:type="dxa"/>
            <w:vMerge/>
            <w:vAlign w:val="center"/>
          </w:tcPr>
          <w:p w14:paraId="551C1891"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31E7532F"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126F0A1E"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Alsike Clover</w:t>
            </w:r>
          </w:p>
        </w:tc>
        <w:tc>
          <w:tcPr>
            <w:tcW w:w="2142" w:type="dxa"/>
            <w:vAlign w:val="center"/>
          </w:tcPr>
          <w:p w14:paraId="48E3E4C9"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Trifolium hybridum</w:t>
            </w:r>
          </w:p>
        </w:tc>
        <w:tc>
          <w:tcPr>
            <w:tcW w:w="1010" w:type="dxa"/>
            <w:vAlign w:val="center"/>
          </w:tcPr>
          <w:p w14:paraId="69CCBC39"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3.50</w:t>
            </w:r>
          </w:p>
        </w:tc>
        <w:tc>
          <w:tcPr>
            <w:tcW w:w="1047" w:type="dxa"/>
            <w:vAlign w:val="center"/>
          </w:tcPr>
          <w:p w14:paraId="6E5DC24D"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8.75%</w:t>
            </w:r>
          </w:p>
        </w:tc>
      </w:tr>
      <w:tr w:rsidR="0099662A" w:rsidRPr="00047396" w14:paraId="41B14A95" w14:textId="77777777" w:rsidTr="00C2556B">
        <w:trPr>
          <w:trHeight w:hRule="exact" w:val="249"/>
        </w:trPr>
        <w:tc>
          <w:tcPr>
            <w:tcW w:w="2505" w:type="dxa"/>
            <w:vMerge/>
            <w:vAlign w:val="center"/>
          </w:tcPr>
          <w:p w14:paraId="345F8EF5"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50FC2E43"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75879156" w14:textId="77777777" w:rsidR="0099662A" w:rsidRPr="00047396" w:rsidRDefault="0099662A" w:rsidP="00CC037A">
            <w:pPr>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American Vetch</w:t>
            </w:r>
          </w:p>
        </w:tc>
        <w:tc>
          <w:tcPr>
            <w:tcW w:w="2142" w:type="dxa"/>
            <w:vAlign w:val="center"/>
          </w:tcPr>
          <w:p w14:paraId="6CDF77A4" w14:textId="77777777" w:rsidR="0099662A" w:rsidRPr="00047396" w:rsidRDefault="0099662A" w:rsidP="00610229">
            <w:pPr>
              <w:spacing w:line="228" w:lineRule="exact"/>
              <w:ind w:left="106" w:right="90"/>
              <w:jc w:val="center"/>
              <w:textAlignment w:val="baseline"/>
              <w:rPr>
                <w:rFonts w:ascii="Arial" w:eastAsia="Arial" w:hAnsi="Arial" w:cs="Arial"/>
                <w:color w:val="000000"/>
                <w:sz w:val="18"/>
                <w:szCs w:val="20"/>
              </w:rPr>
            </w:pPr>
            <w:r w:rsidRPr="00047396">
              <w:rPr>
                <w:rFonts w:ascii="Arial" w:eastAsia="Arial" w:hAnsi="Arial" w:cs="Arial"/>
                <w:i/>
                <w:color w:val="000000"/>
                <w:sz w:val="18"/>
                <w:szCs w:val="20"/>
              </w:rPr>
              <w:t>Vicia americana</w:t>
            </w:r>
          </w:p>
        </w:tc>
        <w:tc>
          <w:tcPr>
            <w:tcW w:w="1010" w:type="dxa"/>
            <w:vAlign w:val="center"/>
          </w:tcPr>
          <w:p w14:paraId="53FDC1E4"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0.50</w:t>
            </w:r>
          </w:p>
        </w:tc>
        <w:tc>
          <w:tcPr>
            <w:tcW w:w="1047" w:type="dxa"/>
            <w:vAlign w:val="center"/>
          </w:tcPr>
          <w:p w14:paraId="490436A6" w14:textId="77777777" w:rsidR="0099662A" w:rsidRPr="00047396" w:rsidRDefault="0099662A" w:rsidP="00CC037A">
            <w:pPr>
              <w:spacing w:line="228" w:lineRule="exact"/>
              <w:jc w:val="center"/>
              <w:textAlignment w:val="baseline"/>
              <w:rPr>
                <w:rFonts w:ascii="Arial" w:eastAsia="Arial" w:hAnsi="Arial" w:cs="Arial"/>
                <w:color w:val="000000"/>
                <w:sz w:val="18"/>
                <w:szCs w:val="20"/>
              </w:rPr>
            </w:pPr>
            <w:r w:rsidRPr="00047396">
              <w:rPr>
                <w:rFonts w:ascii="Arial" w:eastAsia="Arial" w:hAnsi="Arial" w:cs="Arial"/>
                <w:color w:val="000000"/>
                <w:sz w:val="18"/>
                <w:szCs w:val="20"/>
              </w:rPr>
              <w:t>1.26%</w:t>
            </w:r>
          </w:p>
        </w:tc>
      </w:tr>
      <w:tr w:rsidR="0099662A" w:rsidRPr="00047396" w14:paraId="651D703A" w14:textId="77777777" w:rsidTr="00C2556B">
        <w:trPr>
          <w:trHeight w:hRule="exact" w:val="249"/>
        </w:trPr>
        <w:tc>
          <w:tcPr>
            <w:tcW w:w="2505" w:type="dxa"/>
            <w:vMerge/>
            <w:vAlign w:val="center"/>
          </w:tcPr>
          <w:p w14:paraId="49870C85"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990" w:type="dxa"/>
            <w:vMerge/>
            <w:vAlign w:val="center"/>
          </w:tcPr>
          <w:p w14:paraId="5CF834B7" w14:textId="77777777" w:rsidR="0099662A" w:rsidRPr="00047396" w:rsidRDefault="0099662A" w:rsidP="00610229">
            <w:pPr>
              <w:ind w:right="90"/>
              <w:jc w:val="center"/>
              <w:textAlignment w:val="baseline"/>
              <w:rPr>
                <w:rFonts w:ascii="Arial" w:eastAsia="Arial" w:hAnsi="Arial" w:cs="Arial"/>
                <w:color w:val="000000"/>
                <w:sz w:val="18"/>
                <w:szCs w:val="20"/>
              </w:rPr>
            </w:pPr>
          </w:p>
        </w:tc>
        <w:tc>
          <w:tcPr>
            <w:tcW w:w="1545" w:type="dxa"/>
            <w:vAlign w:val="center"/>
          </w:tcPr>
          <w:p w14:paraId="390B279F" w14:textId="77777777" w:rsidR="0099662A" w:rsidRPr="00047396" w:rsidRDefault="0099662A" w:rsidP="00CC037A">
            <w:pPr>
              <w:jc w:val="center"/>
              <w:textAlignment w:val="baseline"/>
              <w:rPr>
                <w:rFonts w:ascii="Arial" w:eastAsia="Arial" w:hAnsi="Arial" w:cs="Arial"/>
                <w:color w:val="000000"/>
                <w:sz w:val="18"/>
                <w:szCs w:val="20"/>
              </w:rPr>
            </w:pPr>
          </w:p>
        </w:tc>
        <w:tc>
          <w:tcPr>
            <w:tcW w:w="2142" w:type="dxa"/>
            <w:vAlign w:val="center"/>
          </w:tcPr>
          <w:p w14:paraId="7BFBE21D" w14:textId="77777777" w:rsidR="0099662A" w:rsidRPr="00047396" w:rsidRDefault="0099662A" w:rsidP="00610229">
            <w:pPr>
              <w:spacing w:line="228" w:lineRule="exact"/>
              <w:ind w:left="106" w:right="90"/>
              <w:jc w:val="right"/>
              <w:textAlignment w:val="baseline"/>
              <w:rPr>
                <w:rFonts w:ascii="Arial" w:eastAsia="Arial" w:hAnsi="Arial" w:cs="Arial"/>
                <w:i/>
                <w:color w:val="000000"/>
                <w:sz w:val="18"/>
                <w:szCs w:val="20"/>
              </w:rPr>
            </w:pPr>
            <w:r w:rsidRPr="00047396">
              <w:rPr>
                <w:rFonts w:ascii="Arial" w:eastAsia="Arial" w:hAnsi="Arial" w:cs="Arial"/>
                <w:i/>
                <w:color w:val="000000"/>
                <w:sz w:val="18"/>
                <w:szCs w:val="20"/>
              </w:rPr>
              <w:t>Total</w:t>
            </w:r>
          </w:p>
        </w:tc>
        <w:tc>
          <w:tcPr>
            <w:tcW w:w="1010" w:type="dxa"/>
            <w:vAlign w:val="center"/>
          </w:tcPr>
          <w:p w14:paraId="091E6D32"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40.00</w:t>
            </w:r>
          </w:p>
        </w:tc>
        <w:tc>
          <w:tcPr>
            <w:tcW w:w="1047" w:type="dxa"/>
            <w:vAlign w:val="center"/>
          </w:tcPr>
          <w:p w14:paraId="6F4FD7F9" w14:textId="77777777" w:rsidR="0099662A" w:rsidRPr="00047396" w:rsidRDefault="0099662A" w:rsidP="00CC037A">
            <w:pPr>
              <w:spacing w:line="228" w:lineRule="exact"/>
              <w:jc w:val="center"/>
              <w:textAlignment w:val="baseline"/>
              <w:rPr>
                <w:rFonts w:ascii="Arial" w:eastAsia="Arial" w:hAnsi="Arial" w:cs="Arial"/>
                <w:i/>
                <w:color w:val="000000"/>
                <w:sz w:val="18"/>
                <w:szCs w:val="20"/>
              </w:rPr>
            </w:pPr>
            <w:r w:rsidRPr="00047396">
              <w:rPr>
                <w:rFonts w:ascii="Arial" w:eastAsia="Arial" w:hAnsi="Arial" w:cs="Arial"/>
                <w:i/>
                <w:color w:val="000000"/>
                <w:sz w:val="18"/>
                <w:szCs w:val="20"/>
              </w:rPr>
              <w:t>100.00%</w:t>
            </w:r>
          </w:p>
        </w:tc>
      </w:tr>
    </w:tbl>
    <w:p w14:paraId="35675C2E" w14:textId="77777777" w:rsidR="0099662A" w:rsidRDefault="0099662A" w:rsidP="0099662A">
      <w:pPr>
        <w:spacing w:line="232" w:lineRule="exact"/>
        <w:textAlignment w:val="baseline"/>
        <w:rPr>
          <w:rFonts w:ascii="Arial" w:eastAsia="Arial" w:hAnsi="Arial"/>
          <w:i/>
          <w:color w:val="000000"/>
          <w:sz w:val="18"/>
        </w:rPr>
      </w:pPr>
      <w:r w:rsidRPr="00C2556B">
        <w:rPr>
          <w:rFonts w:ascii="Arial" w:eastAsia="Arial" w:hAnsi="Arial"/>
          <w:i/>
          <w:color w:val="000000"/>
          <w:sz w:val="18"/>
        </w:rPr>
        <w:t>Source: MnDOT Seeding Manual, 2014 Edition, Office of Environmental Stewardship Erosion Control Engineering Unit. Note: For the portion of Minnesota north of and including US Highway 2, the seeding season for mixtures 22-111 and 22-112 is April 15 through September 20.</w:t>
      </w:r>
    </w:p>
    <w:p w14:paraId="62320D92" w14:textId="77777777" w:rsidR="00FD50C8" w:rsidRPr="00C2556B" w:rsidRDefault="00FD50C8" w:rsidP="0099662A">
      <w:pPr>
        <w:spacing w:line="232" w:lineRule="exact"/>
        <w:textAlignment w:val="baseline"/>
        <w:rPr>
          <w:rFonts w:ascii="Arial" w:eastAsia="Arial" w:hAnsi="Arial"/>
          <w:i/>
          <w:color w:val="000000"/>
          <w:sz w:val="18"/>
        </w:rPr>
      </w:pPr>
    </w:p>
    <w:p w14:paraId="594814E5" w14:textId="2E2C4C13" w:rsidR="0099662A" w:rsidRDefault="0099662A" w:rsidP="006144CF">
      <w:pPr>
        <w:pStyle w:val="ListParagraph"/>
        <w:numPr>
          <w:ilvl w:val="0"/>
          <w:numId w:val="51"/>
        </w:numPr>
      </w:pPr>
      <w:r>
        <w:t>After selecting the appropriate type of seed (see</w:t>
      </w:r>
      <w:r w:rsidR="00BF6BF7">
        <w:t xml:space="preserve"> </w:t>
      </w:r>
      <w:r w:rsidR="003B56C9">
        <w:fldChar w:fldCharType="begin"/>
      </w:r>
      <w:r w:rsidR="003B56C9">
        <w:instrText xml:space="preserve"> REF _Ref449337674 \h </w:instrText>
      </w:r>
      <w:r w:rsidR="003B56C9">
        <w:fldChar w:fldCharType="separate"/>
      </w:r>
      <w:r w:rsidR="004C5F46">
        <w:t xml:space="preserve">Table </w:t>
      </w:r>
      <w:r w:rsidR="004C5F46">
        <w:rPr>
          <w:noProof/>
        </w:rPr>
        <w:t>1</w:t>
      </w:r>
      <w:r w:rsidR="004C5F46">
        <w:noBreakHyphen/>
      </w:r>
      <w:r w:rsidR="004C5F46">
        <w:rPr>
          <w:noProof/>
        </w:rPr>
        <w:t>3</w:t>
      </w:r>
      <w:r w:rsidR="003B56C9">
        <w:fldChar w:fldCharType="end"/>
      </w:r>
      <w:r>
        <w:t xml:space="preserve">), prepare the seedbed by tilling to a </w:t>
      </w:r>
      <w:r w:rsidR="00C11FF2">
        <w:t xml:space="preserve">minimum </w:t>
      </w:r>
      <w:r>
        <w:t xml:space="preserve">depth of 3 inches. In compacted or hard soils, it may be necessary to use a disc, ripper or other relatively heavy tillage equipment to </w:t>
      </w:r>
      <w:r w:rsidR="004619B1">
        <w:t xml:space="preserve">help </w:t>
      </w:r>
      <w:r>
        <w:t xml:space="preserve">prepare the seedbed. </w:t>
      </w:r>
      <w:r w:rsidR="004619B1">
        <w:t xml:space="preserve">On sloped sites, all equipment activities </w:t>
      </w:r>
      <w:r w:rsidR="001B238F">
        <w:t xml:space="preserve">(including disking, ripping, or tilling) </w:t>
      </w:r>
      <w:r w:rsidR="004619B1">
        <w:t xml:space="preserve">should be performed </w:t>
      </w:r>
      <w:r w:rsidR="001B238F">
        <w:t xml:space="preserve">by </w:t>
      </w:r>
      <w:r w:rsidR="004619B1">
        <w:t xml:space="preserve">across the contour </w:t>
      </w:r>
      <w:r w:rsidR="001B238F">
        <w:t xml:space="preserve">(versus up and down slope) </w:t>
      </w:r>
      <w:r w:rsidR="004619B1">
        <w:t xml:space="preserve">to help </w:t>
      </w:r>
      <w:r>
        <w:t xml:space="preserve">minimize rill erosion. </w:t>
      </w:r>
      <w:r w:rsidR="004619B1">
        <w:t xml:space="preserve">Where large soil clods are present, rolling or cultipacking may be required </w:t>
      </w:r>
      <w:r w:rsidR="001B238F">
        <w:t xml:space="preserve">before </w:t>
      </w:r>
      <w:r w:rsidR="004619B1">
        <w:t xml:space="preserve">seeding to ensure uniform seeding depths and good seed/soil contact. </w:t>
      </w:r>
      <w:r>
        <w:t xml:space="preserve">Do not prepare areas for seeding under excessively wet conditions. </w:t>
      </w:r>
    </w:p>
    <w:p w14:paraId="671D101F" w14:textId="581D4863" w:rsidR="00590A20" w:rsidRDefault="0099662A" w:rsidP="009D712F">
      <w:pPr>
        <w:pStyle w:val="ListParagraph"/>
        <w:numPr>
          <w:ilvl w:val="0"/>
          <w:numId w:val="51"/>
        </w:numPr>
      </w:pPr>
      <w:r>
        <w:t>If a soil test confirms a need for fertilizer</w:t>
      </w:r>
      <w:r w:rsidR="009F1FB8">
        <w:t xml:space="preserve"> or liming</w:t>
      </w:r>
      <w:r>
        <w:t xml:space="preserve">, apply the recommended amount and incorporate it into the top 2 to 4 inches of soil during seedbed preparation. Use a slow-release fertilizer to minimize the chance for nutrient runoff into surface waters. Test for </w:t>
      </w:r>
      <w:r w:rsidR="00D7721C">
        <w:t xml:space="preserve">presence of </w:t>
      </w:r>
      <w:r>
        <w:t>agricultural chemicals (e.g., herbicides</w:t>
      </w:r>
      <w:r w:rsidR="002D0C20">
        <w:t>, pesticides</w:t>
      </w:r>
      <w:r>
        <w:t>) if using topsoil from farmland</w:t>
      </w:r>
      <w:r w:rsidR="002533DD">
        <w:t xml:space="preserve">; </w:t>
      </w:r>
      <w:r w:rsidR="00ED5E59">
        <w:t>methods may include conducting bio</w:t>
      </w:r>
      <w:r w:rsidR="00590A20">
        <w:t>a</w:t>
      </w:r>
      <w:r w:rsidR="00ED5E59">
        <w:t>ssays or sending samples to a laboratory for chemical analysis</w:t>
      </w:r>
      <w:r w:rsidR="009D712F">
        <w:t xml:space="preserve"> (e.g., </w:t>
      </w:r>
      <w:r w:rsidR="00590A20">
        <w:t xml:space="preserve">EPA methods for laboratory analysis of soil samples include EPA Methods 8081 and 8141 for pesticides and </w:t>
      </w:r>
      <w:r w:rsidR="009250FE">
        <w:t xml:space="preserve">EPA </w:t>
      </w:r>
      <w:r w:rsidR="00590A20">
        <w:t>Method 8151 for herbicides</w:t>
      </w:r>
      <w:r w:rsidR="009D712F">
        <w:t>)</w:t>
      </w:r>
      <w:r w:rsidR="00590A20">
        <w:t>.</w:t>
      </w:r>
    </w:p>
    <w:p w14:paraId="399D842E" w14:textId="1B314C86" w:rsidR="0099662A" w:rsidRDefault="0099662A" w:rsidP="006144CF">
      <w:pPr>
        <w:pStyle w:val="ListParagraph"/>
        <w:numPr>
          <w:ilvl w:val="0"/>
          <w:numId w:val="51"/>
        </w:numPr>
      </w:pPr>
      <w:r>
        <w:t xml:space="preserve">Check seed distribution equipment </w:t>
      </w:r>
      <w:r w:rsidR="00FB7888">
        <w:t xml:space="preserve">on a smaller test area </w:t>
      </w:r>
      <w:r w:rsidR="00EA7ADA">
        <w:t xml:space="preserve">of known dimensions </w:t>
      </w:r>
      <w:r>
        <w:t>prior to seeding the site by comparing wei</w:t>
      </w:r>
      <w:r w:rsidR="00CC037A">
        <w:t>ght of seed dropped/broadcast</w:t>
      </w:r>
      <w:r w:rsidR="00871DB9">
        <w:t xml:space="preserve"> versus</w:t>
      </w:r>
      <w:r>
        <w:t xml:space="preserve"> the test area covered, and calibrate if necessary. Apply seed evenly with a cyclone seeder, drill, cultipacker seeder, or with a hydroseeder. </w:t>
      </w:r>
      <w:r w:rsidRPr="00EC1497">
        <w:t>Small grains and grasses should be pla</w:t>
      </w:r>
      <w:r>
        <w:t>nted no more than 0.5 inch deep</w:t>
      </w:r>
      <w:r w:rsidR="00871DB9">
        <w:t xml:space="preserve">. </w:t>
      </w:r>
    </w:p>
    <w:p w14:paraId="6AE4ADC1" w14:textId="77777777" w:rsidR="0099662A" w:rsidRDefault="0099662A" w:rsidP="006144CF">
      <w:pPr>
        <w:pStyle w:val="ListParagraph"/>
        <w:numPr>
          <w:ilvl w:val="0"/>
          <w:numId w:val="51"/>
        </w:numPr>
      </w:pPr>
      <w:r>
        <w:t>Consider seeding at a lower rate and making two passes to ensure adequate coverage. Do not seed when conditions are wet. Use a cultipacker or other roller to lightly but firmly press soil around seed.</w:t>
      </w:r>
    </w:p>
    <w:p w14:paraId="61EAA52B" w14:textId="77777777" w:rsidR="0099662A" w:rsidRDefault="0099662A" w:rsidP="0099662A"/>
    <w:p w14:paraId="01CF5DBB" w14:textId="7E2F9AA4" w:rsidR="004E4EBD" w:rsidRPr="00B6323E" w:rsidRDefault="004E4EBD" w:rsidP="004E4EBD">
      <w:pPr>
        <w:pStyle w:val="Caption"/>
        <w:rPr>
          <w:rFonts w:cs="Arial"/>
          <w:b w:val="0"/>
          <w:sz w:val="20"/>
        </w:rPr>
      </w:pPr>
      <w:bookmarkStart w:id="4" w:name="_Ref448847702"/>
      <w:r>
        <w:t xml:space="preserve">Table </w:t>
      </w:r>
      <w:r w:rsidR="00E256D8">
        <w:fldChar w:fldCharType="begin"/>
      </w:r>
      <w:r w:rsidR="00E256D8">
        <w:instrText xml:space="preserve"> STYLEREF 1 \s </w:instrText>
      </w:r>
      <w:r w:rsidR="00E256D8">
        <w:fldChar w:fldCharType="separate"/>
      </w:r>
      <w:r w:rsidR="004C5F46">
        <w:rPr>
          <w:noProof/>
        </w:rPr>
        <w:t>1</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4</w:t>
      </w:r>
      <w:r w:rsidR="00E256D8">
        <w:rPr>
          <w:noProof/>
        </w:rPr>
        <w:fldChar w:fldCharType="end"/>
      </w:r>
      <w:bookmarkEnd w:id="4"/>
      <w:r>
        <w:t xml:space="preserve">. </w:t>
      </w:r>
      <w:r w:rsidRPr="004E4EBD">
        <w:t>Summary of seeding methods and related information for temporary stabilization</w:t>
      </w:r>
      <w:r w:rsidR="00C2556B">
        <w:t xml:space="preserve"> </w:t>
      </w:r>
    </w:p>
    <w:tbl>
      <w:tblPr>
        <w:tblStyle w:val="TableGrid"/>
        <w:tblW w:w="9695" w:type="dxa"/>
        <w:tblLook w:val="04A0" w:firstRow="1" w:lastRow="0" w:firstColumn="1" w:lastColumn="0" w:noHBand="0" w:noVBand="1"/>
      </w:tblPr>
      <w:tblGrid>
        <w:gridCol w:w="1451"/>
        <w:gridCol w:w="2018"/>
        <w:gridCol w:w="2191"/>
        <w:gridCol w:w="2190"/>
        <w:gridCol w:w="1845"/>
      </w:tblGrid>
      <w:tr w:rsidR="0099662A" w:rsidRPr="00047396" w14:paraId="0C81BAC2" w14:textId="77777777" w:rsidTr="004E4EBD">
        <w:trPr>
          <w:trHeight w:val="395"/>
        </w:trPr>
        <w:tc>
          <w:tcPr>
            <w:tcW w:w="1451" w:type="dxa"/>
            <w:vAlign w:val="center"/>
          </w:tcPr>
          <w:p w14:paraId="0B4B931F" w14:textId="77777777" w:rsidR="0099662A" w:rsidRPr="00047396" w:rsidRDefault="0099662A" w:rsidP="00CC037A">
            <w:pPr>
              <w:jc w:val="center"/>
              <w:rPr>
                <w:rFonts w:ascii="Arial" w:hAnsi="Arial" w:cs="Arial"/>
                <w:b/>
                <w:sz w:val="18"/>
                <w:szCs w:val="20"/>
              </w:rPr>
            </w:pPr>
            <w:r w:rsidRPr="00047396">
              <w:rPr>
                <w:rFonts w:ascii="Arial" w:hAnsi="Arial" w:cs="Arial"/>
                <w:b/>
                <w:sz w:val="18"/>
                <w:szCs w:val="20"/>
              </w:rPr>
              <w:t>Method</w:t>
            </w:r>
          </w:p>
        </w:tc>
        <w:tc>
          <w:tcPr>
            <w:tcW w:w="2018" w:type="dxa"/>
            <w:vAlign w:val="center"/>
          </w:tcPr>
          <w:p w14:paraId="6D57CAFA" w14:textId="77777777" w:rsidR="0099662A" w:rsidRPr="00047396" w:rsidRDefault="0099662A" w:rsidP="00CC037A">
            <w:pPr>
              <w:jc w:val="center"/>
              <w:rPr>
                <w:rFonts w:ascii="Arial" w:hAnsi="Arial" w:cs="Arial"/>
                <w:b/>
                <w:sz w:val="18"/>
                <w:szCs w:val="20"/>
              </w:rPr>
            </w:pPr>
            <w:r w:rsidRPr="00047396">
              <w:rPr>
                <w:rFonts w:ascii="Arial" w:hAnsi="Arial" w:cs="Arial"/>
                <w:b/>
                <w:sz w:val="18"/>
                <w:szCs w:val="20"/>
              </w:rPr>
              <w:t>Site Applications</w:t>
            </w:r>
          </w:p>
        </w:tc>
        <w:tc>
          <w:tcPr>
            <w:tcW w:w="2191" w:type="dxa"/>
            <w:vAlign w:val="center"/>
          </w:tcPr>
          <w:p w14:paraId="5C12CAED" w14:textId="77777777" w:rsidR="0099662A" w:rsidRPr="00047396" w:rsidRDefault="0099662A" w:rsidP="00CC037A">
            <w:pPr>
              <w:jc w:val="center"/>
              <w:rPr>
                <w:rFonts w:ascii="Arial" w:hAnsi="Arial" w:cs="Arial"/>
                <w:b/>
                <w:sz w:val="18"/>
                <w:szCs w:val="20"/>
              </w:rPr>
            </w:pPr>
            <w:r w:rsidRPr="00047396">
              <w:rPr>
                <w:rFonts w:ascii="Arial" w:hAnsi="Arial" w:cs="Arial"/>
                <w:b/>
                <w:sz w:val="18"/>
                <w:szCs w:val="20"/>
              </w:rPr>
              <w:t>Site Preparation</w:t>
            </w:r>
          </w:p>
        </w:tc>
        <w:tc>
          <w:tcPr>
            <w:tcW w:w="2190" w:type="dxa"/>
            <w:vAlign w:val="center"/>
          </w:tcPr>
          <w:p w14:paraId="57FFC93A" w14:textId="77777777" w:rsidR="0099662A" w:rsidRPr="00047396" w:rsidRDefault="0099662A" w:rsidP="00CC037A">
            <w:pPr>
              <w:jc w:val="center"/>
              <w:rPr>
                <w:rFonts w:ascii="Arial" w:hAnsi="Arial" w:cs="Arial"/>
                <w:b/>
                <w:sz w:val="18"/>
                <w:szCs w:val="20"/>
              </w:rPr>
            </w:pPr>
            <w:r w:rsidRPr="00047396">
              <w:rPr>
                <w:rFonts w:ascii="Arial" w:hAnsi="Arial" w:cs="Arial"/>
                <w:b/>
                <w:sz w:val="18"/>
                <w:szCs w:val="20"/>
              </w:rPr>
              <w:t>Equipment</w:t>
            </w:r>
          </w:p>
        </w:tc>
        <w:tc>
          <w:tcPr>
            <w:tcW w:w="1845" w:type="dxa"/>
            <w:vAlign w:val="center"/>
          </w:tcPr>
          <w:p w14:paraId="0AD79BD4" w14:textId="77777777" w:rsidR="0099662A" w:rsidRPr="00047396" w:rsidRDefault="0099662A" w:rsidP="00CC037A">
            <w:pPr>
              <w:jc w:val="center"/>
              <w:rPr>
                <w:rFonts w:ascii="Arial" w:hAnsi="Arial" w:cs="Arial"/>
                <w:b/>
                <w:sz w:val="18"/>
                <w:szCs w:val="20"/>
              </w:rPr>
            </w:pPr>
            <w:r w:rsidRPr="00047396">
              <w:rPr>
                <w:rFonts w:ascii="Arial" w:hAnsi="Arial" w:cs="Arial"/>
                <w:b/>
                <w:sz w:val="18"/>
                <w:szCs w:val="20"/>
              </w:rPr>
              <w:t>Mulch Type</w:t>
            </w:r>
          </w:p>
        </w:tc>
      </w:tr>
      <w:tr w:rsidR="0099662A" w:rsidRPr="00047396" w14:paraId="2744494B" w14:textId="77777777" w:rsidTr="004E4EBD">
        <w:tc>
          <w:tcPr>
            <w:tcW w:w="1451" w:type="dxa"/>
          </w:tcPr>
          <w:p w14:paraId="67E6546E" w14:textId="77777777" w:rsidR="0099662A" w:rsidRPr="00047396" w:rsidRDefault="0099662A" w:rsidP="00610229">
            <w:pPr>
              <w:rPr>
                <w:rFonts w:ascii="Arial" w:hAnsi="Arial" w:cs="Arial"/>
                <w:sz w:val="18"/>
                <w:szCs w:val="20"/>
              </w:rPr>
            </w:pPr>
            <w:r w:rsidRPr="00047396">
              <w:rPr>
                <w:rFonts w:ascii="Arial" w:hAnsi="Arial" w:cs="Arial"/>
                <w:sz w:val="18"/>
                <w:szCs w:val="20"/>
              </w:rPr>
              <w:t>Drop seeding</w:t>
            </w:r>
          </w:p>
        </w:tc>
        <w:tc>
          <w:tcPr>
            <w:tcW w:w="2018" w:type="dxa"/>
          </w:tcPr>
          <w:p w14:paraId="0A41E365" w14:textId="77777777" w:rsidR="0099662A" w:rsidRPr="00047396" w:rsidRDefault="0099662A" w:rsidP="00610229">
            <w:pPr>
              <w:rPr>
                <w:rFonts w:ascii="Arial" w:hAnsi="Arial" w:cs="Arial"/>
                <w:sz w:val="18"/>
                <w:szCs w:val="20"/>
              </w:rPr>
            </w:pPr>
            <w:r w:rsidRPr="00047396">
              <w:rPr>
                <w:rFonts w:ascii="Arial" w:hAnsi="Arial" w:cs="Arial"/>
                <w:sz w:val="18"/>
                <w:szCs w:val="20"/>
              </w:rPr>
              <w:t>Prepared seed beds</w:t>
            </w:r>
          </w:p>
        </w:tc>
        <w:tc>
          <w:tcPr>
            <w:tcW w:w="2191" w:type="dxa"/>
          </w:tcPr>
          <w:p w14:paraId="1CBD4E98" w14:textId="77777777" w:rsidR="0099662A" w:rsidRPr="00047396" w:rsidRDefault="0099662A" w:rsidP="00610229">
            <w:pPr>
              <w:rPr>
                <w:rFonts w:ascii="Arial" w:hAnsi="Arial" w:cs="Arial"/>
                <w:sz w:val="18"/>
                <w:szCs w:val="20"/>
              </w:rPr>
            </w:pPr>
            <w:r w:rsidRPr="00047396">
              <w:rPr>
                <w:rFonts w:ascii="Arial" w:hAnsi="Arial" w:cs="Arial"/>
                <w:sz w:val="18"/>
                <w:szCs w:val="20"/>
              </w:rPr>
              <w:t>Loosen topsoil to a depth of at least 3 inches; leave rough</w:t>
            </w:r>
          </w:p>
        </w:tc>
        <w:tc>
          <w:tcPr>
            <w:tcW w:w="2190" w:type="dxa"/>
          </w:tcPr>
          <w:p w14:paraId="257CD9D6" w14:textId="77777777" w:rsidR="0099662A" w:rsidRPr="00047396" w:rsidRDefault="0099662A" w:rsidP="00610229">
            <w:pPr>
              <w:rPr>
                <w:rFonts w:ascii="Arial" w:hAnsi="Arial" w:cs="Arial"/>
                <w:sz w:val="18"/>
                <w:szCs w:val="20"/>
              </w:rPr>
            </w:pPr>
            <w:r w:rsidRPr="00047396">
              <w:rPr>
                <w:rFonts w:ascii="Arial" w:hAnsi="Arial" w:cs="Arial"/>
                <w:sz w:val="18"/>
                <w:szCs w:val="20"/>
              </w:rPr>
              <w:t>Drop seeder, followed by cultipacker</w:t>
            </w:r>
          </w:p>
        </w:tc>
        <w:tc>
          <w:tcPr>
            <w:tcW w:w="1845" w:type="dxa"/>
          </w:tcPr>
          <w:p w14:paraId="41BDBE8F" w14:textId="77777777" w:rsidR="0099662A" w:rsidRPr="00047396" w:rsidRDefault="0099662A" w:rsidP="00610229">
            <w:pPr>
              <w:rPr>
                <w:rFonts w:ascii="Arial" w:hAnsi="Arial" w:cs="Arial"/>
                <w:sz w:val="18"/>
                <w:szCs w:val="20"/>
              </w:rPr>
            </w:pPr>
            <w:r w:rsidRPr="00047396">
              <w:rPr>
                <w:rFonts w:ascii="Arial" w:hAnsi="Arial" w:cs="Arial"/>
                <w:sz w:val="18"/>
                <w:szCs w:val="20"/>
              </w:rPr>
              <w:t>Punched-in straw; erosion blanket</w:t>
            </w:r>
          </w:p>
        </w:tc>
      </w:tr>
      <w:tr w:rsidR="0099662A" w:rsidRPr="00047396" w14:paraId="4838B423" w14:textId="77777777" w:rsidTr="004E4EBD">
        <w:tc>
          <w:tcPr>
            <w:tcW w:w="1451" w:type="dxa"/>
          </w:tcPr>
          <w:p w14:paraId="01BC97D1" w14:textId="77777777" w:rsidR="0099662A" w:rsidRPr="00047396" w:rsidRDefault="0099662A" w:rsidP="00610229">
            <w:pPr>
              <w:rPr>
                <w:rFonts w:ascii="Arial" w:hAnsi="Arial" w:cs="Arial"/>
                <w:sz w:val="18"/>
                <w:szCs w:val="20"/>
              </w:rPr>
            </w:pPr>
            <w:r w:rsidRPr="00047396">
              <w:rPr>
                <w:rFonts w:ascii="Arial" w:hAnsi="Arial" w:cs="Arial"/>
                <w:sz w:val="18"/>
                <w:szCs w:val="20"/>
              </w:rPr>
              <w:t>Broadcast seeding</w:t>
            </w:r>
          </w:p>
        </w:tc>
        <w:tc>
          <w:tcPr>
            <w:tcW w:w="2018" w:type="dxa"/>
          </w:tcPr>
          <w:p w14:paraId="3B18F109" w14:textId="77777777" w:rsidR="0099662A" w:rsidRPr="00047396" w:rsidRDefault="0099662A" w:rsidP="00610229">
            <w:pPr>
              <w:rPr>
                <w:rFonts w:ascii="Arial" w:hAnsi="Arial" w:cs="Arial"/>
                <w:sz w:val="18"/>
                <w:szCs w:val="20"/>
              </w:rPr>
            </w:pPr>
            <w:r w:rsidRPr="00047396">
              <w:rPr>
                <w:rFonts w:ascii="Arial" w:hAnsi="Arial" w:cs="Arial"/>
                <w:sz w:val="18"/>
                <w:szCs w:val="20"/>
              </w:rPr>
              <w:t>Prepared seed beds</w:t>
            </w:r>
          </w:p>
        </w:tc>
        <w:tc>
          <w:tcPr>
            <w:tcW w:w="2191" w:type="dxa"/>
          </w:tcPr>
          <w:p w14:paraId="46E3C462" w14:textId="77777777" w:rsidR="0099662A" w:rsidRPr="00047396" w:rsidRDefault="0099662A" w:rsidP="00610229">
            <w:pPr>
              <w:rPr>
                <w:rFonts w:ascii="Arial" w:hAnsi="Arial" w:cs="Arial"/>
                <w:sz w:val="18"/>
                <w:szCs w:val="20"/>
              </w:rPr>
            </w:pPr>
            <w:r w:rsidRPr="00047396">
              <w:rPr>
                <w:rFonts w:ascii="Arial" w:hAnsi="Arial" w:cs="Arial"/>
                <w:sz w:val="18"/>
                <w:szCs w:val="20"/>
              </w:rPr>
              <w:t>Loosen topsoil to a depth of at least 3 inches; leave rough</w:t>
            </w:r>
          </w:p>
        </w:tc>
        <w:tc>
          <w:tcPr>
            <w:tcW w:w="2190" w:type="dxa"/>
          </w:tcPr>
          <w:p w14:paraId="2AF1B37A" w14:textId="77777777" w:rsidR="0099662A" w:rsidRPr="00047396" w:rsidRDefault="0099662A" w:rsidP="00610229">
            <w:pPr>
              <w:rPr>
                <w:rFonts w:ascii="Arial" w:hAnsi="Arial" w:cs="Arial"/>
                <w:sz w:val="18"/>
                <w:szCs w:val="20"/>
              </w:rPr>
            </w:pPr>
            <w:r w:rsidRPr="00047396">
              <w:rPr>
                <w:rFonts w:ascii="Arial" w:hAnsi="Arial" w:cs="Arial"/>
                <w:sz w:val="18"/>
                <w:szCs w:val="20"/>
              </w:rPr>
              <w:t>Mechanical cyclone attachment or hand seeder</w:t>
            </w:r>
          </w:p>
        </w:tc>
        <w:tc>
          <w:tcPr>
            <w:tcW w:w="1845" w:type="dxa"/>
          </w:tcPr>
          <w:p w14:paraId="157F1AED" w14:textId="77777777" w:rsidR="0099662A" w:rsidRPr="00047396" w:rsidRDefault="0099662A" w:rsidP="00610229">
            <w:pPr>
              <w:rPr>
                <w:rFonts w:ascii="Arial" w:hAnsi="Arial" w:cs="Arial"/>
                <w:sz w:val="18"/>
                <w:szCs w:val="20"/>
              </w:rPr>
            </w:pPr>
            <w:r w:rsidRPr="00047396">
              <w:rPr>
                <w:rFonts w:ascii="Arial" w:hAnsi="Arial" w:cs="Arial"/>
                <w:sz w:val="18"/>
                <w:szCs w:val="20"/>
              </w:rPr>
              <w:t>Punched-in straw; erosion blanket</w:t>
            </w:r>
          </w:p>
        </w:tc>
      </w:tr>
      <w:tr w:rsidR="0099662A" w:rsidRPr="00047396" w14:paraId="39392724" w14:textId="77777777" w:rsidTr="004E4EBD">
        <w:tc>
          <w:tcPr>
            <w:tcW w:w="1451" w:type="dxa"/>
          </w:tcPr>
          <w:p w14:paraId="42638BD7" w14:textId="77777777" w:rsidR="0099662A" w:rsidRPr="00047396" w:rsidRDefault="0099662A" w:rsidP="00610229">
            <w:pPr>
              <w:rPr>
                <w:rFonts w:ascii="Arial" w:hAnsi="Arial" w:cs="Arial"/>
                <w:sz w:val="18"/>
                <w:szCs w:val="20"/>
              </w:rPr>
            </w:pPr>
            <w:r w:rsidRPr="00047396">
              <w:rPr>
                <w:rFonts w:ascii="Arial" w:hAnsi="Arial" w:cs="Arial"/>
                <w:sz w:val="18"/>
                <w:szCs w:val="20"/>
              </w:rPr>
              <w:t>Hydroseeding</w:t>
            </w:r>
          </w:p>
        </w:tc>
        <w:tc>
          <w:tcPr>
            <w:tcW w:w="2018" w:type="dxa"/>
          </w:tcPr>
          <w:p w14:paraId="7FF88ADF" w14:textId="77777777" w:rsidR="0099662A" w:rsidRPr="00047396" w:rsidRDefault="0099662A" w:rsidP="00610229">
            <w:pPr>
              <w:rPr>
                <w:rFonts w:ascii="Arial" w:hAnsi="Arial" w:cs="Arial"/>
                <w:sz w:val="18"/>
                <w:szCs w:val="20"/>
              </w:rPr>
            </w:pPr>
            <w:r w:rsidRPr="00047396">
              <w:rPr>
                <w:rFonts w:ascii="Arial" w:hAnsi="Arial" w:cs="Arial"/>
                <w:sz w:val="18"/>
                <w:szCs w:val="20"/>
              </w:rPr>
              <w:t>Steep slopes and other inaccessible areas; wetland and pond edges</w:t>
            </w:r>
          </w:p>
        </w:tc>
        <w:tc>
          <w:tcPr>
            <w:tcW w:w="2191" w:type="dxa"/>
          </w:tcPr>
          <w:p w14:paraId="7CF4900F" w14:textId="77777777" w:rsidR="0099662A" w:rsidRPr="00047396" w:rsidRDefault="0099662A" w:rsidP="00610229">
            <w:pPr>
              <w:rPr>
                <w:rFonts w:ascii="Arial" w:hAnsi="Arial" w:cs="Arial"/>
                <w:sz w:val="18"/>
                <w:szCs w:val="20"/>
              </w:rPr>
            </w:pPr>
            <w:r w:rsidRPr="00047396">
              <w:rPr>
                <w:rFonts w:ascii="Arial" w:hAnsi="Arial" w:cs="Arial"/>
                <w:sz w:val="18"/>
                <w:szCs w:val="20"/>
              </w:rPr>
              <w:t>Loosen topsoil to a depth of at least 3 inches; leave rough; avoid hot and dry conditions</w:t>
            </w:r>
          </w:p>
        </w:tc>
        <w:tc>
          <w:tcPr>
            <w:tcW w:w="2190" w:type="dxa"/>
          </w:tcPr>
          <w:p w14:paraId="4D4783D0" w14:textId="77777777" w:rsidR="0099662A" w:rsidRPr="00047396" w:rsidRDefault="0099662A" w:rsidP="00610229">
            <w:pPr>
              <w:rPr>
                <w:rFonts w:ascii="Arial" w:hAnsi="Arial" w:cs="Arial"/>
                <w:sz w:val="18"/>
                <w:szCs w:val="20"/>
              </w:rPr>
            </w:pPr>
            <w:r w:rsidRPr="00047396">
              <w:rPr>
                <w:rFonts w:ascii="Arial" w:hAnsi="Arial" w:cs="Arial"/>
                <w:sz w:val="18"/>
                <w:szCs w:val="20"/>
              </w:rPr>
              <w:t>Hydroseeder with fan-type nozzle; 500 gallons of water per acre</w:t>
            </w:r>
          </w:p>
        </w:tc>
        <w:tc>
          <w:tcPr>
            <w:tcW w:w="1845" w:type="dxa"/>
          </w:tcPr>
          <w:p w14:paraId="4B989FD9" w14:textId="77777777" w:rsidR="0099662A" w:rsidRPr="00047396" w:rsidRDefault="0099662A" w:rsidP="00610229">
            <w:pPr>
              <w:rPr>
                <w:rFonts w:ascii="Arial" w:hAnsi="Arial" w:cs="Arial"/>
                <w:sz w:val="18"/>
                <w:szCs w:val="20"/>
              </w:rPr>
            </w:pPr>
            <w:r w:rsidRPr="00047396">
              <w:rPr>
                <w:rFonts w:ascii="Arial" w:hAnsi="Arial" w:cs="Arial"/>
                <w:sz w:val="18"/>
                <w:szCs w:val="20"/>
              </w:rPr>
              <w:t>Bonded fiber matrix; cellulose hydromulch; punched-in straw</w:t>
            </w:r>
          </w:p>
        </w:tc>
      </w:tr>
      <w:tr w:rsidR="0099662A" w:rsidRPr="00047396" w14:paraId="5509DD51" w14:textId="77777777" w:rsidTr="004E4EBD">
        <w:tc>
          <w:tcPr>
            <w:tcW w:w="1451" w:type="dxa"/>
          </w:tcPr>
          <w:p w14:paraId="609F6BB7" w14:textId="77777777" w:rsidR="0099662A" w:rsidRPr="00047396" w:rsidRDefault="0099662A" w:rsidP="00610229">
            <w:pPr>
              <w:rPr>
                <w:rFonts w:ascii="Arial" w:hAnsi="Arial" w:cs="Arial"/>
                <w:sz w:val="18"/>
                <w:szCs w:val="20"/>
              </w:rPr>
            </w:pPr>
            <w:r w:rsidRPr="00047396">
              <w:rPr>
                <w:rFonts w:ascii="Arial" w:hAnsi="Arial" w:cs="Arial"/>
                <w:sz w:val="18"/>
                <w:szCs w:val="20"/>
              </w:rPr>
              <w:t>Inter-seeding</w:t>
            </w:r>
          </w:p>
        </w:tc>
        <w:tc>
          <w:tcPr>
            <w:tcW w:w="2018" w:type="dxa"/>
          </w:tcPr>
          <w:p w14:paraId="5EF42AF0" w14:textId="77777777" w:rsidR="0099662A" w:rsidRPr="00047396" w:rsidRDefault="0099662A" w:rsidP="00610229">
            <w:pPr>
              <w:rPr>
                <w:rFonts w:ascii="Arial" w:hAnsi="Arial" w:cs="Arial"/>
                <w:sz w:val="18"/>
                <w:szCs w:val="20"/>
              </w:rPr>
            </w:pPr>
            <w:r w:rsidRPr="00047396">
              <w:rPr>
                <w:rFonts w:ascii="Arial" w:hAnsi="Arial" w:cs="Arial"/>
                <w:sz w:val="18"/>
                <w:szCs w:val="20"/>
              </w:rPr>
              <w:t>Poorly / sparsely vegetated areas; areas of poor past seeding/germination</w:t>
            </w:r>
          </w:p>
        </w:tc>
        <w:tc>
          <w:tcPr>
            <w:tcW w:w="2191" w:type="dxa"/>
          </w:tcPr>
          <w:p w14:paraId="582022C3" w14:textId="77777777" w:rsidR="0099662A" w:rsidRPr="00047396" w:rsidRDefault="0099662A" w:rsidP="00610229">
            <w:pPr>
              <w:rPr>
                <w:rFonts w:ascii="Arial" w:hAnsi="Arial" w:cs="Arial"/>
                <w:sz w:val="18"/>
                <w:szCs w:val="20"/>
              </w:rPr>
            </w:pPr>
            <w:r w:rsidRPr="00047396">
              <w:rPr>
                <w:rFonts w:ascii="Arial" w:hAnsi="Arial" w:cs="Arial"/>
                <w:sz w:val="18"/>
                <w:szCs w:val="20"/>
              </w:rPr>
              <w:t>Mow existing vegetation; kill broadleaf weeds</w:t>
            </w:r>
          </w:p>
        </w:tc>
        <w:tc>
          <w:tcPr>
            <w:tcW w:w="2190" w:type="dxa"/>
          </w:tcPr>
          <w:p w14:paraId="63E26A0E" w14:textId="77777777" w:rsidR="0099662A" w:rsidRPr="00047396" w:rsidRDefault="0099662A" w:rsidP="00610229">
            <w:pPr>
              <w:rPr>
                <w:rFonts w:ascii="Arial" w:hAnsi="Arial" w:cs="Arial"/>
                <w:sz w:val="18"/>
                <w:szCs w:val="20"/>
              </w:rPr>
            </w:pPr>
            <w:r w:rsidRPr="00047396">
              <w:rPr>
                <w:rFonts w:ascii="Arial" w:hAnsi="Arial" w:cs="Arial"/>
                <w:sz w:val="18"/>
                <w:szCs w:val="20"/>
              </w:rPr>
              <w:t>Inter-seeding drill with trash ripper, followed by cultipacker</w:t>
            </w:r>
          </w:p>
        </w:tc>
        <w:tc>
          <w:tcPr>
            <w:tcW w:w="1845" w:type="dxa"/>
          </w:tcPr>
          <w:p w14:paraId="000B856A" w14:textId="77777777" w:rsidR="0099662A" w:rsidRPr="00047396" w:rsidRDefault="0099662A" w:rsidP="00610229">
            <w:pPr>
              <w:rPr>
                <w:rFonts w:ascii="Arial" w:hAnsi="Arial" w:cs="Arial"/>
                <w:sz w:val="18"/>
                <w:szCs w:val="20"/>
              </w:rPr>
            </w:pPr>
            <w:r w:rsidRPr="00047396">
              <w:rPr>
                <w:rFonts w:ascii="Arial" w:hAnsi="Arial" w:cs="Arial"/>
                <w:sz w:val="18"/>
                <w:szCs w:val="20"/>
              </w:rPr>
              <w:t>Not required, but recommended for steeper slopes</w:t>
            </w:r>
          </w:p>
        </w:tc>
      </w:tr>
    </w:tbl>
    <w:p w14:paraId="767C53E6" w14:textId="55EBB2A9" w:rsidR="0099662A" w:rsidRPr="00047396" w:rsidRDefault="0076767D" w:rsidP="0099662A">
      <w:pPr>
        <w:rPr>
          <w:rFonts w:ascii="Arial" w:hAnsi="Arial" w:cs="Arial"/>
          <w:sz w:val="18"/>
        </w:rPr>
      </w:pPr>
      <w:r w:rsidRPr="00047396">
        <w:rPr>
          <w:rFonts w:ascii="Arial" w:hAnsi="Arial" w:cs="Arial"/>
          <w:sz w:val="18"/>
        </w:rPr>
        <w:t xml:space="preserve">Source: Adapted from MnDOT Seeding Manual 2014 </w:t>
      </w:r>
    </w:p>
    <w:p w14:paraId="21006888" w14:textId="77777777" w:rsidR="0076767D" w:rsidRPr="00FD50C8" w:rsidRDefault="0076767D" w:rsidP="0099662A">
      <w:pPr>
        <w:rPr>
          <w:rFonts w:ascii="Arial" w:hAnsi="Arial" w:cs="Arial"/>
          <w:i/>
          <w:sz w:val="18"/>
        </w:rPr>
      </w:pPr>
    </w:p>
    <w:p w14:paraId="1AABA67A" w14:textId="0C84595C" w:rsidR="0099662A" w:rsidRDefault="0099662A" w:rsidP="006144CF">
      <w:pPr>
        <w:pStyle w:val="ListParagraph"/>
        <w:numPr>
          <w:ilvl w:val="0"/>
          <w:numId w:val="52"/>
        </w:numPr>
      </w:pPr>
      <w:r>
        <w:t xml:space="preserve">Cover slopes steeper than 3H:1V with an erosion control blanket. If seeding is being done in a temporary ditch or swale that will receive moderate water flows </w:t>
      </w:r>
      <w:r w:rsidR="001B238F">
        <w:t>during the stabilization period</w:t>
      </w:r>
      <w:r>
        <w:t>, it is recommended that a straw/coconut blanket be used to cover the seed. Other more severe situations such as very steep slopes and/or channels exposed to high water velocities will require more specialized treatments.</w:t>
      </w:r>
    </w:p>
    <w:p w14:paraId="11B5FE0F" w14:textId="33137536" w:rsidR="0099662A" w:rsidRDefault="0099662A" w:rsidP="006144CF">
      <w:pPr>
        <w:pStyle w:val="ListParagraph"/>
        <w:numPr>
          <w:ilvl w:val="0"/>
          <w:numId w:val="52"/>
        </w:numPr>
      </w:pPr>
      <w:r>
        <w:t>In general, slopes that are 3H:1V and flatter should be mulched with a clean grain straw or native grass mulch and disc anchored following seeding. Mulching should attempt to achieve 90</w:t>
      </w:r>
      <w:r w:rsidR="009D712F">
        <w:t xml:space="preserve"> percent </w:t>
      </w:r>
      <w:r w:rsidR="00D7721C">
        <w:t xml:space="preserve">or greater </w:t>
      </w:r>
      <w:r>
        <w:t xml:space="preserve">coverage of the exposed soil surface. This generally requires about 2 tons per acre of straw mulch. If possible, use a high quality weed free mulch such as </w:t>
      </w:r>
      <w:hyperlink r:id="rId15" w:history="1">
        <w:r w:rsidRPr="00D7721C">
          <w:rPr>
            <w:rStyle w:val="Hyperlink"/>
          </w:rPr>
          <w:t>MCIA Certified Weed Free</w:t>
        </w:r>
      </w:hyperlink>
      <w:r>
        <w:t xml:space="preserve"> mulch or a native prairie grass mulch.</w:t>
      </w:r>
    </w:p>
    <w:p w14:paraId="0DE0407F" w14:textId="4A61DC8E" w:rsidR="0099662A" w:rsidRDefault="0099662A" w:rsidP="006144CF">
      <w:pPr>
        <w:pStyle w:val="ListParagraph"/>
        <w:numPr>
          <w:ilvl w:val="0"/>
          <w:numId w:val="52"/>
        </w:numPr>
      </w:pPr>
      <w:r>
        <w:t>For areas seeded during the dormant period (i.e., when soils are too cold for germination), broadcast seed after soil</w:t>
      </w:r>
      <w:r w:rsidR="001B238F">
        <w:t xml:space="preserve"> temperature</w:t>
      </w:r>
      <w:r>
        <w:t xml:space="preserve"> </w:t>
      </w:r>
      <w:r w:rsidR="001B238F">
        <w:t xml:space="preserve">at a depth of one inch below the surface </w:t>
      </w:r>
      <w:r>
        <w:t xml:space="preserve">are at or below 40 degrees. Different species of grasses will be dormant at different times of the year and will not germinate. Forbs should be installed in the fall, because they need to go through a freeze/thaw cycle prior to germination. Where erosion or wind is a concern, cover seeded areas with mulch or blankets if possible; plan to </w:t>
      </w:r>
      <w:r w:rsidRPr="00FD50C8">
        <w:t>interseed</w:t>
      </w:r>
      <w:r>
        <w:t xml:space="preserve"> </w:t>
      </w:r>
      <w:r w:rsidR="00210EDE">
        <w:t xml:space="preserve">(i.e., with an interseeding drill) </w:t>
      </w:r>
      <w:r>
        <w:t>in the spring.</w:t>
      </w:r>
    </w:p>
    <w:p w14:paraId="6F1700B4" w14:textId="77777777" w:rsidR="0099662A" w:rsidRDefault="0099662A" w:rsidP="006144CF">
      <w:pPr>
        <w:pStyle w:val="ListParagraph"/>
        <w:numPr>
          <w:ilvl w:val="0"/>
          <w:numId w:val="52"/>
        </w:numPr>
      </w:pPr>
      <w:r>
        <w:t>Mark off and post signs around seeded areas to keep vehicles, equipment, livestock, and foot traffic away. Provide alternative traffic routes and parking to ensure seeded area remains protected.</w:t>
      </w:r>
    </w:p>
    <w:p w14:paraId="39E29766" w14:textId="77777777" w:rsidR="007C0AA8" w:rsidRDefault="007C0AA8" w:rsidP="0099662A"/>
    <w:p w14:paraId="44D6E3D2" w14:textId="77777777" w:rsidR="009B6075" w:rsidRDefault="009B6075" w:rsidP="00D514E1">
      <w:pPr>
        <w:pStyle w:val="Heading2"/>
      </w:pPr>
      <w:r>
        <w:t>Standards and Specifications</w:t>
      </w:r>
    </w:p>
    <w:p w14:paraId="28BD1284" w14:textId="2372AA69" w:rsidR="0085480B" w:rsidRPr="003F6199" w:rsidRDefault="009B6075" w:rsidP="0085480B">
      <w:pPr>
        <w:spacing w:line="240" w:lineRule="auto"/>
        <w:rPr>
          <w:i/>
          <w:szCs w:val="20"/>
        </w:rPr>
      </w:pPr>
      <w:r w:rsidRPr="001A5B0E">
        <w:t xml:space="preserve">MnDOT Specification </w:t>
      </w:r>
      <w:r w:rsidR="0002727A">
        <w:t>257</w:t>
      </w:r>
      <w:r w:rsidR="00410F57">
        <w:t>5</w:t>
      </w:r>
      <w:r w:rsidR="0002727A">
        <w:t>.3 parts A and B</w:t>
      </w:r>
      <w:r w:rsidR="0085480B">
        <w:t xml:space="preserve"> (pages 502 to 504)</w:t>
      </w:r>
      <w:r w:rsidR="0002727A">
        <w:t xml:space="preserve"> include guidance for temporary seeding, including seeding dates for various MnDOT seed mixtures (as shown in</w:t>
      </w:r>
      <w:r w:rsidR="00BF6BF7">
        <w:t xml:space="preserve"> </w:t>
      </w:r>
      <w:r w:rsidR="003B56C9">
        <w:fldChar w:fldCharType="begin"/>
      </w:r>
      <w:r w:rsidR="003B56C9">
        <w:instrText xml:space="preserve"> REF _Ref449337674 \h </w:instrText>
      </w:r>
      <w:r w:rsidR="003B56C9">
        <w:fldChar w:fldCharType="separate"/>
      </w:r>
      <w:r w:rsidR="004C5F46">
        <w:t xml:space="preserve">Table </w:t>
      </w:r>
      <w:r w:rsidR="004C5F46">
        <w:rPr>
          <w:noProof/>
        </w:rPr>
        <w:t>1</w:t>
      </w:r>
      <w:r w:rsidR="004C5F46">
        <w:noBreakHyphen/>
      </w:r>
      <w:r w:rsidR="004C5F46">
        <w:rPr>
          <w:noProof/>
        </w:rPr>
        <w:t>3</w:t>
      </w:r>
      <w:r w:rsidR="003B56C9">
        <w:fldChar w:fldCharType="end"/>
      </w:r>
      <w:r w:rsidR="0002727A">
        <w:t xml:space="preserve">), </w:t>
      </w:r>
      <w:r w:rsidR="00BE79FD">
        <w:t xml:space="preserve">site conditions </w:t>
      </w:r>
      <w:r w:rsidR="00DA4143">
        <w:t>requiring</w:t>
      </w:r>
      <w:r w:rsidR="00BE79FD">
        <w:t xml:space="preserve"> temporary seeding</w:t>
      </w:r>
      <w:r w:rsidR="0002727A">
        <w:t xml:space="preserve">, and application methods. </w:t>
      </w:r>
      <w:r w:rsidR="000038EC">
        <w:t>Part K.3</w:t>
      </w:r>
      <w:r w:rsidR="0085480B">
        <w:t>, which</w:t>
      </w:r>
      <w:r w:rsidR="000038EC">
        <w:t xml:space="preserve"> covers maintenance of seeded areas</w:t>
      </w:r>
      <w:r w:rsidR="0085480B">
        <w:t>, states:</w:t>
      </w:r>
      <w:r w:rsidR="00B86C18">
        <w:t xml:space="preserve"> </w:t>
      </w:r>
      <w:r w:rsidR="00B86C18">
        <w:rPr>
          <w:i/>
          <w:szCs w:val="20"/>
        </w:rPr>
        <w:t>“</w:t>
      </w:r>
      <w:r w:rsidR="0085480B" w:rsidRPr="003F6199">
        <w:rPr>
          <w:i/>
          <w:szCs w:val="20"/>
        </w:rPr>
        <w:t>Repair damage within the area caused by Contractor operations and within the Contractor‘s control at no expense to the Department. Reseed areas where the original seed has failed to grow, as directed by the Engineer.</w:t>
      </w:r>
      <w:r w:rsidR="00B86C18">
        <w:rPr>
          <w:i/>
          <w:szCs w:val="20"/>
        </w:rPr>
        <w:t>”</w:t>
      </w:r>
    </w:p>
    <w:p w14:paraId="787C0C3F" w14:textId="77777777" w:rsidR="0085480B" w:rsidRDefault="0085480B" w:rsidP="009B6075"/>
    <w:p w14:paraId="6550AA5D" w14:textId="4218C706" w:rsidR="009B6075" w:rsidRDefault="000038EC" w:rsidP="009B6075">
      <w:pPr>
        <w:rPr>
          <w:rStyle w:val="Hyperlink"/>
        </w:rPr>
      </w:pPr>
      <w:r>
        <w:t xml:space="preserve">Specification 2575.4 </w:t>
      </w:r>
      <w:r w:rsidR="0085480B">
        <w:t xml:space="preserve">(pages 510, 511) </w:t>
      </w:r>
      <w:r>
        <w:t xml:space="preserve">prescribes requirements for measurement of seed and seeding. </w:t>
      </w:r>
      <w:r w:rsidR="0002727A">
        <w:t xml:space="preserve">Seed should </w:t>
      </w:r>
      <w:r w:rsidR="00720070">
        <w:t>meet</w:t>
      </w:r>
      <w:r w:rsidR="0002727A">
        <w:t xml:space="preserve"> Specification 3876 (“Seed”</w:t>
      </w:r>
      <w:r w:rsidR="0085480B">
        <w:t>; pages 666-669</w:t>
      </w:r>
      <w:r w:rsidR="0002727A">
        <w:t>). Table 3876-1 prescribes standard seed mixes and</w:t>
      </w:r>
      <w:r w:rsidR="00720070">
        <w:t xml:space="preserve"> pure live seed (PLS) application rates (lb/acre, as summarized in</w:t>
      </w:r>
      <w:r w:rsidR="00BF6BF7">
        <w:t xml:space="preserve"> </w:t>
      </w:r>
      <w:r w:rsidR="008F2C77">
        <w:fldChar w:fldCharType="begin"/>
      </w:r>
      <w:r w:rsidR="008F2C77">
        <w:instrText xml:space="preserve"> REF _Ref449337674 \h </w:instrText>
      </w:r>
      <w:r w:rsidR="008F2C77">
        <w:fldChar w:fldCharType="separate"/>
      </w:r>
      <w:r w:rsidR="004C5F46">
        <w:t xml:space="preserve">Table </w:t>
      </w:r>
      <w:r w:rsidR="004C5F46">
        <w:rPr>
          <w:noProof/>
        </w:rPr>
        <w:t>1</w:t>
      </w:r>
      <w:r w:rsidR="004C5F46">
        <w:noBreakHyphen/>
      </w:r>
      <w:r w:rsidR="004C5F46">
        <w:rPr>
          <w:noProof/>
        </w:rPr>
        <w:t>3</w:t>
      </w:r>
      <w:r w:rsidR="008F2C77">
        <w:fldChar w:fldCharType="end"/>
      </w:r>
      <w:r w:rsidR="00720070">
        <w:t xml:space="preserve">). </w:t>
      </w:r>
      <w:r w:rsidR="009B6075" w:rsidRPr="001A5B0E">
        <w:t xml:space="preserve">The 2016 edition of the MnDOT </w:t>
      </w:r>
      <w:r w:rsidR="009B6075" w:rsidRPr="001A5B0E">
        <w:rPr>
          <w:i/>
        </w:rPr>
        <w:t>Standard Specifications for Construction</w:t>
      </w:r>
      <w:r w:rsidR="009B6075" w:rsidRPr="001A5B0E">
        <w:t xml:space="preserve"> can be found here:</w:t>
      </w:r>
      <w:r w:rsidR="00D878C4">
        <w:t xml:space="preserve"> </w:t>
      </w:r>
      <w:hyperlink r:id="rId16" w:history="1">
        <w:r w:rsidR="009B6075" w:rsidRPr="001A5B0E">
          <w:rPr>
            <w:rStyle w:val="Hyperlink"/>
          </w:rPr>
          <w:t>http://www.dot.state.mn.us/pre-letting/spec/</w:t>
        </w:r>
      </w:hyperlink>
      <w:r w:rsidR="00305055">
        <w:rPr>
          <w:rStyle w:val="Hyperlink"/>
          <w:color w:val="auto"/>
          <w:u w:val="none"/>
        </w:rPr>
        <w:t xml:space="preserve"> (See </w:t>
      </w:r>
      <w:hyperlink r:id="rId17" w:history="1">
        <w:r w:rsidR="00305055" w:rsidRPr="00B93CE5">
          <w:rPr>
            <w:rStyle w:val="Hyperlink"/>
          </w:rPr>
          <w:t>http://www.dot.state.mn.us/pre-letting/spec/2016/2016specbook.pdf</w:t>
        </w:r>
      </w:hyperlink>
      <w:r w:rsidR="00305055">
        <w:rPr>
          <w:rStyle w:val="Hyperlink"/>
          <w:color w:val="auto"/>
          <w:u w:val="none"/>
        </w:rPr>
        <w:t>, page 502.)</w:t>
      </w:r>
    </w:p>
    <w:p w14:paraId="62A4A912" w14:textId="77777777" w:rsidR="009B6075" w:rsidRPr="00FE3DE2" w:rsidRDefault="009B6075" w:rsidP="0099662A"/>
    <w:p w14:paraId="61F6F7F8" w14:textId="387E5678" w:rsidR="0099662A" w:rsidRDefault="0099662A" w:rsidP="00D514E1">
      <w:pPr>
        <w:pStyle w:val="Heading2"/>
      </w:pPr>
      <w:r>
        <w:t>Inspection</w:t>
      </w:r>
      <w:r w:rsidR="005E4DF8">
        <w:t xml:space="preserve"> and Maintenance</w:t>
      </w:r>
    </w:p>
    <w:p w14:paraId="5A93DC87" w14:textId="77777777" w:rsidR="0099662A" w:rsidRDefault="0099662A" w:rsidP="0099662A">
      <w:r>
        <w:t>Inspect areas immediately prior to seeding to ensure that the seedbed is properly tilled (i.e., down to at least 3 inches), roughened so that seed can fall into the spaces between the soil particles, and free of large rocks, woody debris, litter, etc. Inspect again immediately after seeding and mulching for proper coverage and cultipacker (or other roller) results. The seedbed should be lightly compacted, to maximize seed-to-soil contact.</w:t>
      </w:r>
    </w:p>
    <w:p w14:paraId="75801569" w14:textId="77777777" w:rsidR="0099662A" w:rsidRDefault="0099662A" w:rsidP="0099662A"/>
    <w:p w14:paraId="4DC24C56" w14:textId="27570DA7" w:rsidR="0099662A" w:rsidRDefault="0099662A" w:rsidP="0099662A">
      <w:r>
        <w:t xml:space="preserve">After seed emergence, check for vegetation density and note any bare or sparse areas. Monitor vegetation growth during the first two to five weeks, especially during dry conditions. </w:t>
      </w:r>
      <w:r w:rsidR="00AA576B">
        <w:t xml:space="preserve">If the seeding fails to grow, it may need to be re-established to provide adequate erosion </w:t>
      </w:r>
      <w:r w:rsidR="00E660B3">
        <w:t>prevention</w:t>
      </w:r>
      <w:r w:rsidR="00AA576B">
        <w:t xml:space="preserve">. </w:t>
      </w:r>
      <w:r>
        <w:t>Document any areas that need to be inter-seeded or reseeded, and areas where undesirable vegetation is emerging.</w:t>
      </w:r>
      <w:r w:rsidR="00AA576B">
        <w:t xml:space="preserve"> Noxious weeds may need to be controlled by mowing or spraying.</w:t>
      </w:r>
    </w:p>
    <w:p w14:paraId="5486092C" w14:textId="77777777" w:rsidR="00E9730D" w:rsidRDefault="00E9730D" w:rsidP="0099662A"/>
    <w:p w14:paraId="351AC150" w14:textId="15A3D3FB" w:rsidR="00E9730D" w:rsidRDefault="00E9730D" w:rsidP="0099662A">
      <w:pPr>
        <w:rPr>
          <w:rStyle w:val="Hyperlink"/>
          <w:color w:val="auto"/>
          <w:u w:val="none"/>
        </w:rPr>
      </w:pPr>
      <w:r>
        <w:t xml:space="preserve">MnDOT’s workmanship and rework schedule (2016; version under development at the time of manual update) </w:t>
      </w:r>
      <w:r w:rsidRPr="00F03286">
        <w:t xml:space="preserve">identifies </w:t>
      </w:r>
      <w:r>
        <w:t>common deficiencies</w:t>
      </w:r>
      <w:r w:rsidRPr="00F03286">
        <w:t xml:space="preserve"> for various types of </w:t>
      </w:r>
      <w:r>
        <w:t>stabilization</w:t>
      </w:r>
      <w:r w:rsidRPr="00F03286">
        <w:t xml:space="preserve"> BMPs</w:t>
      </w:r>
      <w:r>
        <w:t xml:space="preserve"> – including seeding – and </w:t>
      </w:r>
      <w:r w:rsidRPr="00F03286">
        <w:t>corrective action</w:t>
      </w:r>
      <w:r>
        <w:t>s for these deficiencies</w:t>
      </w:r>
      <w:r w:rsidRPr="00F03286">
        <w:t>.</w:t>
      </w:r>
      <w:r>
        <w:t xml:space="preserve"> Once complete, the full, final version of this table will replace Table 2575-4 in </w:t>
      </w:r>
      <w:hyperlink r:id="rId18" w:history="1">
        <w:r w:rsidRPr="00F03286">
          <w:rPr>
            <w:rStyle w:val="Hyperlink"/>
            <w:color w:val="auto"/>
          </w:rPr>
          <w:t xml:space="preserve">MnDOT </w:t>
        </w:r>
        <w:r w:rsidRPr="00F03286">
          <w:rPr>
            <w:rStyle w:val="Hyperlink"/>
            <w:i/>
            <w:color w:val="auto"/>
          </w:rPr>
          <w:t>Standard Specifications for Construction</w:t>
        </w:r>
      </w:hyperlink>
      <w:r>
        <w:rPr>
          <w:rStyle w:val="Hyperlink"/>
          <w:i/>
          <w:color w:val="auto"/>
        </w:rPr>
        <w:t xml:space="preserve"> </w:t>
      </w:r>
      <w:r>
        <w:rPr>
          <w:rStyle w:val="Hyperlink"/>
          <w:color w:val="auto"/>
          <w:u w:val="none"/>
        </w:rPr>
        <w:t>(2016 edition)</w:t>
      </w:r>
      <w:r w:rsidRPr="001E3E19">
        <w:rPr>
          <w:rStyle w:val="Hyperlink"/>
          <w:color w:val="auto"/>
          <w:u w:val="none"/>
        </w:rPr>
        <w:t>.</w:t>
      </w:r>
    </w:p>
    <w:p w14:paraId="49080525" w14:textId="77777777" w:rsidR="00E9730D" w:rsidRDefault="00E9730D" w:rsidP="0099662A">
      <w:pPr>
        <w:rPr>
          <w:rStyle w:val="Hyperlink"/>
          <w:color w:val="auto"/>
          <w:u w:val="none"/>
        </w:rPr>
      </w:pPr>
    </w:p>
    <w:p w14:paraId="75AD5641" w14:textId="23E5108B" w:rsidR="004C5F46" w:rsidRDefault="004C5F46" w:rsidP="004C5F46">
      <w:pPr>
        <w:pStyle w:val="Caption"/>
        <w:keepNext/>
      </w:pPr>
      <w:r>
        <w:t xml:space="preserve">Table </w:t>
      </w:r>
      <w:r w:rsidR="00E256D8">
        <w:fldChar w:fldCharType="begin"/>
      </w:r>
      <w:r w:rsidR="00E256D8">
        <w:instrText xml:space="preserve"> STYLEREF 1 \s </w:instrText>
      </w:r>
      <w:r w:rsidR="00E256D8">
        <w:fldChar w:fldCharType="separate"/>
      </w:r>
      <w:r>
        <w:rPr>
          <w:noProof/>
        </w:rPr>
        <w:t>1</w:t>
      </w:r>
      <w:r w:rsidR="00E256D8">
        <w:rPr>
          <w:noProof/>
        </w:rPr>
        <w:fldChar w:fldCharType="end"/>
      </w:r>
      <w:r>
        <w:noBreakHyphen/>
      </w:r>
      <w:r w:rsidR="00E256D8">
        <w:fldChar w:fldCharType="begin"/>
      </w:r>
      <w:r w:rsidR="00E256D8">
        <w:instrText xml:space="preserve"> SEQ Table \* ARABIC \s 1 </w:instrText>
      </w:r>
      <w:r w:rsidR="00E256D8">
        <w:fldChar w:fldCharType="separate"/>
      </w:r>
      <w:r>
        <w:rPr>
          <w:noProof/>
        </w:rPr>
        <w:t>5</w:t>
      </w:r>
      <w:r w:rsidR="00E256D8">
        <w:rPr>
          <w:noProof/>
        </w:rPr>
        <w:fldChar w:fldCharType="end"/>
      </w:r>
      <w:r>
        <w:t>.</w:t>
      </w:r>
      <w:r w:rsidRPr="004C5F46">
        <w:rPr>
          <w:rStyle w:val="Hyperlink"/>
          <w:color w:val="auto"/>
          <w:u w:val="none"/>
        </w:rPr>
        <w:t xml:space="preserve"> </w:t>
      </w:r>
      <w:r>
        <w:rPr>
          <w:rStyle w:val="Hyperlink"/>
          <w:color w:val="auto"/>
          <w:u w:val="none"/>
        </w:rPr>
        <w:t xml:space="preserve">Excerpt from </w:t>
      </w:r>
      <w:r w:rsidRPr="001E3E19">
        <w:rPr>
          <w:rStyle w:val="Hyperlink"/>
          <w:color w:val="auto"/>
          <w:u w:val="none"/>
        </w:rPr>
        <w:t>Table 257</w:t>
      </w:r>
      <w:r>
        <w:rPr>
          <w:rStyle w:val="Hyperlink"/>
          <w:color w:val="auto"/>
          <w:u w:val="none"/>
        </w:rPr>
        <w:t>5</w:t>
      </w:r>
      <w:r w:rsidRPr="001E3E19">
        <w:rPr>
          <w:rStyle w:val="Hyperlink"/>
          <w:color w:val="auto"/>
          <w:u w:val="none"/>
        </w:rPr>
        <w:t>-</w:t>
      </w:r>
      <w:r>
        <w:rPr>
          <w:rStyle w:val="Hyperlink"/>
          <w:color w:val="auto"/>
          <w:u w:val="none"/>
        </w:rPr>
        <w:t xml:space="preserve">4, Required </w:t>
      </w:r>
      <w:r w:rsidRPr="001E3E19">
        <w:rPr>
          <w:rStyle w:val="Hyperlink"/>
          <w:color w:val="auto"/>
          <w:u w:val="none"/>
        </w:rPr>
        <w:t>Corrective</w:t>
      </w:r>
      <w:r>
        <w:rPr>
          <w:rStyle w:val="Hyperlink"/>
          <w:color w:val="auto"/>
          <w:u w:val="none"/>
        </w:rPr>
        <w:t xml:space="preserve"> Action</w:t>
      </w:r>
    </w:p>
    <w:tbl>
      <w:tblPr>
        <w:tblStyle w:val="TableGrid"/>
        <w:tblW w:w="5000" w:type="pct"/>
        <w:tblLook w:val="04A0" w:firstRow="1" w:lastRow="0" w:firstColumn="1" w:lastColumn="0" w:noHBand="0" w:noVBand="1"/>
      </w:tblPr>
      <w:tblGrid>
        <w:gridCol w:w="877"/>
        <w:gridCol w:w="4018"/>
        <w:gridCol w:w="4455"/>
      </w:tblGrid>
      <w:tr w:rsidR="00E9730D" w:rsidRPr="004C5F46" w14:paraId="1BE7478A" w14:textId="77777777" w:rsidTr="004C5F46">
        <w:tc>
          <w:tcPr>
            <w:tcW w:w="468" w:type="pct"/>
          </w:tcPr>
          <w:p w14:paraId="333B3BA9" w14:textId="77777777" w:rsidR="00E9730D" w:rsidRPr="004C5F46" w:rsidRDefault="00E9730D" w:rsidP="00AB577D">
            <w:pPr>
              <w:autoSpaceDE w:val="0"/>
              <w:autoSpaceDN w:val="0"/>
              <w:adjustRightInd w:val="0"/>
              <w:rPr>
                <w:rFonts w:ascii="Arial" w:hAnsi="Arial" w:cs="Arial"/>
                <w:b/>
                <w:bCs/>
                <w:sz w:val="18"/>
                <w:szCs w:val="16"/>
              </w:rPr>
            </w:pPr>
            <w:r w:rsidRPr="004C5F46">
              <w:rPr>
                <w:rFonts w:ascii="Arial" w:hAnsi="Arial" w:cs="Arial"/>
                <w:b/>
                <w:bCs/>
                <w:sz w:val="18"/>
                <w:szCs w:val="16"/>
              </w:rPr>
              <w:t>Item</w:t>
            </w:r>
          </w:p>
        </w:tc>
        <w:tc>
          <w:tcPr>
            <w:tcW w:w="2149" w:type="pct"/>
          </w:tcPr>
          <w:p w14:paraId="026C895B" w14:textId="77777777" w:rsidR="00E9730D" w:rsidRPr="004C5F46" w:rsidRDefault="00E9730D" w:rsidP="00AB577D">
            <w:pPr>
              <w:autoSpaceDE w:val="0"/>
              <w:autoSpaceDN w:val="0"/>
              <w:adjustRightInd w:val="0"/>
              <w:rPr>
                <w:rFonts w:ascii="Arial" w:hAnsi="Arial" w:cs="Arial"/>
                <w:b/>
                <w:bCs/>
                <w:sz w:val="18"/>
                <w:szCs w:val="16"/>
              </w:rPr>
            </w:pPr>
            <w:r w:rsidRPr="004C5F46">
              <w:rPr>
                <w:rFonts w:ascii="Arial" w:hAnsi="Arial" w:cs="Arial"/>
                <w:b/>
                <w:bCs/>
                <w:sz w:val="18"/>
                <w:szCs w:val="16"/>
              </w:rPr>
              <w:t>Corrective Action Required if:</w:t>
            </w:r>
          </w:p>
        </w:tc>
        <w:tc>
          <w:tcPr>
            <w:tcW w:w="2383" w:type="pct"/>
          </w:tcPr>
          <w:p w14:paraId="18DE1C10" w14:textId="77777777" w:rsidR="00E9730D" w:rsidRPr="004C5F46" w:rsidRDefault="00E9730D" w:rsidP="00AB577D">
            <w:pPr>
              <w:autoSpaceDE w:val="0"/>
              <w:autoSpaceDN w:val="0"/>
              <w:adjustRightInd w:val="0"/>
              <w:rPr>
                <w:rFonts w:ascii="Arial" w:hAnsi="Arial" w:cs="Arial"/>
                <w:b/>
                <w:bCs/>
                <w:sz w:val="18"/>
                <w:szCs w:val="16"/>
              </w:rPr>
            </w:pPr>
            <w:r w:rsidRPr="004C5F46">
              <w:rPr>
                <w:rFonts w:ascii="Arial" w:hAnsi="Arial" w:cs="Arial"/>
                <w:b/>
                <w:bCs/>
                <w:sz w:val="18"/>
                <w:szCs w:val="16"/>
              </w:rPr>
              <w:t>Corrective action</w:t>
            </w:r>
          </w:p>
        </w:tc>
      </w:tr>
      <w:tr w:rsidR="00E9730D" w:rsidRPr="004C5F46" w14:paraId="62725B44" w14:textId="77777777" w:rsidTr="004C5F46">
        <w:tc>
          <w:tcPr>
            <w:tcW w:w="468" w:type="pct"/>
          </w:tcPr>
          <w:p w14:paraId="12B04CAE"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Seeding</w:t>
            </w:r>
          </w:p>
          <w:p w14:paraId="107A76FF" w14:textId="77777777" w:rsidR="00E9730D" w:rsidRPr="004C5F46" w:rsidRDefault="00E9730D" w:rsidP="00AB577D">
            <w:pPr>
              <w:autoSpaceDE w:val="0"/>
              <w:autoSpaceDN w:val="0"/>
              <w:adjustRightInd w:val="0"/>
              <w:rPr>
                <w:rFonts w:ascii="Arial" w:hAnsi="Arial" w:cs="Arial"/>
                <w:bCs/>
                <w:sz w:val="18"/>
                <w:szCs w:val="16"/>
              </w:rPr>
            </w:pPr>
          </w:p>
        </w:tc>
        <w:tc>
          <w:tcPr>
            <w:tcW w:w="2149" w:type="pct"/>
          </w:tcPr>
          <w:p w14:paraId="4533C890"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 xml:space="preserve">Not uniformly placed </w:t>
            </w:r>
          </w:p>
          <w:p w14:paraId="6EA2116E"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Not seeded with drill when required</w:t>
            </w:r>
          </w:p>
          <w:p w14:paraId="5A838FFC"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 xml:space="preserve">Depth of seed placement incorrect </w:t>
            </w:r>
          </w:p>
          <w:p w14:paraId="0437AD76"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 xml:space="preserve">No cultipacking </w:t>
            </w:r>
          </w:p>
          <w:p w14:paraId="5DA7A183" w14:textId="77777777" w:rsid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Incorrect rate of seed application</w:t>
            </w:r>
          </w:p>
          <w:p w14:paraId="67064575" w14:textId="02EC01F3"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 xml:space="preserve"> </w:t>
            </w:r>
          </w:p>
          <w:p w14:paraId="76A37F2E"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(Hydroseeding) Insufficient soil coverage</w:t>
            </w:r>
          </w:p>
          <w:p w14:paraId="7952F434"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 xml:space="preserve">Not mulched within 24 h </w:t>
            </w:r>
          </w:p>
          <w:p w14:paraId="7E6F6FB0"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 xml:space="preserve">Incorrect seed mixture </w:t>
            </w:r>
          </w:p>
          <w:p w14:paraId="141CBC6F" w14:textId="77777777" w:rsidR="00E9730D" w:rsidRPr="004C5F46" w:rsidRDefault="00E9730D" w:rsidP="00AB577D">
            <w:pPr>
              <w:autoSpaceDE w:val="0"/>
              <w:autoSpaceDN w:val="0"/>
              <w:adjustRightInd w:val="0"/>
              <w:rPr>
                <w:rFonts w:ascii="Arial" w:hAnsi="Arial" w:cs="Arial"/>
                <w:bCs/>
                <w:sz w:val="18"/>
                <w:szCs w:val="16"/>
              </w:rPr>
            </w:pPr>
            <w:r w:rsidRPr="004C5F46">
              <w:rPr>
                <w:rFonts w:ascii="Arial" w:hAnsi="Arial" w:cs="Arial"/>
                <w:bCs/>
                <w:sz w:val="18"/>
                <w:szCs w:val="16"/>
              </w:rPr>
              <w:t>Seed left in tank more than 24 hours</w:t>
            </w:r>
          </w:p>
          <w:p w14:paraId="1698F275" w14:textId="6B24EE98" w:rsidR="00E9730D" w:rsidRPr="004C5F46" w:rsidRDefault="00E9730D" w:rsidP="00AB577D">
            <w:pPr>
              <w:autoSpaceDE w:val="0"/>
              <w:autoSpaceDN w:val="0"/>
              <w:adjustRightInd w:val="0"/>
              <w:rPr>
                <w:rFonts w:ascii="Arial" w:hAnsi="Arial" w:cs="Arial"/>
                <w:bCs/>
                <w:sz w:val="18"/>
                <w:szCs w:val="16"/>
              </w:rPr>
            </w:pPr>
            <w:r w:rsidRPr="004C5F46">
              <w:rPr>
                <w:rFonts w:ascii="Arial" w:hAnsi="Arial" w:cs="Arial"/>
                <w:bCs/>
                <w:sz w:val="18"/>
                <w:szCs w:val="16"/>
              </w:rPr>
              <w:t>Seed left in tank more than 24 hours used</w:t>
            </w:r>
          </w:p>
        </w:tc>
        <w:tc>
          <w:tcPr>
            <w:tcW w:w="2383" w:type="pct"/>
          </w:tcPr>
          <w:p w14:paraId="049A1E57" w14:textId="25635D71" w:rsidR="00E9730D" w:rsidRPr="004C5F46" w:rsidRDefault="00C30BE9" w:rsidP="00AB577D">
            <w:pPr>
              <w:autoSpaceDE w:val="0"/>
              <w:autoSpaceDN w:val="0"/>
              <w:adjustRightInd w:val="0"/>
              <w:rPr>
                <w:rFonts w:ascii="Arial" w:hAnsi="Arial" w:cs="Arial"/>
                <w:sz w:val="18"/>
                <w:szCs w:val="16"/>
              </w:rPr>
            </w:pPr>
            <w:r w:rsidRPr="004C5F46">
              <w:rPr>
                <w:rFonts w:ascii="Arial" w:hAnsi="Arial" w:cs="Arial"/>
                <w:sz w:val="18"/>
                <w:szCs w:val="16"/>
              </w:rPr>
              <w:t>Re</w:t>
            </w:r>
            <w:r w:rsidR="00E9730D" w:rsidRPr="004C5F46">
              <w:rPr>
                <w:rFonts w:ascii="Arial" w:hAnsi="Arial" w:cs="Arial"/>
                <w:sz w:val="18"/>
                <w:szCs w:val="16"/>
              </w:rPr>
              <w:t>seed</w:t>
            </w:r>
          </w:p>
          <w:p w14:paraId="278AAD0C" w14:textId="79B13142" w:rsidR="00E9730D" w:rsidRPr="004C5F46" w:rsidRDefault="00C30BE9" w:rsidP="00AB577D">
            <w:pPr>
              <w:autoSpaceDE w:val="0"/>
              <w:autoSpaceDN w:val="0"/>
              <w:adjustRightInd w:val="0"/>
              <w:rPr>
                <w:rFonts w:ascii="Arial" w:hAnsi="Arial" w:cs="Arial"/>
                <w:sz w:val="18"/>
                <w:szCs w:val="16"/>
              </w:rPr>
            </w:pPr>
            <w:r w:rsidRPr="004C5F46">
              <w:rPr>
                <w:rFonts w:ascii="Arial" w:hAnsi="Arial" w:cs="Arial"/>
                <w:sz w:val="18"/>
                <w:szCs w:val="16"/>
              </w:rPr>
              <w:t>Re</w:t>
            </w:r>
            <w:r w:rsidR="00E9730D" w:rsidRPr="004C5F46">
              <w:rPr>
                <w:rFonts w:ascii="Arial" w:hAnsi="Arial" w:cs="Arial"/>
                <w:sz w:val="18"/>
                <w:szCs w:val="16"/>
              </w:rPr>
              <w:t>seed</w:t>
            </w:r>
          </w:p>
          <w:p w14:paraId="0E1D7D1B"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Reseed</w:t>
            </w:r>
          </w:p>
          <w:p w14:paraId="1C551CD3"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Cultipack area</w:t>
            </w:r>
          </w:p>
          <w:p w14:paraId="083F7DFB"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Apply additional seed as necessary to achieve correct rate</w:t>
            </w:r>
          </w:p>
          <w:p w14:paraId="06D0C9EC"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Reseed areas not covered properly with tracer</w:t>
            </w:r>
          </w:p>
          <w:p w14:paraId="12DF1E01"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Reseed area</w:t>
            </w:r>
          </w:p>
          <w:p w14:paraId="148ED9D8"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Reapply with correct mixture</w:t>
            </w:r>
          </w:p>
          <w:p w14:paraId="4747DFE7" w14:textId="77777777" w:rsidR="00E9730D" w:rsidRPr="004C5F46"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Discard and start over</w:t>
            </w:r>
          </w:p>
          <w:p w14:paraId="6D7CA928" w14:textId="02E223A6" w:rsidR="00E9730D" w:rsidRPr="005E4DF8" w:rsidRDefault="00E9730D" w:rsidP="00AB577D">
            <w:pPr>
              <w:autoSpaceDE w:val="0"/>
              <w:autoSpaceDN w:val="0"/>
              <w:adjustRightInd w:val="0"/>
              <w:rPr>
                <w:rFonts w:ascii="Arial" w:hAnsi="Arial" w:cs="Arial"/>
                <w:sz w:val="18"/>
                <w:szCs w:val="16"/>
              </w:rPr>
            </w:pPr>
            <w:r w:rsidRPr="004C5F46">
              <w:rPr>
                <w:rFonts w:ascii="Arial" w:hAnsi="Arial" w:cs="Arial"/>
                <w:sz w:val="18"/>
                <w:szCs w:val="16"/>
              </w:rPr>
              <w:t>Reseed area</w:t>
            </w:r>
          </w:p>
        </w:tc>
      </w:tr>
    </w:tbl>
    <w:p w14:paraId="31F76E5D" w14:textId="77777777" w:rsidR="000B126F" w:rsidRDefault="000B126F" w:rsidP="0099662A"/>
    <w:p w14:paraId="7C51A792" w14:textId="77777777" w:rsidR="000B126F" w:rsidRDefault="000B126F" w:rsidP="0099662A">
      <w:r>
        <w:t>The following is an example inspection checklist for temporary stabilization practices (</w:t>
      </w:r>
      <w:hyperlink r:id="rId19" w:history="1">
        <w:r w:rsidRPr="00265699">
          <w:rPr>
            <w:rStyle w:val="Hyperlink"/>
          </w:rPr>
          <w:t>Source: Ohio EPA</w:t>
        </w:r>
      </w:hyperlink>
      <w:r>
        <w:t>).</w:t>
      </w:r>
    </w:p>
    <w:p w14:paraId="6396784F" w14:textId="77777777" w:rsidR="000B126F" w:rsidRDefault="000B126F" w:rsidP="0099662A">
      <w:r>
        <w:rPr>
          <w:noProof/>
        </w:rPr>
        <w:drawing>
          <wp:inline distT="0" distB="0" distL="0" distR="0" wp14:anchorId="41E55298" wp14:editId="159E6BCF">
            <wp:extent cx="5943600" cy="30638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63875"/>
                    </a:xfrm>
                    <a:prstGeom prst="rect">
                      <a:avLst/>
                    </a:prstGeom>
                  </pic:spPr>
                </pic:pic>
              </a:graphicData>
            </a:graphic>
          </wp:inline>
        </w:drawing>
      </w:r>
    </w:p>
    <w:p w14:paraId="1E925AAC" w14:textId="77777777" w:rsidR="0099662A" w:rsidRDefault="0099662A" w:rsidP="0099662A"/>
    <w:p w14:paraId="65C37CC4" w14:textId="6E3DCE20" w:rsidR="0099662A" w:rsidRDefault="0099662A" w:rsidP="0099662A">
      <w:r>
        <w:t xml:space="preserve">Maintain downgradient sediment controls (e.g., silt fence, fiber rolls) until dense vegetation with uniform coverage is established. </w:t>
      </w:r>
      <w:r w:rsidR="00703818">
        <w:t xml:space="preserve">Irrigate </w:t>
      </w:r>
      <w:r>
        <w:t xml:space="preserve">seeded areas </w:t>
      </w:r>
      <w:r w:rsidR="00703818">
        <w:t xml:space="preserve">with portable, overhead sprinklers </w:t>
      </w:r>
      <w:r>
        <w:t xml:space="preserve">if dry conditions hinder germination or early growth. Cover bare or sparse areas with mulch until they can be reseeded or inter-seeded, which should be done at the earliest opportunity. Mow dense stands of undesirable species that shade out planted areas. Hoe or spot spray weeds as needed. </w:t>
      </w:r>
      <w:r w:rsidR="00703818">
        <w:t>During the first year of establishment, d</w:t>
      </w:r>
      <w:r>
        <w:t>o not mow seedlings until after they are at least 6 inches tall</w:t>
      </w:r>
      <w:r w:rsidR="00703818">
        <w:t xml:space="preserve"> while leaving a minimum height of 3 inches. </w:t>
      </w:r>
    </w:p>
    <w:p w14:paraId="17964771" w14:textId="77777777" w:rsidR="0099662A" w:rsidRDefault="0099662A" w:rsidP="0099662A"/>
    <w:p w14:paraId="7B3F8487" w14:textId="77777777" w:rsidR="0099662A" w:rsidRDefault="0099662A" w:rsidP="00D514E1">
      <w:pPr>
        <w:pStyle w:val="Heading2"/>
      </w:pPr>
      <w:r>
        <w:t>Costs</w:t>
      </w:r>
    </w:p>
    <w:p w14:paraId="4ECC1E03" w14:textId="54FA0DFA" w:rsidR="0099662A" w:rsidRDefault="00C85A04" w:rsidP="0099662A">
      <w:pPr>
        <w:rPr>
          <w:rFonts w:eastAsia="Calibri"/>
        </w:rPr>
      </w:pPr>
      <w:r>
        <w:t>The following table summarizes estimated BMP costs based on MnDOT data summarizing average bid prices for awarded projects in 2014.</w:t>
      </w:r>
      <w:r w:rsidR="0099662A">
        <w:rPr>
          <w:rFonts w:eastAsia="Calibri"/>
        </w:rPr>
        <w:t xml:space="preserve"> </w:t>
      </w:r>
      <w:r w:rsidR="00CD4542">
        <w:rPr>
          <w:rFonts w:eastAsia="Calibri"/>
        </w:rPr>
        <w:t>(</w:t>
      </w:r>
      <w:r w:rsidR="00CD4542" w:rsidRPr="00CD4542">
        <w:rPr>
          <w:rFonts w:eastAsia="Calibri"/>
          <w:i/>
        </w:rPr>
        <w:t xml:space="preserve">See subsequent sections for cost information on related erosion control products to provide protective cover </w:t>
      </w:r>
      <w:r w:rsidR="005E4DF8">
        <w:rPr>
          <w:rFonts w:eastAsia="Calibri"/>
          <w:i/>
        </w:rPr>
        <w:t>such as</w:t>
      </w:r>
      <w:r w:rsidR="00CD4542" w:rsidRPr="00CD4542">
        <w:rPr>
          <w:rFonts w:eastAsia="Calibri"/>
          <w:i/>
        </w:rPr>
        <w:t xml:space="preserve"> mulch, erosion control blankets, etc.</w:t>
      </w:r>
      <w:r w:rsidR="00CD4542">
        <w:rPr>
          <w:rFonts w:eastAsia="Calibri"/>
        </w:rPr>
        <w:t>).</w:t>
      </w:r>
    </w:p>
    <w:p w14:paraId="1A340B78" w14:textId="77777777" w:rsidR="0089097A" w:rsidRDefault="0089097A" w:rsidP="0099662A">
      <w:pPr>
        <w:rPr>
          <w:rFonts w:ascii="Arial" w:eastAsia="Calibri" w:hAnsi="Arial" w:cs="Arial"/>
          <w:sz w:val="18"/>
          <w:szCs w:val="18"/>
        </w:rPr>
      </w:pPr>
    </w:p>
    <w:p w14:paraId="59A8B137" w14:textId="6FFB1EA9" w:rsidR="0099662A" w:rsidRDefault="0099662A" w:rsidP="0099662A">
      <w:pPr>
        <w:pStyle w:val="Caption"/>
      </w:pPr>
      <w:r w:rsidRPr="00FF6591">
        <w:t xml:space="preserve">Table </w:t>
      </w:r>
      <w:r w:rsidR="00E256D8">
        <w:fldChar w:fldCharType="begin"/>
      </w:r>
      <w:r w:rsidR="00E256D8">
        <w:instrText xml:space="preserve"> STYLEREF 1 \s </w:instrText>
      </w:r>
      <w:r w:rsidR="00E256D8">
        <w:fldChar w:fldCharType="separate"/>
      </w:r>
      <w:r w:rsidR="004C5F46">
        <w:rPr>
          <w:noProof/>
        </w:rPr>
        <w:t>1</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6</w:t>
      </w:r>
      <w:r w:rsidR="00E256D8">
        <w:rPr>
          <w:noProof/>
        </w:rPr>
        <w:fldChar w:fldCharType="end"/>
      </w:r>
      <w:r w:rsidRPr="00FF6591">
        <w:t>.</w:t>
      </w:r>
      <w:r w:rsidR="00A40927">
        <w:t xml:space="preserve"> Average Bid Prices (Based on Awarded Projects) for Spec Year 2014</w:t>
      </w:r>
      <w:r w:rsidR="00E56903">
        <w:t xml:space="preserve">. Average price varies from year to year. Data for other years can be found on </w:t>
      </w:r>
      <w:hyperlink r:id="rId21" w:history="1">
        <w:r w:rsidR="00E56903" w:rsidRPr="0058124B">
          <w:rPr>
            <w:rStyle w:val="Hyperlink"/>
          </w:rPr>
          <w:t>MnDOT’s website</w:t>
        </w:r>
      </w:hyperlink>
      <w:r w:rsidR="00E56903">
        <w:t>.</w:t>
      </w:r>
      <w:r w:rsidR="00A40927">
        <w:t xml:space="preserve"> (Source: MnDOT)</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3817"/>
        <w:gridCol w:w="805"/>
        <w:gridCol w:w="1568"/>
      </w:tblGrid>
      <w:tr w:rsidR="00DC3E93" w:rsidRPr="007F5139" w14:paraId="015D4DBE" w14:textId="77777777" w:rsidTr="00ED58D2">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37A374C8" w14:textId="77777777" w:rsidR="00DC3E93" w:rsidRDefault="00DC3E93" w:rsidP="00352E7B">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3817" w:type="dxa"/>
            <w:tcBorders>
              <w:top w:val="single" w:sz="4" w:space="0" w:color="auto"/>
              <w:left w:val="single" w:sz="4" w:space="0" w:color="auto"/>
              <w:bottom w:val="single" w:sz="4" w:space="0" w:color="auto"/>
              <w:right w:val="single" w:sz="4" w:space="0" w:color="auto"/>
            </w:tcBorders>
            <w:shd w:val="clear" w:color="auto" w:fill="4F81BD" w:themeFill="accent1"/>
          </w:tcPr>
          <w:p w14:paraId="14C3E26B" w14:textId="77777777" w:rsidR="00DC3E93" w:rsidRDefault="00DC3E93" w:rsidP="00352E7B">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05" w:type="dxa"/>
            <w:tcBorders>
              <w:top w:val="single" w:sz="4" w:space="0" w:color="auto"/>
              <w:left w:val="single" w:sz="4" w:space="0" w:color="auto"/>
              <w:bottom w:val="single" w:sz="4" w:space="0" w:color="auto"/>
              <w:right w:val="single" w:sz="4" w:space="0" w:color="auto"/>
            </w:tcBorders>
            <w:shd w:val="clear" w:color="auto" w:fill="4F81BD" w:themeFill="accent1"/>
          </w:tcPr>
          <w:p w14:paraId="39D1DA78" w14:textId="77777777" w:rsidR="00DC3E93" w:rsidRDefault="00DC3E93" w:rsidP="00352E7B">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42B6FEE4" w14:textId="77777777" w:rsidR="00DC3E93" w:rsidRDefault="00DC3E93" w:rsidP="00352E7B">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98269D" w:rsidRPr="00DE2BA9" w14:paraId="3D88F383" w14:textId="77777777" w:rsidTr="00ED58D2">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737C2E7D"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2575.501/00010</w:t>
            </w:r>
          </w:p>
        </w:tc>
        <w:tc>
          <w:tcPr>
            <w:tcW w:w="3817" w:type="dxa"/>
            <w:tcBorders>
              <w:top w:val="single" w:sz="4" w:space="0" w:color="auto"/>
              <w:left w:val="single" w:sz="4" w:space="0" w:color="auto"/>
              <w:bottom w:val="single" w:sz="4" w:space="0" w:color="auto"/>
              <w:right w:val="single" w:sz="4" w:space="0" w:color="auto"/>
            </w:tcBorders>
            <w:vAlign w:val="bottom"/>
          </w:tcPr>
          <w:p w14:paraId="7E1061A7" w14:textId="77777777" w:rsidR="0098269D" w:rsidRPr="00941E2B" w:rsidRDefault="0098269D" w:rsidP="0098269D">
            <w:pPr>
              <w:spacing w:line="240" w:lineRule="auto"/>
              <w:rPr>
                <w:rFonts w:asciiTheme="minorHAnsi" w:hAnsiTheme="minorHAnsi"/>
                <w:color w:val="000000"/>
                <w:szCs w:val="22"/>
              </w:rPr>
            </w:pPr>
            <w:r>
              <w:rPr>
                <w:rFonts w:asciiTheme="minorHAnsi" w:hAnsiTheme="minorHAnsi"/>
                <w:color w:val="000000"/>
                <w:szCs w:val="22"/>
              </w:rPr>
              <w:t>Seeding</w:t>
            </w:r>
          </w:p>
        </w:tc>
        <w:tc>
          <w:tcPr>
            <w:tcW w:w="805" w:type="dxa"/>
            <w:tcBorders>
              <w:top w:val="single" w:sz="4" w:space="0" w:color="auto"/>
              <w:left w:val="single" w:sz="4" w:space="0" w:color="auto"/>
              <w:bottom w:val="single" w:sz="4" w:space="0" w:color="auto"/>
              <w:right w:val="single" w:sz="4" w:space="0" w:color="auto"/>
            </w:tcBorders>
            <w:vAlign w:val="bottom"/>
          </w:tcPr>
          <w:p w14:paraId="557F2CCB" w14:textId="77777777" w:rsidR="0098269D" w:rsidRPr="00941E2B" w:rsidRDefault="0098269D" w:rsidP="0098269D">
            <w:pPr>
              <w:spacing w:line="240" w:lineRule="auto"/>
              <w:rPr>
                <w:rFonts w:asciiTheme="minorHAnsi" w:hAnsiTheme="minorHAnsi"/>
                <w:color w:val="000000"/>
                <w:szCs w:val="22"/>
              </w:rPr>
            </w:pPr>
            <w:r>
              <w:rPr>
                <w:rFonts w:asciiTheme="minorHAnsi" w:hAnsiTheme="minorHAnsi"/>
                <w:color w:val="000000"/>
                <w:szCs w:val="22"/>
              </w:rPr>
              <w:t>acre</w:t>
            </w:r>
          </w:p>
        </w:tc>
        <w:tc>
          <w:tcPr>
            <w:tcW w:w="1568" w:type="dxa"/>
            <w:tcBorders>
              <w:top w:val="single" w:sz="4" w:space="0" w:color="auto"/>
              <w:left w:val="single" w:sz="4" w:space="0" w:color="auto"/>
              <w:bottom w:val="single" w:sz="4" w:space="0" w:color="auto"/>
              <w:right w:val="single" w:sz="4" w:space="0" w:color="auto"/>
            </w:tcBorders>
            <w:vAlign w:val="bottom"/>
          </w:tcPr>
          <w:p w14:paraId="0AE63B98"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 xml:space="preserve">$190.70 </w:t>
            </w:r>
          </w:p>
        </w:tc>
      </w:tr>
      <w:tr w:rsidR="0098269D" w:rsidRPr="00DE2BA9" w14:paraId="760E2368" w14:textId="77777777" w:rsidTr="00ED58D2">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49F2B265"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2575.502/21111</w:t>
            </w:r>
          </w:p>
        </w:tc>
        <w:tc>
          <w:tcPr>
            <w:tcW w:w="3817" w:type="dxa"/>
            <w:tcBorders>
              <w:top w:val="single" w:sz="4" w:space="0" w:color="auto"/>
              <w:left w:val="single" w:sz="4" w:space="0" w:color="auto"/>
              <w:bottom w:val="single" w:sz="4" w:space="0" w:color="auto"/>
              <w:right w:val="single" w:sz="4" w:space="0" w:color="auto"/>
            </w:tcBorders>
            <w:vAlign w:val="bottom"/>
          </w:tcPr>
          <w:p w14:paraId="7EB2A34E"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Seed Mixture 21-111</w:t>
            </w:r>
          </w:p>
        </w:tc>
        <w:tc>
          <w:tcPr>
            <w:tcW w:w="805" w:type="dxa"/>
            <w:tcBorders>
              <w:top w:val="single" w:sz="4" w:space="0" w:color="auto"/>
              <w:left w:val="single" w:sz="4" w:space="0" w:color="auto"/>
              <w:bottom w:val="single" w:sz="4" w:space="0" w:color="auto"/>
              <w:right w:val="single" w:sz="4" w:space="0" w:color="auto"/>
            </w:tcBorders>
            <w:vAlign w:val="bottom"/>
          </w:tcPr>
          <w:p w14:paraId="262FE6A4" w14:textId="77777777" w:rsidR="0098269D" w:rsidRPr="00941E2B" w:rsidRDefault="0098269D" w:rsidP="0098269D">
            <w:pPr>
              <w:spacing w:line="240" w:lineRule="auto"/>
              <w:rPr>
                <w:rFonts w:asciiTheme="minorHAnsi" w:hAnsiTheme="minorHAnsi"/>
                <w:color w:val="000000"/>
                <w:szCs w:val="22"/>
              </w:rPr>
            </w:pPr>
            <w:r>
              <w:rPr>
                <w:rFonts w:asciiTheme="minorHAnsi" w:hAnsiTheme="minorHAnsi"/>
                <w:color w:val="000000"/>
                <w:szCs w:val="22"/>
              </w:rPr>
              <w:t>lb</w:t>
            </w:r>
          </w:p>
        </w:tc>
        <w:tc>
          <w:tcPr>
            <w:tcW w:w="1568" w:type="dxa"/>
            <w:tcBorders>
              <w:top w:val="single" w:sz="4" w:space="0" w:color="auto"/>
              <w:left w:val="single" w:sz="4" w:space="0" w:color="auto"/>
              <w:bottom w:val="single" w:sz="4" w:space="0" w:color="auto"/>
              <w:right w:val="single" w:sz="4" w:space="0" w:color="auto"/>
            </w:tcBorders>
            <w:vAlign w:val="bottom"/>
          </w:tcPr>
          <w:p w14:paraId="16AFEC6F"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 xml:space="preserve">$1.57 </w:t>
            </w:r>
          </w:p>
        </w:tc>
      </w:tr>
      <w:tr w:rsidR="0098269D" w:rsidRPr="00DE2BA9" w14:paraId="1CF6B715" w14:textId="77777777" w:rsidTr="00ED58D2">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177138C1"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2575.502/21112</w:t>
            </w:r>
          </w:p>
        </w:tc>
        <w:tc>
          <w:tcPr>
            <w:tcW w:w="3817" w:type="dxa"/>
            <w:tcBorders>
              <w:top w:val="single" w:sz="4" w:space="0" w:color="auto"/>
              <w:left w:val="single" w:sz="4" w:space="0" w:color="auto"/>
              <w:bottom w:val="single" w:sz="4" w:space="0" w:color="auto"/>
              <w:right w:val="single" w:sz="4" w:space="0" w:color="auto"/>
            </w:tcBorders>
            <w:vAlign w:val="bottom"/>
          </w:tcPr>
          <w:p w14:paraId="6D9B1436"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Seed Mixture 21-112</w:t>
            </w:r>
          </w:p>
        </w:tc>
        <w:tc>
          <w:tcPr>
            <w:tcW w:w="805" w:type="dxa"/>
            <w:tcBorders>
              <w:top w:val="single" w:sz="4" w:space="0" w:color="auto"/>
              <w:left w:val="single" w:sz="4" w:space="0" w:color="auto"/>
              <w:bottom w:val="single" w:sz="4" w:space="0" w:color="auto"/>
              <w:right w:val="single" w:sz="4" w:space="0" w:color="auto"/>
            </w:tcBorders>
            <w:vAlign w:val="bottom"/>
          </w:tcPr>
          <w:p w14:paraId="71633C1F" w14:textId="77777777" w:rsidR="0098269D" w:rsidRPr="00941E2B" w:rsidRDefault="0098269D" w:rsidP="0098269D">
            <w:pPr>
              <w:spacing w:line="240" w:lineRule="auto"/>
              <w:rPr>
                <w:rFonts w:asciiTheme="minorHAnsi" w:hAnsiTheme="minorHAnsi"/>
                <w:color w:val="000000"/>
                <w:szCs w:val="22"/>
              </w:rPr>
            </w:pPr>
            <w:r>
              <w:rPr>
                <w:rFonts w:asciiTheme="minorHAnsi" w:hAnsiTheme="minorHAnsi"/>
                <w:color w:val="000000"/>
                <w:szCs w:val="22"/>
              </w:rPr>
              <w:t>lb</w:t>
            </w:r>
          </w:p>
        </w:tc>
        <w:tc>
          <w:tcPr>
            <w:tcW w:w="1568" w:type="dxa"/>
            <w:tcBorders>
              <w:top w:val="single" w:sz="4" w:space="0" w:color="auto"/>
              <w:left w:val="single" w:sz="4" w:space="0" w:color="auto"/>
              <w:bottom w:val="single" w:sz="4" w:space="0" w:color="auto"/>
              <w:right w:val="single" w:sz="4" w:space="0" w:color="auto"/>
            </w:tcBorders>
            <w:vAlign w:val="bottom"/>
          </w:tcPr>
          <w:p w14:paraId="07066FAB"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 xml:space="preserve">$1.89 </w:t>
            </w:r>
          </w:p>
        </w:tc>
      </w:tr>
      <w:tr w:rsidR="0098269D" w:rsidRPr="00DE2BA9" w14:paraId="1CEC0C25" w14:textId="77777777" w:rsidTr="00ED58D2">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3FDA70CD"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2575.502/21113</w:t>
            </w:r>
          </w:p>
        </w:tc>
        <w:tc>
          <w:tcPr>
            <w:tcW w:w="3817" w:type="dxa"/>
            <w:tcBorders>
              <w:top w:val="single" w:sz="4" w:space="0" w:color="auto"/>
              <w:left w:val="single" w:sz="4" w:space="0" w:color="auto"/>
              <w:bottom w:val="single" w:sz="4" w:space="0" w:color="auto"/>
              <w:right w:val="single" w:sz="4" w:space="0" w:color="auto"/>
            </w:tcBorders>
            <w:vAlign w:val="bottom"/>
          </w:tcPr>
          <w:p w14:paraId="3A264FF3"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Seed Mixture 21-113</w:t>
            </w:r>
          </w:p>
        </w:tc>
        <w:tc>
          <w:tcPr>
            <w:tcW w:w="805" w:type="dxa"/>
            <w:tcBorders>
              <w:top w:val="single" w:sz="4" w:space="0" w:color="auto"/>
              <w:left w:val="single" w:sz="4" w:space="0" w:color="auto"/>
              <w:bottom w:val="single" w:sz="4" w:space="0" w:color="auto"/>
              <w:right w:val="single" w:sz="4" w:space="0" w:color="auto"/>
            </w:tcBorders>
            <w:vAlign w:val="bottom"/>
          </w:tcPr>
          <w:p w14:paraId="6AD5F132" w14:textId="77777777" w:rsidR="0098269D" w:rsidRPr="00941E2B" w:rsidRDefault="0098269D" w:rsidP="0098269D">
            <w:pPr>
              <w:spacing w:line="240" w:lineRule="auto"/>
              <w:rPr>
                <w:rFonts w:asciiTheme="minorHAnsi" w:hAnsiTheme="minorHAnsi"/>
                <w:color w:val="000000"/>
                <w:szCs w:val="22"/>
              </w:rPr>
            </w:pPr>
            <w:r>
              <w:rPr>
                <w:rFonts w:asciiTheme="minorHAnsi" w:hAnsiTheme="minorHAnsi"/>
                <w:color w:val="000000"/>
                <w:szCs w:val="22"/>
              </w:rPr>
              <w:t>lb</w:t>
            </w:r>
          </w:p>
        </w:tc>
        <w:tc>
          <w:tcPr>
            <w:tcW w:w="1568" w:type="dxa"/>
            <w:tcBorders>
              <w:top w:val="single" w:sz="4" w:space="0" w:color="auto"/>
              <w:left w:val="single" w:sz="4" w:space="0" w:color="auto"/>
              <w:bottom w:val="single" w:sz="4" w:space="0" w:color="auto"/>
              <w:right w:val="single" w:sz="4" w:space="0" w:color="auto"/>
            </w:tcBorders>
            <w:vAlign w:val="bottom"/>
          </w:tcPr>
          <w:p w14:paraId="2C92F5CA"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 xml:space="preserve">$3.37 </w:t>
            </w:r>
          </w:p>
        </w:tc>
      </w:tr>
      <w:tr w:rsidR="0098269D" w:rsidRPr="00DE2BA9" w14:paraId="204F9ADA" w14:textId="77777777" w:rsidTr="00ED58D2">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269A9F0A"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2575.502/22111</w:t>
            </w:r>
          </w:p>
        </w:tc>
        <w:tc>
          <w:tcPr>
            <w:tcW w:w="3817" w:type="dxa"/>
            <w:tcBorders>
              <w:top w:val="single" w:sz="4" w:space="0" w:color="auto"/>
              <w:left w:val="single" w:sz="4" w:space="0" w:color="auto"/>
              <w:bottom w:val="single" w:sz="4" w:space="0" w:color="auto"/>
              <w:right w:val="single" w:sz="4" w:space="0" w:color="auto"/>
            </w:tcBorders>
            <w:vAlign w:val="bottom"/>
          </w:tcPr>
          <w:p w14:paraId="14D413EF"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Seed Mixture 22-111</w:t>
            </w:r>
          </w:p>
        </w:tc>
        <w:tc>
          <w:tcPr>
            <w:tcW w:w="805" w:type="dxa"/>
            <w:tcBorders>
              <w:top w:val="single" w:sz="4" w:space="0" w:color="auto"/>
              <w:left w:val="single" w:sz="4" w:space="0" w:color="auto"/>
              <w:bottom w:val="single" w:sz="4" w:space="0" w:color="auto"/>
              <w:right w:val="single" w:sz="4" w:space="0" w:color="auto"/>
            </w:tcBorders>
            <w:vAlign w:val="bottom"/>
          </w:tcPr>
          <w:p w14:paraId="270D6E60" w14:textId="77777777" w:rsidR="0098269D" w:rsidRPr="00941E2B" w:rsidRDefault="0098269D" w:rsidP="0098269D">
            <w:pPr>
              <w:spacing w:line="240" w:lineRule="auto"/>
              <w:rPr>
                <w:rFonts w:asciiTheme="minorHAnsi" w:hAnsiTheme="minorHAnsi"/>
                <w:color w:val="000000"/>
                <w:szCs w:val="22"/>
              </w:rPr>
            </w:pPr>
            <w:r>
              <w:rPr>
                <w:rFonts w:asciiTheme="minorHAnsi" w:hAnsiTheme="minorHAnsi"/>
                <w:color w:val="000000"/>
                <w:szCs w:val="22"/>
              </w:rPr>
              <w:t>lb</w:t>
            </w:r>
          </w:p>
        </w:tc>
        <w:tc>
          <w:tcPr>
            <w:tcW w:w="1568" w:type="dxa"/>
            <w:tcBorders>
              <w:top w:val="single" w:sz="4" w:space="0" w:color="auto"/>
              <w:left w:val="single" w:sz="4" w:space="0" w:color="auto"/>
              <w:bottom w:val="single" w:sz="4" w:space="0" w:color="auto"/>
              <w:right w:val="single" w:sz="4" w:space="0" w:color="auto"/>
            </w:tcBorders>
            <w:vAlign w:val="bottom"/>
          </w:tcPr>
          <w:p w14:paraId="49501558" w14:textId="77777777" w:rsidR="0098269D" w:rsidRPr="00941E2B" w:rsidRDefault="0098269D" w:rsidP="0098269D">
            <w:pPr>
              <w:spacing w:line="240" w:lineRule="auto"/>
              <w:rPr>
                <w:rFonts w:asciiTheme="minorHAnsi" w:hAnsiTheme="minorHAnsi"/>
                <w:color w:val="000000"/>
                <w:szCs w:val="22"/>
              </w:rPr>
            </w:pPr>
            <w:r>
              <w:rPr>
                <w:rFonts w:ascii="Calibri" w:hAnsi="Calibri"/>
                <w:color w:val="000000"/>
                <w:szCs w:val="22"/>
              </w:rPr>
              <w:t xml:space="preserve">$2.34 </w:t>
            </w:r>
          </w:p>
        </w:tc>
      </w:tr>
    </w:tbl>
    <w:p w14:paraId="28F4546B" w14:textId="77777777" w:rsidR="00DC3E93" w:rsidRDefault="00DC3E93" w:rsidP="00DC3E93"/>
    <w:p w14:paraId="405761B1" w14:textId="77777777" w:rsidR="00DF48DB" w:rsidRDefault="00DF48DB" w:rsidP="00D514E1">
      <w:pPr>
        <w:pStyle w:val="Heading2"/>
      </w:pPr>
      <w:r>
        <w:t>Reference Materials</w:t>
      </w:r>
    </w:p>
    <w:p w14:paraId="734B8E73" w14:textId="77777777" w:rsidR="00DF48DB" w:rsidRDefault="00DF48DB" w:rsidP="00DF48DB">
      <w:pPr>
        <w:tabs>
          <w:tab w:val="left" w:pos="3174"/>
        </w:tabs>
      </w:pPr>
      <w:r>
        <w:t>Except where more stringent requirements are presented in this guidance, BMPs shall comply with MnDOT and other state requirements. Primary design references include:</w:t>
      </w:r>
    </w:p>
    <w:p w14:paraId="33296FB8" w14:textId="2884A4CB" w:rsidR="00DF48DB" w:rsidRDefault="00E724AA" w:rsidP="00DF48DB">
      <w:pPr>
        <w:pStyle w:val="ListParagraph"/>
        <w:tabs>
          <w:tab w:val="left" w:pos="3174"/>
        </w:tabs>
      </w:pPr>
      <w:r>
        <w:t xml:space="preserve"> </w:t>
      </w:r>
    </w:p>
    <w:p w14:paraId="57AFC54D" w14:textId="77777777" w:rsidR="00DF48DB" w:rsidRPr="001709E3" w:rsidRDefault="00DF48DB" w:rsidP="006144CF">
      <w:pPr>
        <w:pStyle w:val="ListParagraph"/>
        <w:numPr>
          <w:ilvl w:val="0"/>
          <w:numId w:val="48"/>
        </w:numPr>
        <w:tabs>
          <w:tab w:val="left" w:pos="3174"/>
        </w:tabs>
      </w:pPr>
      <w:r>
        <w:t xml:space="preserve">MnDOT </w:t>
      </w:r>
      <w:r>
        <w:rPr>
          <w:i/>
        </w:rPr>
        <w:t>Erosion Control Handbook II</w:t>
      </w:r>
    </w:p>
    <w:p w14:paraId="0D31048D" w14:textId="77777777" w:rsidR="00DF48DB" w:rsidRDefault="00E256D8" w:rsidP="00DF48DB">
      <w:pPr>
        <w:pStyle w:val="ListParagraph"/>
        <w:tabs>
          <w:tab w:val="left" w:pos="3174"/>
        </w:tabs>
      </w:pPr>
      <w:hyperlink r:id="rId22" w:history="1">
        <w:r w:rsidR="00DF48DB" w:rsidRPr="00FC4F60">
          <w:rPr>
            <w:rStyle w:val="Hyperlink"/>
          </w:rPr>
          <w:t>http://www.dot.state.mn.us/environment/erosion/pdf/2006mndotecfieldhandbook.pdf</w:t>
        </w:r>
      </w:hyperlink>
    </w:p>
    <w:p w14:paraId="2C884614" w14:textId="77777777" w:rsidR="00DF48DB" w:rsidRPr="001709E3" w:rsidRDefault="00DF48DB" w:rsidP="006144CF">
      <w:pPr>
        <w:pStyle w:val="ListParagraph"/>
        <w:numPr>
          <w:ilvl w:val="0"/>
          <w:numId w:val="48"/>
        </w:numPr>
        <w:tabs>
          <w:tab w:val="left" w:pos="3174"/>
        </w:tabs>
        <w:rPr>
          <w:i/>
        </w:rPr>
      </w:pPr>
      <w:r w:rsidRPr="001709E3">
        <w:rPr>
          <w:i/>
        </w:rPr>
        <w:t>Minnesota Urban Small Sites Best Management Practice Manual</w:t>
      </w:r>
      <w:r w:rsidR="00741B8D">
        <w:t xml:space="preserve"> (Vegetative Methods)</w:t>
      </w:r>
    </w:p>
    <w:p w14:paraId="02F5313B" w14:textId="77777777" w:rsidR="00DF48DB" w:rsidRDefault="00E256D8" w:rsidP="00DF48DB">
      <w:pPr>
        <w:pStyle w:val="ListParagraph"/>
        <w:tabs>
          <w:tab w:val="left" w:pos="3174"/>
        </w:tabs>
      </w:pPr>
      <w:hyperlink r:id="rId23" w:history="1">
        <w:r w:rsidR="007F199E" w:rsidRPr="005169D6">
          <w:rPr>
            <w:rStyle w:val="Hyperlink"/>
          </w:rPr>
          <w:t>http://www.metrocouncil.org/Wastewater-Water/Planning/Water-Resources-Management/Water-Quality-Management-Key-Roles.aspx</w:t>
        </w:r>
      </w:hyperlink>
      <w:r w:rsidR="007F199E">
        <w:t xml:space="preserve"> </w:t>
      </w:r>
      <w:r w:rsidR="00DF48DB">
        <w:t xml:space="preserve"> </w:t>
      </w:r>
    </w:p>
    <w:p w14:paraId="136E4E3F" w14:textId="77777777" w:rsidR="00DF48DB" w:rsidRDefault="00AB4A04" w:rsidP="006144CF">
      <w:pPr>
        <w:pStyle w:val="ListParagraph"/>
        <w:numPr>
          <w:ilvl w:val="0"/>
          <w:numId w:val="48"/>
        </w:numPr>
        <w:tabs>
          <w:tab w:val="left" w:pos="3174"/>
        </w:tabs>
      </w:pPr>
      <w:r>
        <w:t xml:space="preserve">2013 </w:t>
      </w:r>
      <w:r w:rsidR="00DF48DB">
        <w:t>Minnesota NPDES/SDS Construction Stormwater General Permit</w:t>
      </w:r>
    </w:p>
    <w:p w14:paraId="4447912D" w14:textId="74D36059" w:rsidR="009D712F" w:rsidRPr="009D712F" w:rsidRDefault="00D12409" w:rsidP="009D712F">
      <w:pPr>
        <w:pStyle w:val="ListParagraph"/>
        <w:tabs>
          <w:tab w:val="left" w:pos="3174"/>
        </w:tabs>
        <w:rPr>
          <w:rStyle w:val="Hyperlink"/>
          <w:color w:val="auto"/>
          <w:u w:val="none"/>
        </w:rPr>
      </w:pPr>
      <w:r>
        <w:rPr>
          <w:rStyle w:val="Hyperlink"/>
        </w:rPr>
        <w:t xml:space="preserve"> </w:t>
      </w:r>
      <w:hyperlink r:id="rId24" w:history="1">
        <w:r w:rsidR="009D712F" w:rsidRPr="00DD1BFE">
          <w:rPr>
            <w:rStyle w:val="Hyperlink"/>
          </w:rPr>
          <w:t>http://stormwater.pca.state.mn.us/index.php/Construction_stormwater_permit</w:t>
        </w:r>
      </w:hyperlink>
    </w:p>
    <w:p w14:paraId="7C060F5C" w14:textId="77777777" w:rsidR="003D18DD" w:rsidRDefault="003D18DD" w:rsidP="003D18DD">
      <w:pPr>
        <w:pStyle w:val="ListParagraph"/>
        <w:numPr>
          <w:ilvl w:val="0"/>
          <w:numId w:val="48"/>
        </w:numPr>
        <w:tabs>
          <w:tab w:val="left" w:pos="3174"/>
        </w:tabs>
      </w:pPr>
      <w:r>
        <w:t xml:space="preserve">MnDOT  Seeding Manual, 2014 Edition. Office of Environmental Stewardship, Erosion Control Engineering Unit. </w:t>
      </w:r>
      <w:r w:rsidRPr="008E6C05">
        <w:t>http://www.dot.state.mn.us/environment/erosion/pdf/seedingmanual.pdf</w:t>
      </w:r>
    </w:p>
    <w:p w14:paraId="20BA52ED" w14:textId="089934B5" w:rsidR="00DF48DB" w:rsidRDefault="00DF48DB" w:rsidP="006144CF">
      <w:pPr>
        <w:pStyle w:val="ListParagraph"/>
        <w:numPr>
          <w:ilvl w:val="0"/>
          <w:numId w:val="48"/>
        </w:numPr>
        <w:tabs>
          <w:tab w:val="left" w:pos="3174"/>
        </w:tabs>
      </w:pPr>
      <w:r>
        <w:t xml:space="preserve">MnDOT </w:t>
      </w:r>
      <w:r w:rsidRPr="0013420C">
        <w:rPr>
          <w:i/>
        </w:rPr>
        <w:t>Standard Specifications for Construction</w:t>
      </w:r>
      <w:r w:rsidR="00AB4A04">
        <w:t xml:space="preserve"> (2016 Edition)</w:t>
      </w:r>
    </w:p>
    <w:p w14:paraId="270C094B" w14:textId="77777777" w:rsidR="00DF48DB" w:rsidRDefault="00E256D8" w:rsidP="00DF48DB">
      <w:pPr>
        <w:pStyle w:val="ListParagraph"/>
        <w:tabs>
          <w:tab w:val="left" w:pos="3174"/>
        </w:tabs>
        <w:rPr>
          <w:rStyle w:val="Hyperlink"/>
        </w:rPr>
      </w:pPr>
      <w:hyperlink r:id="rId25" w:history="1">
        <w:r w:rsidR="00AB4A04" w:rsidRPr="00EA313C">
          <w:rPr>
            <w:rStyle w:val="Hyperlink"/>
          </w:rPr>
          <w:t>http://www.dot.state.mn.us/pre-letting/spec/</w:t>
        </w:r>
      </w:hyperlink>
    </w:p>
    <w:p w14:paraId="13CD48C2" w14:textId="77777777" w:rsidR="00DF48DB" w:rsidRDefault="00DF48DB" w:rsidP="00DF48DB">
      <w:pPr>
        <w:tabs>
          <w:tab w:val="left" w:pos="3174"/>
        </w:tabs>
        <w:rPr>
          <w:rStyle w:val="Hyperlink"/>
        </w:rPr>
      </w:pPr>
    </w:p>
    <w:p w14:paraId="456CEB08" w14:textId="77777777" w:rsidR="00DF48DB" w:rsidRPr="003A1BF5" w:rsidRDefault="00DF48DB" w:rsidP="00DF48DB">
      <w:pPr>
        <w:tabs>
          <w:tab w:val="left" w:pos="3174"/>
        </w:tabs>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5B9DE1A2" w14:textId="77777777" w:rsidR="003D18DD" w:rsidRDefault="003D18DD" w:rsidP="003D18DD">
      <w:pPr>
        <w:pStyle w:val="ListParagraph"/>
        <w:numPr>
          <w:ilvl w:val="0"/>
          <w:numId w:val="48"/>
        </w:numPr>
        <w:tabs>
          <w:tab w:val="left" w:pos="3174"/>
        </w:tabs>
      </w:pPr>
      <w:r>
        <w:t>Clark County Washington Stormwater Manual (BMP C120: Temporary and Permanent Seeding)</w:t>
      </w:r>
    </w:p>
    <w:p w14:paraId="52E5F764" w14:textId="77777777" w:rsidR="003D18DD" w:rsidRDefault="00E256D8" w:rsidP="003D18DD">
      <w:pPr>
        <w:pStyle w:val="ListParagraph"/>
      </w:pPr>
      <w:hyperlink r:id="rId26" w:history="1">
        <w:r w:rsidR="003D18DD" w:rsidRPr="005169D6">
          <w:rPr>
            <w:rStyle w:val="Hyperlink"/>
          </w:rPr>
          <w:t>https://www.clark.wa.gov/environmental-services/stormwater-code-and-manual</w:t>
        </w:r>
      </w:hyperlink>
      <w:r w:rsidR="003D18DD">
        <w:t xml:space="preserve"> </w:t>
      </w:r>
    </w:p>
    <w:p w14:paraId="7E81605A" w14:textId="77777777" w:rsidR="00DF48DB" w:rsidRDefault="00DF48DB" w:rsidP="004F1613">
      <w:pPr>
        <w:pStyle w:val="ListParagraph"/>
        <w:numPr>
          <w:ilvl w:val="0"/>
          <w:numId w:val="48"/>
        </w:numPr>
        <w:tabs>
          <w:tab w:val="left" w:pos="3174"/>
        </w:tabs>
      </w:pPr>
      <w:r w:rsidRPr="00590EC6">
        <w:rPr>
          <w:i/>
        </w:rPr>
        <w:t>Clean Water Services Erosion Prevention and Sediment Control Manual</w:t>
      </w:r>
      <w:r w:rsidR="00DB456E">
        <w:t xml:space="preserve"> (4.1.8 Seeding (Temporary/Permanent)</w:t>
      </w:r>
      <w:r w:rsidR="00590EC6">
        <w:t xml:space="preserve"> </w:t>
      </w:r>
      <w:hyperlink r:id="rId27" w:history="1">
        <w:r w:rsidR="00A76298" w:rsidRPr="005169D6">
          <w:rPr>
            <w:rStyle w:val="Hyperlink"/>
          </w:rPr>
          <w:t>https://www.cleanwaterservices.org/media/1464/erosion-prevention-and-sediment-control-manual.pdf</w:t>
        </w:r>
      </w:hyperlink>
      <w:r w:rsidR="00A76298">
        <w:t xml:space="preserve"> </w:t>
      </w:r>
    </w:p>
    <w:p w14:paraId="445A63B7" w14:textId="77777777" w:rsidR="00DF48DB" w:rsidRDefault="00DF48DB" w:rsidP="004F1613">
      <w:pPr>
        <w:pStyle w:val="ListParagraph"/>
        <w:numPr>
          <w:ilvl w:val="0"/>
          <w:numId w:val="48"/>
        </w:numPr>
        <w:tabs>
          <w:tab w:val="left" w:pos="3174"/>
        </w:tabs>
      </w:pPr>
      <w:r w:rsidRPr="00590EC6">
        <w:rPr>
          <w:i/>
        </w:rPr>
        <w:t>North Carolina Erosion and Sediment Control Planning and Design Manual</w:t>
      </w:r>
      <w:r w:rsidR="00C801A7">
        <w:t xml:space="preserve"> (6.10 Temporary Seeding)</w:t>
      </w:r>
      <w:r w:rsidR="00590EC6">
        <w:t xml:space="preserve"> </w:t>
      </w:r>
      <w:hyperlink r:id="rId28" w:history="1">
        <w:r w:rsidR="00ED3DD0" w:rsidRPr="005169D6">
          <w:rPr>
            <w:rStyle w:val="Hyperlink"/>
          </w:rPr>
          <w:t>https://deq.nc.gov/about/divisions/energy-mineral-land-resources/energy-mineral-land-permit-guidance/erosion-sediment-control-planning-design-manual</w:t>
        </w:r>
      </w:hyperlink>
      <w:r w:rsidR="00ED3DD0">
        <w:t xml:space="preserve"> </w:t>
      </w:r>
      <w:r>
        <w:t xml:space="preserve"> </w:t>
      </w:r>
    </w:p>
    <w:p w14:paraId="3A662537" w14:textId="77777777" w:rsidR="003D18DD" w:rsidRDefault="003D18DD" w:rsidP="003D18DD">
      <w:pPr>
        <w:pStyle w:val="ListParagraph"/>
        <w:numPr>
          <w:ilvl w:val="0"/>
          <w:numId w:val="48"/>
        </w:numPr>
      </w:pPr>
      <w:r w:rsidRPr="00B64104">
        <w:t>Northwest California Resource Conservation and Development District</w:t>
      </w:r>
      <w:r>
        <w:t xml:space="preserve">. 2016.5C Program Stormwater Management Handbook. </w:t>
      </w:r>
      <w:r w:rsidRPr="00B64104">
        <w:t xml:space="preserve">  </w:t>
      </w:r>
      <w:hyperlink r:id="rId29" w:history="1">
        <w:r w:rsidRPr="006808D4">
          <w:rPr>
            <w:rStyle w:val="Hyperlink"/>
          </w:rPr>
          <w:t>http://www.5counties.org/docs/roadedu/2012_5c_roads/rusle.pdf</w:t>
        </w:r>
      </w:hyperlink>
    </w:p>
    <w:p w14:paraId="39FC1070" w14:textId="77777777" w:rsidR="003D18DD" w:rsidRDefault="003D18DD" w:rsidP="003D18DD">
      <w:pPr>
        <w:pStyle w:val="ListParagraph"/>
        <w:numPr>
          <w:ilvl w:val="0"/>
          <w:numId w:val="48"/>
        </w:numPr>
      </w:pPr>
      <w:r>
        <w:t xml:space="preserve">Ohio EPA (Ohio Environmental Protection Agency). 2016. Construction Site Inspection Checklist for OHC000004. </w:t>
      </w:r>
      <w:r w:rsidRPr="00047396">
        <w:t>http://www.epa.ohio.gov/portals/35/storm/CGP_Ins1.pdf</w:t>
      </w:r>
      <w:r>
        <w:t xml:space="preserve">. </w:t>
      </w:r>
    </w:p>
    <w:p w14:paraId="5AB0499B" w14:textId="77777777" w:rsidR="00DF48DB" w:rsidRDefault="00DF48DB" w:rsidP="004F1613">
      <w:pPr>
        <w:pStyle w:val="ListParagraph"/>
        <w:numPr>
          <w:ilvl w:val="0"/>
          <w:numId w:val="48"/>
        </w:numPr>
        <w:tabs>
          <w:tab w:val="left" w:pos="3174"/>
        </w:tabs>
      </w:pPr>
      <w:r>
        <w:t xml:space="preserve">Tennessee Department of Environment and Conservation (TDEC) </w:t>
      </w:r>
      <w:r w:rsidRPr="00590EC6">
        <w:rPr>
          <w:i/>
        </w:rPr>
        <w:t>Erosion and Sediment Control Handbook</w:t>
      </w:r>
      <w:r w:rsidR="00481DC7">
        <w:t xml:space="preserve"> (</w:t>
      </w:r>
      <w:r w:rsidR="00F33095">
        <w:t>7.8 Temporary vegetation</w:t>
      </w:r>
      <w:r w:rsidR="00481DC7">
        <w:t>)</w:t>
      </w:r>
      <w:r w:rsidR="00590EC6">
        <w:t xml:space="preserve"> </w:t>
      </w:r>
      <w:hyperlink r:id="rId30" w:history="1">
        <w:r w:rsidRPr="00F53125">
          <w:rPr>
            <w:rStyle w:val="Hyperlink"/>
          </w:rPr>
          <w:t>http://tnepsc.org/handbook.asp</w:t>
        </w:r>
      </w:hyperlink>
    </w:p>
    <w:p w14:paraId="3804AF41" w14:textId="77777777" w:rsidR="00DF48DB" w:rsidRDefault="00DF48DB" w:rsidP="006144CF">
      <w:pPr>
        <w:pStyle w:val="ListParagraph"/>
        <w:numPr>
          <w:ilvl w:val="0"/>
          <w:numId w:val="48"/>
        </w:numPr>
        <w:tabs>
          <w:tab w:val="left" w:pos="3174"/>
        </w:tabs>
      </w:pPr>
      <w:r w:rsidRPr="00A71DA7">
        <w:rPr>
          <w:i/>
        </w:rPr>
        <w:t>Virginia Erosion and Sediment Control Handbook</w:t>
      </w:r>
      <w:r>
        <w:t xml:space="preserve"> </w:t>
      </w:r>
      <w:r w:rsidR="00B158E2">
        <w:t xml:space="preserve">(3.31 Temporary Seeding) </w:t>
      </w:r>
      <w:hyperlink r:id="rId31" w:history="1">
        <w:r w:rsidR="00590EC6" w:rsidRPr="00707346">
          <w:rPr>
            <w:rStyle w:val="Hyperlink"/>
          </w:rPr>
          <w:t>http://www.deq.virginia.gov/Programs/Water/StormwaterManagement/Publications/ESCHandbook.aspx</w:t>
        </w:r>
      </w:hyperlink>
      <w:r>
        <w:t xml:space="preserve"> </w:t>
      </w:r>
    </w:p>
    <w:p w14:paraId="142A41E4" w14:textId="77777777" w:rsidR="00B64104" w:rsidRDefault="00D12409" w:rsidP="005E4DF8">
      <w:pPr>
        <w:pStyle w:val="ListParagraph"/>
        <w:numPr>
          <w:ilvl w:val="0"/>
          <w:numId w:val="82"/>
        </w:numPr>
        <w:ind w:left="720"/>
      </w:pPr>
      <w:r>
        <w:t xml:space="preserve">Wisconsin Department of Natural Resources. Seeding for Construction Site Erosion Control (1059). </w:t>
      </w:r>
      <w:hyperlink r:id="rId32" w:history="1">
        <w:r w:rsidR="00B64104" w:rsidRPr="00B64104">
          <w:rPr>
            <w:rStyle w:val="Hyperlink"/>
          </w:rPr>
          <w:t>http://dnr.wi.gov/topic/stormwater/documents/SeedingForConstructionSiteErosion Control_1059.pdf</w:t>
        </w:r>
      </w:hyperlink>
    </w:p>
    <w:p w14:paraId="20CBCE94" w14:textId="77777777" w:rsidR="0099662A" w:rsidRDefault="0099662A">
      <w:pPr>
        <w:spacing w:line="240" w:lineRule="auto"/>
        <w:rPr>
          <w:rFonts w:ascii="Arial" w:eastAsia="Calibri" w:hAnsi="Arial"/>
          <w:b/>
          <w:sz w:val="32"/>
        </w:rPr>
      </w:pPr>
      <w:r>
        <w:br w:type="page"/>
      </w:r>
    </w:p>
    <w:p w14:paraId="45C0BE96" w14:textId="77777777" w:rsidR="001354CB" w:rsidRDefault="00F04BC3" w:rsidP="00B92D78">
      <w:pPr>
        <w:pStyle w:val="Heading1"/>
      </w:pPr>
      <w:r>
        <w:t>Natural and Synthetic</w:t>
      </w:r>
      <w:r w:rsidR="001354CB">
        <w:t xml:space="preserve"> Mulches</w:t>
      </w:r>
    </w:p>
    <w:p w14:paraId="0E5C4A86" w14:textId="77777777" w:rsidR="001354CB" w:rsidRDefault="001354CB" w:rsidP="001354CB"/>
    <w:p w14:paraId="05A3BBD8" w14:textId="77777777" w:rsidR="0089097A" w:rsidRPr="0089097A" w:rsidRDefault="0089097A" w:rsidP="0089097A">
      <w:pPr>
        <w:pStyle w:val="ListParagraph"/>
        <w:numPr>
          <w:ilvl w:val="0"/>
          <w:numId w:val="64"/>
        </w:numPr>
        <w:outlineLvl w:val="1"/>
        <w:rPr>
          <w:rFonts w:ascii="Arial" w:hAnsi="Arial" w:cs="Arial"/>
          <w:b/>
          <w:i/>
          <w:vanish/>
          <w:sz w:val="24"/>
        </w:rPr>
      </w:pPr>
    </w:p>
    <w:p w14:paraId="7569F3AE" w14:textId="77777777" w:rsidR="0089097A" w:rsidRPr="0089097A" w:rsidRDefault="0089097A" w:rsidP="0089097A">
      <w:pPr>
        <w:pStyle w:val="ListParagraph"/>
        <w:numPr>
          <w:ilvl w:val="0"/>
          <w:numId w:val="64"/>
        </w:numPr>
        <w:outlineLvl w:val="1"/>
        <w:rPr>
          <w:rFonts w:ascii="Arial" w:hAnsi="Arial" w:cs="Arial"/>
          <w:b/>
          <w:i/>
          <w:vanish/>
          <w:sz w:val="24"/>
        </w:rPr>
      </w:pPr>
    </w:p>
    <w:p w14:paraId="7CB64C79" w14:textId="77777777" w:rsidR="001354CB" w:rsidRDefault="0036750E" w:rsidP="005E4DF8">
      <w:pPr>
        <w:pStyle w:val="Heading2"/>
        <w:numPr>
          <w:ilvl w:val="1"/>
          <w:numId w:val="64"/>
        </w:numPr>
        <w:ind w:left="720" w:hanging="720"/>
      </w:pPr>
      <w:r>
        <w:t>Definition</w:t>
      </w:r>
    </w:p>
    <w:p w14:paraId="78A0BE4E" w14:textId="013A0111" w:rsidR="001354CB" w:rsidRDefault="00AF3C93" w:rsidP="001354CB">
      <w:r w:rsidRPr="00AF3C93">
        <w:t>Natural and synthetic mulches include a wide range of practices used to cover seed and exposed soil. Mulch products are intended to reduce raindrop (splash) erosion, decrease sheet erosion, promote rain/snowmelt infiltration, increase soil moisture retention, regulate soil temperature, and in most cases</w:t>
      </w:r>
      <w:r w:rsidR="006D0671">
        <w:t>,</w:t>
      </w:r>
      <w:r w:rsidRPr="00AF3C93">
        <w:t xml:space="preserve">  improve soil texture and increase organic matter. Mulch products include natural materials such as straw and other grasses, coconut fiber, </w:t>
      </w:r>
      <w:r w:rsidR="00FB7888">
        <w:t xml:space="preserve">and </w:t>
      </w:r>
      <w:r w:rsidRPr="00AF3C93">
        <w:t xml:space="preserve">bark. Synthetic mulches combine a variety of chemical bonding agents with wood fibers, cellulose, or synthetic fibers (e.g., bonded fiber </w:t>
      </w:r>
      <w:r w:rsidRPr="00155D07">
        <w:t>matrix).</w:t>
      </w:r>
      <w:r w:rsidR="00155D07" w:rsidRPr="00155D07">
        <w:t xml:space="preserve"> </w:t>
      </w:r>
      <w:r w:rsidR="00155D07" w:rsidRPr="00155D07">
        <w:rPr>
          <w:rFonts w:eastAsia="Calibri"/>
        </w:rPr>
        <w:t>The mulch material may be disc-anchored into the soil, hydraulically bonded, or covered with netting and stapled. The choice of materials and anchoring of mulches should be based on slope steepness and length, soil conditions, season, type of vegetation, and size of the area.</w:t>
      </w:r>
    </w:p>
    <w:p w14:paraId="49B1BC62" w14:textId="77777777" w:rsidR="00AF3C93" w:rsidRDefault="00AF3C93" w:rsidP="00E874D0">
      <w:pPr>
        <w:rPr>
          <w:rFonts w:eastAsia="Calibri"/>
        </w:rPr>
      </w:pPr>
    </w:p>
    <w:p w14:paraId="4294D3CB" w14:textId="77777777" w:rsidR="00AF3C93" w:rsidRDefault="00AF3C93" w:rsidP="00D514E1">
      <w:pPr>
        <w:pStyle w:val="Heading2"/>
        <w:rPr>
          <w:rFonts w:eastAsia="Calibri"/>
        </w:rPr>
      </w:pPr>
      <w:r>
        <w:rPr>
          <w:rFonts w:eastAsia="Calibri"/>
        </w:rPr>
        <w:t>Purpose and Function</w:t>
      </w:r>
    </w:p>
    <w:p w14:paraId="5969CA58" w14:textId="0A62E3EC" w:rsidR="00274B32" w:rsidRDefault="00274B32" w:rsidP="00274B32">
      <w:r>
        <w:t>Soil stabilization with mulch is intended to counteract the erosive influences of rainfall, snowmelt, and wind on bare soil. Other benefits include soil moisture retention and improved soil texture. Mulches can be used</w:t>
      </w:r>
      <w:r w:rsidR="00EA6705">
        <w:t xml:space="preserve"> </w:t>
      </w:r>
      <w:r w:rsidR="006D0671">
        <w:t>for</w:t>
      </w:r>
      <w:r>
        <w:t xml:space="preserve"> areas of the construction site that will be idle for 14 or more consecutive days to prevent erosion during lag times in grading operations, or they can be applied with seed or other vegetation to establish final, permanent cover for bare soil.</w:t>
      </w:r>
    </w:p>
    <w:p w14:paraId="4A8484FC" w14:textId="77777777" w:rsidR="00274B32" w:rsidRDefault="00274B32" w:rsidP="00274B32"/>
    <w:p w14:paraId="58EE8A6B" w14:textId="77777777" w:rsidR="00274B32" w:rsidRDefault="00274B32" w:rsidP="00D514E1">
      <w:pPr>
        <w:pStyle w:val="Heading2"/>
      </w:pPr>
      <w:r>
        <w:t>Applicability</w:t>
      </w:r>
    </w:p>
    <w:p w14:paraId="524100AA" w14:textId="77777777" w:rsidR="00274B32" w:rsidRDefault="00274B32" w:rsidP="00274B32">
      <w:pPr>
        <w:rPr>
          <w:rFonts w:eastAsia="Calibri"/>
        </w:rPr>
      </w:pPr>
      <w:r>
        <w:rPr>
          <w:rFonts w:eastAsia="Calibri"/>
        </w:rPr>
        <w:t>Stabilization with mulch applies to 1) areas of construction sites where soil disturbing activities have temporarily ceased, and measures are needed to prevent erosion and sediment runoff during rainfall or snowmelt; and 2) areas of the site that require permanent stabilization.</w:t>
      </w:r>
    </w:p>
    <w:p w14:paraId="5ECC526F" w14:textId="77777777" w:rsidR="00EA6705" w:rsidRDefault="00EA6705" w:rsidP="00274B32">
      <w:pPr>
        <w:rPr>
          <w:rFonts w:eastAsia="Calibri"/>
        </w:rPr>
      </w:pPr>
    </w:p>
    <w:p w14:paraId="22C352C6" w14:textId="77777777" w:rsidR="00710FB0" w:rsidRDefault="0089097A" w:rsidP="00710FB0">
      <w:pPr>
        <w:pStyle w:val="Heading3"/>
        <w:numPr>
          <w:ilvl w:val="0"/>
          <w:numId w:val="0"/>
        </w:numPr>
      </w:pPr>
      <w:r>
        <w:t>2</w:t>
      </w:r>
      <w:r w:rsidR="00710FB0">
        <w:t>.3.1</w:t>
      </w:r>
      <w:r w:rsidR="00710FB0">
        <w:tab/>
        <w:t>Site Applicability</w:t>
      </w:r>
    </w:p>
    <w:p w14:paraId="3A4B47AD" w14:textId="27676272" w:rsidR="00274B32" w:rsidRDefault="00274B32" w:rsidP="00274B32">
      <w:pPr>
        <w:rPr>
          <w:rFonts w:eastAsia="Calibri"/>
        </w:rPr>
      </w:pPr>
      <w:r>
        <w:rPr>
          <w:rFonts w:eastAsia="Calibri"/>
        </w:rPr>
        <w:t xml:space="preserve">Construction sites often have areas where soil disturbing activities such as clearing, grading, or cut/fill work has stopped for a period of time. Bare areas that are not actively being worked need some type of cover to prevent or minimize erosion in the event of rainfall or snowmelt. </w:t>
      </w:r>
      <w:r w:rsidRPr="00F12309">
        <w:rPr>
          <w:rFonts w:eastAsia="Calibri"/>
        </w:rPr>
        <w:t>Applicable areas include topsoil stockpiles, rough graded areas, sediment basin dikes, temporary earthen structures and graded areas</w:t>
      </w:r>
      <w:r>
        <w:rPr>
          <w:rFonts w:eastAsia="Calibri"/>
        </w:rPr>
        <w:t>.</w:t>
      </w:r>
    </w:p>
    <w:p w14:paraId="75099834" w14:textId="77777777" w:rsidR="00274B32" w:rsidRDefault="00274B32" w:rsidP="00274B32">
      <w:pPr>
        <w:rPr>
          <w:rFonts w:eastAsia="Calibri"/>
        </w:rPr>
      </w:pPr>
    </w:p>
    <w:p w14:paraId="0C20F35D" w14:textId="77777777" w:rsidR="00274B32" w:rsidRDefault="00274B32" w:rsidP="00274B32">
      <w:pPr>
        <w:rPr>
          <w:rFonts w:eastAsia="Calibri"/>
        </w:rPr>
      </w:pPr>
      <w:r>
        <w:rPr>
          <w:rFonts w:eastAsia="Calibri"/>
        </w:rPr>
        <w:t>In addition, all areas of the site require permanent stabilization prior to project close out and termination of permit coverage. Mulch can be applied by hand, installed with mechanical spreaders/blowers, or sprayed hydraulically, depending on the product and site conditions. Mulch is often used instead of rolled erosion control products to support seed germination and early growth.</w:t>
      </w:r>
    </w:p>
    <w:p w14:paraId="6724DC9F" w14:textId="77777777" w:rsidR="00274B32" w:rsidRDefault="00274B32" w:rsidP="00274B32">
      <w:pPr>
        <w:rPr>
          <w:rFonts w:eastAsia="Calibri"/>
        </w:rPr>
      </w:pPr>
    </w:p>
    <w:p w14:paraId="0C30B58D" w14:textId="77777777" w:rsidR="00710FB0" w:rsidRPr="00710FB0" w:rsidRDefault="0089097A" w:rsidP="00710FB0">
      <w:pPr>
        <w:pStyle w:val="Heading3"/>
        <w:numPr>
          <w:ilvl w:val="0"/>
          <w:numId w:val="0"/>
        </w:numPr>
      </w:pPr>
      <w:r>
        <w:t>2</w:t>
      </w:r>
      <w:r w:rsidR="00710FB0">
        <w:t>.3.2</w:t>
      </w:r>
      <w:r w:rsidR="00710FB0">
        <w:tab/>
        <w:t>Permit Applicability</w:t>
      </w:r>
    </w:p>
    <w:p w14:paraId="43B1AA61" w14:textId="03B2D3D2" w:rsidR="000C782D" w:rsidRDefault="000C782D" w:rsidP="00274B32">
      <w:pPr>
        <w:rPr>
          <w:rFonts w:eastAsia="Calibri"/>
        </w:rPr>
      </w:pPr>
      <w:r>
        <w:rPr>
          <w:rFonts w:eastAsia="Calibri"/>
        </w:rPr>
        <w:t>T</w:t>
      </w:r>
      <w:r w:rsidR="00274B32">
        <w:rPr>
          <w:rFonts w:eastAsia="Calibri"/>
        </w:rPr>
        <w:t>he MPCA Construction General Permit has several requirements regarding temporary stabilization with seed, mulch, or other methods.</w:t>
      </w:r>
    </w:p>
    <w:p w14:paraId="11E22202" w14:textId="7E74CB1E" w:rsidR="00274B32" w:rsidRPr="000C782D" w:rsidRDefault="00E256D8" w:rsidP="003F6199">
      <w:pPr>
        <w:pStyle w:val="ListParagraph"/>
        <w:numPr>
          <w:ilvl w:val="0"/>
          <w:numId w:val="82"/>
        </w:numPr>
        <w:rPr>
          <w:rFonts w:eastAsia="Calibri"/>
        </w:rPr>
      </w:pPr>
      <w:hyperlink r:id="rId33" w:anchor="IV.B_EROSION_PREVENTION_PRACTICES" w:history="1">
        <w:r w:rsidR="0054496E" w:rsidRPr="000C782D">
          <w:rPr>
            <w:rStyle w:val="Hyperlink"/>
            <w:rFonts w:eastAsia="Calibri"/>
          </w:rPr>
          <w:t>Part IV.B.2</w:t>
        </w:r>
      </w:hyperlink>
      <w:r w:rsidR="00274B32" w:rsidRPr="000C782D">
        <w:rPr>
          <w:rFonts w:eastAsia="Calibri"/>
        </w:rPr>
        <w:t xml:space="preserve"> of the MPCA Construction General Permit states that the </w:t>
      </w:r>
      <w:r w:rsidR="0054496E" w:rsidRPr="000C782D">
        <w:rPr>
          <w:rFonts w:eastAsia="Calibri"/>
        </w:rPr>
        <w:t>permittee</w:t>
      </w:r>
      <w:r w:rsidR="00274B32" w:rsidRPr="000C782D">
        <w:rPr>
          <w:rFonts w:eastAsia="Calibri"/>
        </w:rPr>
        <w:t>(s) “must stabilize all exposed soil areas (including stockpiles). Stabilization must be initiated immediately to limit soil erosion whenever any construction activity has permanently or temporarily ceased on any portion of the site and will not resume for a period exceeding 14 calendar days.” In addition, “(s)tabilization must be completed no later than 14 calendar days after the construction activity in that portion of the site has temporarily or permanently ceased.”</w:t>
      </w:r>
    </w:p>
    <w:p w14:paraId="54D2BCAD" w14:textId="6C353D6D" w:rsidR="00274B32" w:rsidRPr="000C782D" w:rsidRDefault="00274B32" w:rsidP="003F6199">
      <w:pPr>
        <w:pStyle w:val="ListParagraph"/>
        <w:numPr>
          <w:ilvl w:val="0"/>
          <w:numId w:val="82"/>
        </w:numPr>
        <w:rPr>
          <w:rFonts w:eastAsia="Calibri"/>
        </w:rPr>
      </w:pPr>
      <w:r w:rsidRPr="000C782D">
        <w:rPr>
          <w:rFonts w:eastAsia="Calibri"/>
        </w:rPr>
        <w:t xml:space="preserve">Near public waters for which the Minnesota </w:t>
      </w:r>
      <w:r w:rsidR="002D60D0">
        <w:rPr>
          <w:rFonts w:eastAsia="Calibri"/>
        </w:rPr>
        <w:t>DNR</w:t>
      </w:r>
      <w:r w:rsidRPr="000C782D">
        <w:rPr>
          <w:rFonts w:eastAsia="Calibri"/>
        </w:rPr>
        <w:t xml:space="preserve"> has promulgated “work</w:t>
      </w:r>
      <w:r w:rsidR="000C782D" w:rsidRPr="000C782D">
        <w:rPr>
          <w:rFonts w:eastAsia="Calibri"/>
        </w:rPr>
        <w:t xml:space="preserve"> </w:t>
      </w:r>
      <w:r w:rsidRPr="000C782D">
        <w:rPr>
          <w:rFonts w:eastAsia="Calibri"/>
        </w:rPr>
        <w:t>in water restrictions” during specified fish spawning time frames, all exposed soil areas that are within 200 feet of the water’s edge, and drain to these waters must complete the stabilization activities within 24 hours during the restriction period. Temporary stockpiles without significant silt, clay or organic components (e.g., clean aggregate stockpiles, demolition concrete stockpiles, sand stockpiles) and the constructed base components of roads, parking lots and similar surfaces are exempt from this requirement.</w:t>
      </w:r>
    </w:p>
    <w:p w14:paraId="2E2A415C" w14:textId="77777777" w:rsidR="00274B32" w:rsidRPr="000C782D" w:rsidRDefault="00274B32" w:rsidP="003F6199">
      <w:pPr>
        <w:pStyle w:val="ListParagraph"/>
        <w:numPr>
          <w:ilvl w:val="0"/>
          <w:numId w:val="82"/>
        </w:numPr>
        <w:rPr>
          <w:rFonts w:eastAsia="Calibri"/>
        </w:rPr>
      </w:pPr>
      <w:r w:rsidRPr="000C782D">
        <w:rPr>
          <w:rFonts w:eastAsia="Calibri"/>
        </w:rPr>
        <w:t xml:space="preserve">Other permit stabilization requirements relate to permanent stabilization and stormwater controls. For sites discharging to special or impaired waters, </w:t>
      </w:r>
      <w:hyperlink r:id="rId34" w:history="1">
        <w:r w:rsidR="0054496E" w:rsidRPr="000C782D">
          <w:rPr>
            <w:rStyle w:val="Hyperlink"/>
            <w:rFonts w:eastAsia="Calibri"/>
          </w:rPr>
          <w:t>Appendix A Section C.1</w:t>
        </w:r>
      </w:hyperlink>
      <w:r w:rsidRPr="00F404EA">
        <w:rPr>
          <w:rFonts w:eastAsia="Calibri"/>
        </w:rPr>
        <w:t xml:space="preserve"> of the MPCA Construction General Permit requires that (s)</w:t>
      </w:r>
      <w:r w:rsidRPr="000C782D">
        <w:rPr>
          <w:rFonts w:eastAsia="Calibri"/>
        </w:rPr>
        <w:t>tabilization of all exposed soil areas must be initiated immediately to limit soil erosion but in no case completed later than seven (7) days after the construction activity in that portion of the site has temporarily or permanently ceased.</w:t>
      </w:r>
      <w:r w:rsidR="0054496E" w:rsidRPr="000C782D">
        <w:rPr>
          <w:rFonts w:eastAsia="Calibri"/>
        </w:rPr>
        <w:t>”</w:t>
      </w:r>
    </w:p>
    <w:p w14:paraId="536BB233" w14:textId="443871E0" w:rsidR="00274B32" w:rsidRPr="000C782D" w:rsidRDefault="00E256D8" w:rsidP="003F6199">
      <w:pPr>
        <w:pStyle w:val="ListParagraph"/>
        <w:numPr>
          <w:ilvl w:val="0"/>
          <w:numId w:val="82"/>
        </w:numPr>
        <w:rPr>
          <w:rFonts w:eastAsia="Calibri"/>
        </w:rPr>
      </w:pPr>
      <w:hyperlink r:id="rId35" w:history="1">
        <w:r w:rsidR="0054496E" w:rsidRPr="000C782D">
          <w:rPr>
            <w:rStyle w:val="Hyperlink"/>
            <w:rFonts w:eastAsia="Calibri"/>
          </w:rPr>
          <w:t>Appendix B Section 26</w:t>
        </w:r>
      </w:hyperlink>
      <w:r w:rsidR="00274B32" w:rsidRPr="00F404EA">
        <w:rPr>
          <w:rFonts w:eastAsia="Calibri"/>
        </w:rPr>
        <w:t xml:space="preserve"> of the MPCA Construction General Permit defines stabilization as meaning that “</w:t>
      </w:r>
      <w:r w:rsidR="00274B32" w:rsidRPr="000C782D">
        <w:rPr>
          <w:rFonts w:eastAsia="Calibri"/>
        </w:rPr>
        <w:t>the exposed ground surface has been covered by appropriate materials such as mulch, staked sod, riprap, erosion control blanket, mats or other material that prevents erosion from occurring. Grass, agricultural crop or other seeding alone is not stabilization. Mulch materials must achieve approximately 90 percent ground coverage (typically 2</w:t>
      </w:r>
      <w:r w:rsidR="00E808C5" w:rsidRPr="000C782D">
        <w:rPr>
          <w:rFonts w:eastAsia="Calibri"/>
        </w:rPr>
        <w:t xml:space="preserve"> </w:t>
      </w:r>
      <w:r w:rsidR="00274B32" w:rsidRPr="000C782D">
        <w:rPr>
          <w:rFonts w:eastAsia="Calibri"/>
        </w:rPr>
        <w:t>ton/acre).”</w:t>
      </w:r>
    </w:p>
    <w:p w14:paraId="65A0284A" w14:textId="77777777" w:rsidR="00274B32" w:rsidRDefault="00274B32" w:rsidP="00274B32"/>
    <w:p w14:paraId="4C368FF3" w14:textId="77777777" w:rsidR="00274B32" w:rsidRDefault="00274B32" w:rsidP="00D514E1">
      <w:pPr>
        <w:pStyle w:val="Heading2"/>
      </w:pPr>
      <w:r>
        <w:t>Effectiveness</w:t>
      </w:r>
    </w:p>
    <w:p w14:paraId="643D3AC9" w14:textId="7E13F29A" w:rsidR="00B775B1" w:rsidRPr="00922CCD" w:rsidRDefault="00EC45C2" w:rsidP="00B775B1">
      <w:pPr>
        <w:rPr>
          <w:color w:val="0000FF"/>
          <w:u w:val="single"/>
        </w:rPr>
      </w:pPr>
      <w:r>
        <w:rPr>
          <w:rFonts w:eastAsia="Calibri"/>
        </w:rPr>
        <w:t>Temporary and permanent stabilization with mulch or other products is highly effective in reducing soil loss from constructi</w:t>
      </w:r>
      <w:r w:rsidR="0054496E">
        <w:rPr>
          <w:rFonts w:eastAsia="Calibri"/>
        </w:rPr>
        <w:t xml:space="preserve">on sites (see </w:t>
      </w:r>
      <w:r w:rsidR="0054496E">
        <w:rPr>
          <w:rFonts w:eastAsia="Calibri"/>
        </w:rPr>
        <w:fldChar w:fldCharType="begin"/>
      </w:r>
      <w:r w:rsidR="0054496E">
        <w:rPr>
          <w:rFonts w:eastAsia="Calibri"/>
        </w:rPr>
        <w:instrText xml:space="preserve"> REF _Ref449507109 \h </w:instrText>
      </w:r>
      <w:r w:rsidR="0054496E">
        <w:rPr>
          <w:rFonts w:eastAsia="Calibri"/>
        </w:rPr>
      </w:r>
      <w:r w:rsidR="0054496E">
        <w:rPr>
          <w:rFonts w:eastAsia="Calibri"/>
        </w:rPr>
        <w:fldChar w:fldCharType="separate"/>
      </w:r>
      <w:r w:rsidR="003D18DD" w:rsidRPr="00E808C5">
        <w:t xml:space="preserve">Table </w:t>
      </w:r>
      <w:r w:rsidR="003D18DD">
        <w:rPr>
          <w:noProof/>
        </w:rPr>
        <w:t>2</w:t>
      </w:r>
      <w:r w:rsidR="003D18DD">
        <w:noBreakHyphen/>
      </w:r>
      <w:r w:rsidR="003D18DD">
        <w:rPr>
          <w:noProof/>
        </w:rPr>
        <w:t>1</w:t>
      </w:r>
      <w:r w:rsidR="0054496E">
        <w:rPr>
          <w:rFonts w:eastAsia="Calibri"/>
        </w:rPr>
        <w:fldChar w:fldCharType="end"/>
      </w:r>
      <w:r>
        <w:rPr>
          <w:rFonts w:eastAsia="Calibri"/>
        </w:rPr>
        <w:t>). Vegetative cover can reduce erosion by up to 99 percent, with the application of mulch at the MPCA recommended rate of two tons per acre achieving similar results. Because seeding is only effective after plants have emerged, the application of straw mulch or other cover is required</w:t>
      </w:r>
      <w:r w:rsidR="000B2C76">
        <w:rPr>
          <w:rFonts w:eastAsia="Calibri"/>
        </w:rPr>
        <w:t xml:space="preserve"> to stabilize exposed surfaces </w:t>
      </w:r>
      <w:r w:rsidR="00875E75">
        <w:rPr>
          <w:rFonts w:eastAsia="Calibri"/>
        </w:rPr>
        <w:t>and help establish vegetation growth</w:t>
      </w:r>
      <w:r>
        <w:rPr>
          <w:rFonts w:eastAsia="Calibri"/>
        </w:rPr>
        <w:t xml:space="preserve">. </w:t>
      </w:r>
      <w:r w:rsidR="00B775B1">
        <w:rPr>
          <w:rFonts w:eastAsia="Calibri"/>
        </w:rPr>
        <w:fldChar w:fldCharType="begin"/>
      </w:r>
      <w:r w:rsidR="00B775B1">
        <w:rPr>
          <w:rFonts w:eastAsia="Calibri"/>
        </w:rPr>
        <w:instrText xml:space="preserve"> REF _Ref449511469 \h </w:instrText>
      </w:r>
      <w:r w:rsidR="00B775B1">
        <w:rPr>
          <w:rFonts w:eastAsia="Calibri"/>
        </w:rPr>
      </w:r>
      <w:r w:rsidR="00B775B1">
        <w:rPr>
          <w:rFonts w:eastAsia="Calibri"/>
        </w:rPr>
        <w:fldChar w:fldCharType="separate"/>
      </w:r>
      <w:r w:rsidR="004C5F46">
        <w:t xml:space="preserve">Table </w:t>
      </w:r>
      <w:r w:rsidR="004C5F46">
        <w:rPr>
          <w:noProof/>
        </w:rPr>
        <w:t>2</w:t>
      </w:r>
      <w:r w:rsidR="004C5F46">
        <w:noBreakHyphen/>
      </w:r>
      <w:r w:rsidR="004C5F46">
        <w:rPr>
          <w:noProof/>
        </w:rPr>
        <w:t>2</w:t>
      </w:r>
      <w:r w:rsidR="00B775B1">
        <w:rPr>
          <w:rFonts w:eastAsia="Calibri"/>
        </w:rPr>
        <w:fldChar w:fldCharType="end"/>
      </w:r>
      <w:r w:rsidR="00B775B1">
        <w:rPr>
          <w:rFonts w:eastAsia="Calibri"/>
        </w:rPr>
        <w:t xml:space="preserve"> summarizes expected performance for an array of typical water quantity and quality target constituents for natural and synthetic mulches.</w:t>
      </w:r>
      <w:r w:rsidR="00435E20">
        <w:rPr>
          <w:rFonts w:eastAsia="Calibri"/>
        </w:rPr>
        <w:t xml:space="preserve"> Refer to Reference</w:t>
      </w:r>
      <w:r w:rsidR="005E4DF8">
        <w:rPr>
          <w:rFonts w:eastAsia="Calibri"/>
        </w:rPr>
        <w:t xml:space="preserve"> Materials</w:t>
      </w:r>
      <w:r w:rsidR="00435E20">
        <w:rPr>
          <w:rFonts w:eastAsia="Calibri"/>
        </w:rPr>
        <w:t xml:space="preserve"> for additional links to reported soil loss reduction values </w:t>
      </w:r>
      <w:r w:rsidR="000E72B9">
        <w:rPr>
          <w:rFonts w:eastAsia="Calibri"/>
        </w:rPr>
        <w:t>among</w:t>
      </w:r>
      <w:r w:rsidR="00435E20">
        <w:rPr>
          <w:rFonts w:eastAsia="Calibri"/>
        </w:rPr>
        <w:t xml:space="preserve"> various mulch types</w:t>
      </w:r>
      <w:r w:rsidR="000E72B9">
        <w:rPr>
          <w:rFonts w:eastAsia="Calibri"/>
        </w:rPr>
        <w:t>.</w:t>
      </w:r>
      <w:r w:rsidR="00435E20">
        <w:rPr>
          <w:rFonts w:eastAsia="Calibri"/>
        </w:rPr>
        <w:t xml:space="preserve"> </w:t>
      </w:r>
    </w:p>
    <w:p w14:paraId="4C2491BE" w14:textId="77777777" w:rsidR="0089097A" w:rsidRDefault="0089097A" w:rsidP="00B775B1">
      <w:pPr>
        <w:rPr>
          <w:rFonts w:eastAsia="Calibri"/>
        </w:rPr>
      </w:pPr>
    </w:p>
    <w:p w14:paraId="31F80E1A" w14:textId="05D09943" w:rsidR="00590EC6" w:rsidRPr="00E808C5" w:rsidRDefault="00590EC6" w:rsidP="00590EC6">
      <w:pPr>
        <w:pStyle w:val="Caption"/>
        <w:rPr>
          <w:rFonts w:eastAsia="Calibri" w:cs="Arial"/>
          <w:szCs w:val="18"/>
        </w:rPr>
      </w:pPr>
      <w:bookmarkStart w:id="5" w:name="_Ref449507109"/>
      <w:r w:rsidRPr="00E808C5">
        <w:t xml:space="preserve">Table </w:t>
      </w:r>
      <w:r w:rsidR="00E256D8">
        <w:fldChar w:fldCharType="begin"/>
      </w:r>
      <w:r w:rsidR="00E256D8">
        <w:instrText xml:space="preserve"> STYLEREF 1 \s </w:instrText>
      </w:r>
      <w:r w:rsidR="00E256D8">
        <w:fldChar w:fldCharType="separate"/>
      </w:r>
      <w:r w:rsidR="004C5F46">
        <w:rPr>
          <w:noProof/>
        </w:rPr>
        <w:t>2</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1</w:t>
      </w:r>
      <w:r w:rsidR="00E256D8">
        <w:rPr>
          <w:noProof/>
        </w:rPr>
        <w:fldChar w:fldCharType="end"/>
      </w:r>
      <w:bookmarkEnd w:id="5"/>
      <w:r w:rsidRPr="00E808C5">
        <w:rPr>
          <w:rFonts w:cs="Arial"/>
          <w:szCs w:val="18"/>
        </w:rPr>
        <w:t xml:space="preserve">. Bare soil cover types and </w:t>
      </w:r>
      <w:r w:rsidR="0089097A">
        <w:rPr>
          <w:rFonts w:cs="Arial"/>
          <w:szCs w:val="18"/>
        </w:rPr>
        <w:t xml:space="preserve">percent reduction of soil loss </w:t>
      </w:r>
    </w:p>
    <w:p w14:paraId="1441BA63" w14:textId="77777777" w:rsidR="00590EC6" w:rsidRDefault="00590EC6" w:rsidP="00590EC6">
      <w:pPr>
        <w:rPr>
          <w:rFonts w:eastAsia="Calibri"/>
        </w:rPr>
      </w:pPr>
      <w:r w:rsidRPr="003D3C99">
        <w:rPr>
          <w:noProof/>
        </w:rPr>
        <w:drawing>
          <wp:inline distT="0" distB="0" distL="0" distR="0" wp14:anchorId="799AAED3" wp14:editId="3E31D18F">
            <wp:extent cx="435102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9909" t="22453" r="17793" b="12811"/>
                    <a:stretch/>
                  </pic:blipFill>
                  <pic:spPr bwMode="auto">
                    <a:xfrm>
                      <a:off x="0" y="0"/>
                      <a:ext cx="4351020" cy="3028950"/>
                    </a:xfrm>
                    <a:prstGeom prst="rect">
                      <a:avLst/>
                    </a:prstGeom>
                    <a:ln>
                      <a:noFill/>
                    </a:ln>
                    <a:extLst>
                      <a:ext uri="{53640926-AAD7-44D8-BBD7-CCE9431645EC}">
                        <a14:shadowObscured xmlns:a14="http://schemas.microsoft.com/office/drawing/2010/main"/>
                      </a:ext>
                    </a:extLst>
                  </pic:spPr>
                </pic:pic>
              </a:graphicData>
            </a:graphic>
          </wp:inline>
        </w:drawing>
      </w:r>
    </w:p>
    <w:p w14:paraId="3898319F" w14:textId="644FEAAC" w:rsidR="00B775B1" w:rsidRPr="0024617A" w:rsidRDefault="00521F0B" w:rsidP="00521F0B">
      <w:pPr>
        <w:rPr>
          <w:rFonts w:ascii="Arial" w:eastAsia="Calibri" w:hAnsi="Arial" w:cs="Arial"/>
          <w:sz w:val="18"/>
        </w:rPr>
      </w:pPr>
      <w:r w:rsidRPr="0024617A">
        <w:rPr>
          <w:rFonts w:ascii="Arial" w:eastAsia="Calibri" w:hAnsi="Arial" w:cs="Arial"/>
          <w:sz w:val="18"/>
        </w:rPr>
        <w:t xml:space="preserve">Source: </w:t>
      </w:r>
      <w:r w:rsidR="00D31BBF" w:rsidRPr="0024617A">
        <w:rPr>
          <w:rFonts w:ascii="Arial" w:eastAsia="Calibri" w:hAnsi="Arial" w:cs="Arial"/>
          <w:sz w:val="18"/>
        </w:rPr>
        <w:t>Northwest California Resource Conservation and Development District</w:t>
      </w:r>
      <w:r w:rsidR="0024617A" w:rsidRPr="0024617A">
        <w:rPr>
          <w:rFonts w:ascii="Arial" w:eastAsia="Calibri" w:hAnsi="Arial" w:cs="Arial"/>
          <w:sz w:val="18"/>
        </w:rPr>
        <w:t xml:space="preserve"> 2016</w:t>
      </w:r>
      <w:r w:rsidRPr="0024617A">
        <w:rPr>
          <w:rFonts w:ascii="Arial" w:eastAsia="Calibri" w:hAnsi="Arial" w:cs="Arial"/>
          <w:sz w:val="18"/>
        </w:rPr>
        <w:t xml:space="preserve"> </w:t>
      </w:r>
    </w:p>
    <w:p w14:paraId="54972DEC" w14:textId="77777777" w:rsidR="00521F0B" w:rsidRPr="003F6199" w:rsidRDefault="00521F0B" w:rsidP="00B775B1">
      <w:pPr>
        <w:rPr>
          <w:rFonts w:ascii="Arial" w:eastAsia="Calibri" w:hAnsi="Arial" w:cs="Arial"/>
          <w:i/>
          <w:sz w:val="18"/>
        </w:rPr>
      </w:pPr>
    </w:p>
    <w:p w14:paraId="41B46971" w14:textId="3CB54D60" w:rsidR="00B775B1" w:rsidRDefault="00B775B1" w:rsidP="00B775B1">
      <w:pPr>
        <w:pStyle w:val="Caption"/>
        <w:rPr>
          <w:rFonts w:eastAsia="Calibri"/>
        </w:rPr>
      </w:pPr>
      <w:bookmarkStart w:id="6" w:name="_Ref449511469"/>
      <w:r>
        <w:t xml:space="preserve">Table </w:t>
      </w:r>
      <w:r w:rsidR="00E256D8">
        <w:fldChar w:fldCharType="begin"/>
      </w:r>
      <w:r w:rsidR="00E256D8">
        <w:instrText xml:space="preserve"> STYLEREF 1 \s </w:instrText>
      </w:r>
      <w:r w:rsidR="00E256D8">
        <w:fldChar w:fldCharType="separate"/>
      </w:r>
      <w:r w:rsidR="004C5F46">
        <w:rPr>
          <w:noProof/>
        </w:rPr>
        <w:t>2</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2</w:t>
      </w:r>
      <w:r w:rsidR="00E256D8">
        <w:rPr>
          <w:noProof/>
        </w:rPr>
        <w:fldChar w:fldCharType="end"/>
      </w:r>
      <w:bookmarkEnd w:id="6"/>
      <w:r>
        <w:t>. Expected performance for natural and synthetic mulches</w:t>
      </w:r>
    </w:p>
    <w:tbl>
      <w:tblPr>
        <w:tblW w:w="4765" w:type="dxa"/>
        <w:tblLook w:val="04A0" w:firstRow="1" w:lastRow="0" w:firstColumn="1" w:lastColumn="0" w:noHBand="0" w:noVBand="1"/>
      </w:tblPr>
      <w:tblGrid>
        <w:gridCol w:w="3772"/>
        <w:gridCol w:w="993"/>
      </w:tblGrid>
      <w:tr w:rsidR="00B775B1" w:rsidRPr="000B5A83" w14:paraId="00F5C8D5" w14:textId="77777777" w:rsidTr="007C050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DF53C" w14:textId="77777777" w:rsidR="00B775B1" w:rsidRPr="000B5A83" w:rsidRDefault="00B775B1" w:rsidP="007C050B">
            <w:pPr>
              <w:spacing w:line="240" w:lineRule="auto"/>
              <w:jc w:val="center"/>
              <w:rPr>
                <w:rFonts w:ascii="Calibri" w:hAnsi="Calibri"/>
                <w:b/>
                <w:bCs/>
                <w:color w:val="000000"/>
                <w:szCs w:val="22"/>
              </w:rPr>
            </w:pPr>
            <w:r w:rsidRPr="000B5A83">
              <w:rPr>
                <w:rFonts w:ascii="Calibri" w:hAnsi="Calibri"/>
                <w:b/>
                <w:bCs/>
                <w:color w:val="000000"/>
                <w:szCs w:val="22"/>
              </w:rPr>
              <w:t>Water Quantity</w:t>
            </w:r>
          </w:p>
        </w:tc>
      </w:tr>
      <w:tr w:rsidR="00B775B1" w:rsidRPr="000B5A83" w14:paraId="66ACBF89"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026322C"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045FB4EE" w14:textId="77777777" w:rsidR="00B775B1" w:rsidRPr="000B5A83" w:rsidRDefault="00B775B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B775B1" w:rsidRPr="000B5A83" w14:paraId="7E567ECC"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0C3CEA00"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17E9C5D0" w14:textId="77777777" w:rsidR="00B775B1" w:rsidRPr="000B5A83" w:rsidRDefault="00B775B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B775B1" w:rsidRPr="000B5A83" w14:paraId="7E0F6342" w14:textId="77777777" w:rsidTr="007C050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B47D4" w14:textId="77777777" w:rsidR="00B775B1" w:rsidRPr="000B5A83" w:rsidRDefault="00B775B1" w:rsidP="007C050B">
            <w:pPr>
              <w:spacing w:line="240" w:lineRule="auto"/>
              <w:jc w:val="center"/>
              <w:rPr>
                <w:rFonts w:ascii="Calibri" w:hAnsi="Calibri"/>
                <w:b/>
                <w:bCs/>
                <w:color w:val="000000"/>
                <w:szCs w:val="22"/>
              </w:rPr>
            </w:pPr>
            <w:r w:rsidRPr="000B5A83">
              <w:rPr>
                <w:rFonts w:ascii="Calibri" w:hAnsi="Calibri"/>
                <w:b/>
                <w:bCs/>
                <w:color w:val="000000"/>
                <w:szCs w:val="22"/>
              </w:rPr>
              <w:t>Water Quality</w:t>
            </w:r>
          </w:p>
        </w:tc>
      </w:tr>
      <w:tr w:rsidR="00B775B1" w:rsidRPr="000B5A83" w14:paraId="0A45F299" w14:textId="77777777" w:rsidTr="007C050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5FD39D" w14:textId="77777777" w:rsidR="00B775B1" w:rsidRPr="000B5A83" w:rsidRDefault="00B775B1" w:rsidP="007C050B">
            <w:pPr>
              <w:spacing w:line="240" w:lineRule="auto"/>
              <w:rPr>
                <w:rFonts w:ascii="Calibri" w:hAnsi="Calibri"/>
                <w:color w:val="000000"/>
                <w:szCs w:val="22"/>
              </w:rPr>
            </w:pPr>
            <w:r w:rsidRPr="000B5A83">
              <w:rPr>
                <w:rFonts w:ascii="Calibri" w:hAnsi="Calibri"/>
                <w:b/>
                <w:bCs/>
                <w:color w:val="000000"/>
                <w:szCs w:val="22"/>
              </w:rPr>
              <w:t>Pollution prevention</w:t>
            </w:r>
          </w:p>
        </w:tc>
      </w:tr>
      <w:tr w:rsidR="00B775B1" w:rsidRPr="000B5A83" w14:paraId="14A96964"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87892C7"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Soil erosion</w:t>
            </w:r>
          </w:p>
        </w:tc>
        <w:tc>
          <w:tcPr>
            <w:tcW w:w="993" w:type="dxa"/>
            <w:tcBorders>
              <w:top w:val="nil"/>
              <w:left w:val="nil"/>
              <w:bottom w:val="single" w:sz="4" w:space="0" w:color="auto"/>
              <w:right w:val="single" w:sz="4" w:space="0" w:color="auto"/>
            </w:tcBorders>
            <w:shd w:val="clear" w:color="auto" w:fill="auto"/>
            <w:noWrap/>
            <w:vAlign w:val="bottom"/>
            <w:hideMark/>
          </w:tcPr>
          <w:p w14:paraId="04A3A2CE" w14:textId="77777777" w:rsidR="00B775B1" w:rsidRPr="000B5A83" w:rsidRDefault="00B775B1"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B775B1" w:rsidRPr="000B5A83" w14:paraId="1F6AA142"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23CEFC7"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36C785F4" w14:textId="77777777" w:rsidR="00B775B1" w:rsidRPr="000B5A83" w:rsidRDefault="009B4EB8"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B775B1" w:rsidRPr="000B5A83" w14:paraId="1DC65609"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8B91C9E"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508BC9B7" w14:textId="77777777" w:rsidR="00B775B1" w:rsidRPr="000B5A83" w:rsidRDefault="00B775B1"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B775B1" w:rsidRPr="000B5A83" w14:paraId="01A460A0" w14:textId="77777777" w:rsidTr="007C050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DF67F7" w14:textId="77777777" w:rsidR="00B775B1" w:rsidRPr="000B5A83" w:rsidRDefault="00B775B1" w:rsidP="007C050B">
            <w:pPr>
              <w:spacing w:line="240" w:lineRule="auto"/>
              <w:rPr>
                <w:rFonts w:ascii="Calibri" w:hAnsi="Calibri"/>
                <w:color w:val="000000"/>
                <w:szCs w:val="22"/>
              </w:rPr>
            </w:pPr>
            <w:r w:rsidRPr="000B5A83">
              <w:rPr>
                <w:rFonts w:ascii="Calibri" w:hAnsi="Calibri"/>
                <w:b/>
                <w:bCs/>
                <w:color w:val="000000"/>
                <w:szCs w:val="22"/>
              </w:rPr>
              <w:t>Pollutant removal</w:t>
            </w:r>
          </w:p>
        </w:tc>
      </w:tr>
      <w:tr w:rsidR="00B775B1" w:rsidRPr="000B5A83" w14:paraId="021B530C"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A1B9133"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center"/>
            <w:hideMark/>
          </w:tcPr>
          <w:p w14:paraId="2E9E1869" w14:textId="77777777" w:rsidR="00B775B1" w:rsidRPr="000B5A83" w:rsidRDefault="009B4EB8"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B775B1" w:rsidRPr="000B5A83" w14:paraId="6AF5DE3F"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D4D957D"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center"/>
            <w:hideMark/>
          </w:tcPr>
          <w:p w14:paraId="546CBF5B" w14:textId="77777777" w:rsidR="00B775B1" w:rsidRPr="000B5A83" w:rsidRDefault="009B4EB8"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B775B1" w:rsidRPr="000B5A83" w14:paraId="0DE966B6"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55C0F12"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center"/>
            <w:hideMark/>
          </w:tcPr>
          <w:p w14:paraId="67BB0CDD" w14:textId="77777777" w:rsidR="00B775B1" w:rsidRPr="000B5A83" w:rsidRDefault="009B4EB8" w:rsidP="007C050B">
            <w:pPr>
              <w:spacing w:line="240" w:lineRule="auto"/>
              <w:jc w:val="center"/>
              <w:rPr>
                <w:rFonts w:ascii="Calibri" w:hAnsi="Calibri"/>
                <w:color w:val="000000"/>
                <w:szCs w:val="22"/>
              </w:rPr>
            </w:pPr>
            <w:r>
              <w:rPr>
                <w:rFonts w:eastAsia="Calibri"/>
              </w:rPr>
              <w:sym w:font="Wingdings 2" w:char="F0BA"/>
            </w:r>
          </w:p>
        </w:tc>
      </w:tr>
      <w:tr w:rsidR="00B775B1" w:rsidRPr="000B5A83" w14:paraId="6DC29282"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E160139"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center"/>
            <w:hideMark/>
          </w:tcPr>
          <w:p w14:paraId="3D39CEE2" w14:textId="77777777" w:rsidR="00B775B1" w:rsidRPr="000B5A83" w:rsidRDefault="00B775B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B775B1" w:rsidRPr="000B5A83" w14:paraId="0CB3458D"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C7B8055" w14:textId="77777777" w:rsidR="00B775B1" w:rsidRPr="000B5A83" w:rsidRDefault="00B775B1" w:rsidP="007C050B">
            <w:pPr>
              <w:spacing w:line="240" w:lineRule="auto"/>
              <w:rPr>
                <w:rFonts w:ascii="Calibri" w:hAnsi="Calibri"/>
                <w:color w:val="000000"/>
                <w:szCs w:val="22"/>
              </w:rPr>
            </w:pPr>
            <w:r w:rsidRPr="000B5A83">
              <w:rPr>
                <w:rFonts w:ascii="Calibri" w:hAnsi="Calibri"/>
                <w:color w:val="000000"/>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center"/>
            <w:hideMark/>
          </w:tcPr>
          <w:p w14:paraId="08F72781" w14:textId="77777777" w:rsidR="00B775B1" w:rsidRPr="000B5A83" w:rsidRDefault="00B775B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bl>
    <w:p w14:paraId="547FE2DA" w14:textId="77777777" w:rsidR="00B775B1" w:rsidRDefault="00B775B1" w:rsidP="00B775B1">
      <w:pPr>
        <w:rPr>
          <w:rFonts w:eastAsia="Calibri"/>
        </w:rPr>
      </w:pPr>
      <w:r>
        <w:rPr>
          <w:rFonts w:eastAsia="Calibri"/>
        </w:rPr>
        <w:sym w:font="Wingdings 2" w:char="F098"/>
      </w:r>
      <w:r>
        <w:rPr>
          <w:rFonts w:eastAsia="Calibri"/>
        </w:rPr>
        <w:t xml:space="preserve"> </w:t>
      </w:r>
      <w:r w:rsidRPr="00B83E8A">
        <w:rPr>
          <w:rFonts w:asciiTheme="minorHAnsi" w:eastAsia="Calibri" w:hAnsiTheme="minorHAnsi"/>
        </w:rPr>
        <w:t>Primary design benefit</w:t>
      </w:r>
    </w:p>
    <w:p w14:paraId="492E9A9D" w14:textId="77777777" w:rsidR="00B775B1" w:rsidRDefault="00B775B1" w:rsidP="00B775B1">
      <w:pPr>
        <w:rPr>
          <w:rFonts w:eastAsia="Calibri"/>
        </w:rPr>
      </w:pPr>
      <w:r>
        <w:rPr>
          <w:rFonts w:eastAsia="Calibri"/>
        </w:rPr>
        <w:sym w:font="Wingdings 2" w:char="F0BA"/>
      </w:r>
      <w:r>
        <w:rPr>
          <w:rFonts w:eastAsia="Calibri"/>
        </w:rPr>
        <w:t xml:space="preserve">  </w:t>
      </w:r>
      <w:r w:rsidRPr="00B83E8A">
        <w:rPr>
          <w:rFonts w:asciiTheme="minorHAnsi" w:eastAsia="Calibri" w:hAnsiTheme="minorHAnsi"/>
        </w:rPr>
        <w:t>Secondary design benefit</w:t>
      </w:r>
    </w:p>
    <w:p w14:paraId="1BEE5593" w14:textId="77777777" w:rsidR="00B775B1" w:rsidRDefault="00B775B1" w:rsidP="00B775B1">
      <w:pPr>
        <w:rPr>
          <w:rFonts w:eastAsia="Calibri"/>
        </w:rPr>
      </w:pPr>
      <w:r>
        <w:rPr>
          <w:rFonts w:eastAsia="Calibri"/>
        </w:rPr>
        <w:sym w:font="Wingdings 2" w:char="F099"/>
      </w:r>
      <w:r>
        <w:rPr>
          <w:rFonts w:eastAsia="Calibri"/>
        </w:rPr>
        <w:t xml:space="preserve"> </w:t>
      </w:r>
      <w:r w:rsidRPr="00B83E8A">
        <w:rPr>
          <w:rFonts w:asciiTheme="minorHAnsi" w:eastAsia="Calibri" w:hAnsiTheme="minorHAnsi"/>
        </w:rPr>
        <w:t>Little or no design benefit</w:t>
      </w:r>
    </w:p>
    <w:p w14:paraId="2155A865" w14:textId="77777777" w:rsidR="00274B32" w:rsidRDefault="00274B32" w:rsidP="00274B32"/>
    <w:p w14:paraId="6E29E2CF" w14:textId="77777777" w:rsidR="00EC45C2" w:rsidRDefault="00EC45C2" w:rsidP="00D514E1">
      <w:pPr>
        <w:pStyle w:val="Heading2"/>
      </w:pPr>
      <w:r>
        <w:t>Planning Considerations</w:t>
      </w:r>
    </w:p>
    <w:p w14:paraId="57EF2146" w14:textId="6590FCA6" w:rsidR="00EC45C2" w:rsidRDefault="00EC45C2" w:rsidP="00EC45C2">
      <w:r>
        <w:t>A key stormwater planning objective should be to keep the bare soil footprint at the site as small as possible by stabilizing inactive areas with mulch or other means until construction resumes in those portions of the site</w:t>
      </w:r>
      <w:r w:rsidR="00F30146">
        <w:t>, or until temporary or permanent cover has been established</w:t>
      </w:r>
      <w:r>
        <w:t>. Planning and staging projects in a manner that minimizes the extent and duration of soil disturbance helps to reduce both erosion and sediment loss. In practice, this often means scheduling operations to complete clearing, grading, and cut/fill operations in a phased manner, so that manageably sized cleared and graded areas can be temporarily – or permanently – stabilized as the project proceeds. Planning approach examples include:</w:t>
      </w:r>
    </w:p>
    <w:p w14:paraId="0BDC60DC" w14:textId="77777777" w:rsidR="00EC45C2" w:rsidRDefault="00EC45C2" w:rsidP="006144CF">
      <w:pPr>
        <w:pStyle w:val="ListParagraph"/>
        <w:numPr>
          <w:ilvl w:val="0"/>
          <w:numId w:val="49"/>
        </w:numPr>
      </w:pPr>
      <w:r>
        <w:t>Subdivision development – complete clearing, grading, and primary road layout, then temporarily seed and mulch home site and secondary road locations until construction begins in those areas.</w:t>
      </w:r>
    </w:p>
    <w:p w14:paraId="207C9704" w14:textId="6C815FBD" w:rsidR="00EC45C2" w:rsidRDefault="00EC45C2" w:rsidP="006144CF">
      <w:pPr>
        <w:pStyle w:val="ListParagraph"/>
        <w:numPr>
          <w:ilvl w:val="0"/>
          <w:numId w:val="49"/>
        </w:numPr>
      </w:pPr>
      <w:r>
        <w:t xml:space="preserve">Commercial projects – grade building footprint(s) and </w:t>
      </w:r>
      <w:r w:rsidR="003F2C7B">
        <w:t xml:space="preserve">proposed landscaped </w:t>
      </w:r>
      <w:r>
        <w:t>areas, then seed and mulch them and focus construction and material storage on areas immediately adjacent to the building pad(s). Parking lots can be graveled and used for material storage, staging, and parking.</w:t>
      </w:r>
    </w:p>
    <w:p w14:paraId="66BA25AE" w14:textId="5D55F11F" w:rsidR="00EC45C2" w:rsidRDefault="00EC45C2" w:rsidP="006144CF">
      <w:pPr>
        <w:pStyle w:val="ListParagraph"/>
        <w:numPr>
          <w:ilvl w:val="0"/>
          <w:numId w:val="49"/>
        </w:numPr>
      </w:pPr>
      <w:r>
        <w:t xml:space="preserve">Institutional and manufacturing facilities – same as commercial projects. Keep activities close to the vertical construction </w:t>
      </w:r>
      <w:r w:rsidR="00905502">
        <w:t>site</w:t>
      </w:r>
      <w:r w:rsidR="009D712F">
        <w:t>,</w:t>
      </w:r>
      <w:r>
        <w:t xml:space="preserve"> minimize disturbed areas, and temporarily seed and mulch idle areas.</w:t>
      </w:r>
    </w:p>
    <w:p w14:paraId="0E446B04" w14:textId="77777777" w:rsidR="00EC45C2" w:rsidRDefault="00EC45C2" w:rsidP="00EC45C2"/>
    <w:p w14:paraId="71CA3405" w14:textId="619A289E" w:rsidR="00C335E7" w:rsidRDefault="003F2C7B" w:rsidP="00C335E7">
      <w:r>
        <w:t xml:space="preserve">Site personnel with minimal training can install most </w:t>
      </w:r>
      <w:r w:rsidR="00EC45C2">
        <w:t>mulch</w:t>
      </w:r>
      <w:r>
        <w:t xml:space="preserve"> materials </w:t>
      </w:r>
      <w:r w:rsidR="00EC45C2">
        <w:t>(e.g., straw</w:t>
      </w:r>
      <w:r>
        <w:t>, rolled products</w:t>
      </w:r>
      <w:r w:rsidR="00EC45C2">
        <w:t xml:space="preserve">). </w:t>
      </w:r>
      <w:r>
        <w:t xml:space="preserve">However, </w:t>
      </w:r>
      <w:r w:rsidR="00EC45C2">
        <w:t>outside contractor</w:t>
      </w:r>
      <w:r>
        <w:t>s</w:t>
      </w:r>
      <w:r w:rsidR="00EC45C2">
        <w:t xml:space="preserve"> </w:t>
      </w:r>
      <w:r>
        <w:t xml:space="preserve">are </w:t>
      </w:r>
      <w:r w:rsidR="00EC45C2">
        <w:t xml:space="preserve">often needed to apply synthetic, hydraulically applied products (e.g., bonded fiber matrix). Keeping a supply of straw or other temporary cover (e.g., rolled erosion control products) on hand can help to ensure that temporary seeding is implemented </w:t>
      </w:r>
      <w:r>
        <w:t>both regularly and quickly</w:t>
      </w:r>
      <w:r w:rsidR="00EC45C2">
        <w:t>. High priority areas for immediate stabilization include areas within 50-100 feet of a lake, river, stream, or wetland; slopes steeper than 4H:1V;</w:t>
      </w:r>
      <w:r w:rsidR="008F18F1">
        <w:t xml:space="preserve"> </w:t>
      </w:r>
      <w:r w:rsidR="00EC45C2">
        <w:t>and ditches and channels within 200 feet of a waterbody or property line.</w:t>
      </w:r>
    </w:p>
    <w:p w14:paraId="753A8D2A" w14:textId="77777777" w:rsidR="00646D84" w:rsidRDefault="00646D84" w:rsidP="00C335E7"/>
    <w:p w14:paraId="62466D15" w14:textId="77777777" w:rsidR="00F26942" w:rsidRDefault="00646D84" w:rsidP="00AE3DA0">
      <w:r>
        <w:t>Additional important planning considerations include:</w:t>
      </w:r>
    </w:p>
    <w:p w14:paraId="42D39CF7" w14:textId="72F62C90" w:rsidR="00716CD5" w:rsidRDefault="00646D84" w:rsidP="00646D84">
      <w:pPr>
        <w:pStyle w:val="ListParagraph"/>
        <w:numPr>
          <w:ilvl w:val="0"/>
          <w:numId w:val="54"/>
        </w:numPr>
        <w:rPr>
          <w:rFonts w:eastAsia="Calibri"/>
        </w:rPr>
      </w:pPr>
      <w:r w:rsidRPr="00646D84">
        <w:rPr>
          <w:rFonts w:eastAsia="Calibri"/>
        </w:rPr>
        <w:t>Mulch temporary or permanent seed installations immediately.</w:t>
      </w:r>
    </w:p>
    <w:p w14:paraId="4B397D81" w14:textId="77777777" w:rsidR="00646D84" w:rsidRPr="00646D84" w:rsidRDefault="00646D84" w:rsidP="00646D84">
      <w:pPr>
        <w:pStyle w:val="ListParagraph"/>
        <w:numPr>
          <w:ilvl w:val="0"/>
          <w:numId w:val="54"/>
        </w:numPr>
        <w:rPr>
          <w:rFonts w:eastAsia="Calibri"/>
        </w:rPr>
      </w:pPr>
      <w:r w:rsidRPr="00646D84">
        <w:rPr>
          <w:rFonts w:eastAsia="Calibri"/>
        </w:rPr>
        <w:t>Areas where vegetation cannot be established because of the season should be mulched to temporarily protect the soil surface.</w:t>
      </w:r>
    </w:p>
    <w:p w14:paraId="7790AC88" w14:textId="77777777" w:rsidR="00646D84" w:rsidRPr="00646D84" w:rsidRDefault="00646D84" w:rsidP="00646D84">
      <w:pPr>
        <w:pStyle w:val="ListParagraph"/>
        <w:numPr>
          <w:ilvl w:val="0"/>
          <w:numId w:val="54"/>
        </w:numPr>
        <w:rPr>
          <w:rFonts w:eastAsia="Calibri"/>
        </w:rPr>
      </w:pPr>
      <w:r w:rsidRPr="00646D84">
        <w:rPr>
          <w:rFonts w:eastAsia="Calibri"/>
        </w:rPr>
        <w:t>Mulching is especially important when conditions for germination are not optimum, such as midsummer and early winter, and on difficult areas, such as cut slopes and slopes with southern exposures.</w:t>
      </w:r>
    </w:p>
    <w:p w14:paraId="0437C21D" w14:textId="0E086422" w:rsidR="00646D84" w:rsidRPr="00646D84" w:rsidRDefault="009F1FB8" w:rsidP="00646D84">
      <w:pPr>
        <w:pStyle w:val="ListParagraph"/>
        <w:numPr>
          <w:ilvl w:val="0"/>
          <w:numId w:val="54"/>
        </w:numPr>
        <w:rPr>
          <w:rFonts w:eastAsia="Calibri"/>
        </w:rPr>
      </w:pPr>
      <w:r>
        <w:rPr>
          <w:rFonts w:eastAsia="Calibri"/>
        </w:rPr>
        <w:t>After mulching</w:t>
      </w:r>
      <w:r w:rsidR="00646D84" w:rsidRPr="00646D84">
        <w:rPr>
          <w:rFonts w:eastAsia="Calibri"/>
        </w:rPr>
        <w:t>, seed the area as soon as conditions are favorable for germination and seedling growth.</w:t>
      </w:r>
    </w:p>
    <w:p w14:paraId="6A1E8ACE" w14:textId="77777777" w:rsidR="00646D84" w:rsidRPr="00646D84" w:rsidRDefault="00646D84" w:rsidP="00646D84">
      <w:pPr>
        <w:pStyle w:val="ListParagraph"/>
        <w:numPr>
          <w:ilvl w:val="0"/>
          <w:numId w:val="54"/>
        </w:numPr>
        <w:rPr>
          <w:rFonts w:eastAsia="Calibri"/>
        </w:rPr>
      </w:pPr>
      <w:r w:rsidRPr="00646D84">
        <w:rPr>
          <w:rFonts w:eastAsia="Calibri"/>
        </w:rPr>
        <w:t>Do not use materials that may contain competing weed and grass seeds.</w:t>
      </w:r>
    </w:p>
    <w:p w14:paraId="30BFEA7C" w14:textId="77777777" w:rsidR="00646D84" w:rsidRPr="00646D84" w:rsidRDefault="00646D84" w:rsidP="00646D84">
      <w:pPr>
        <w:pStyle w:val="ListParagraph"/>
        <w:numPr>
          <w:ilvl w:val="0"/>
          <w:numId w:val="54"/>
        </w:numPr>
        <w:rPr>
          <w:rFonts w:eastAsia="Calibri"/>
        </w:rPr>
      </w:pPr>
      <w:r w:rsidRPr="00646D84">
        <w:rPr>
          <w:rFonts w:eastAsia="Calibri"/>
        </w:rPr>
        <w:t>Mulch may be spread by hand or with a mulch blower. Straw may be lost to wind and must be chemically or mechanically anchored to the soil immediately after it is spread.</w:t>
      </w:r>
    </w:p>
    <w:p w14:paraId="4D93753B" w14:textId="6ECFCCB5" w:rsidR="00646D84" w:rsidRPr="00646D84" w:rsidRDefault="00646D84" w:rsidP="00646D84">
      <w:pPr>
        <w:pStyle w:val="ListParagraph"/>
        <w:numPr>
          <w:ilvl w:val="0"/>
          <w:numId w:val="54"/>
        </w:numPr>
        <w:rPr>
          <w:rFonts w:eastAsia="Calibri"/>
        </w:rPr>
      </w:pPr>
      <w:r w:rsidRPr="00646D84">
        <w:rPr>
          <w:rFonts w:eastAsia="Calibri"/>
        </w:rPr>
        <w:t>Addi</w:t>
      </w:r>
      <w:r w:rsidR="006F368D">
        <w:rPr>
          <w:rFonts w:eastAsia="Calibri"/>
        </w:rPr>
        <w:t xml:space="preserve">tional methods, </w:t>
      </w:r>
      <w:r w:rsidR="003F2C7B">
        <w:rPr>
          <w:rFonts w:eastAsia="Calibri"/>
        </w:rPr>
        <w:t>including</w:t>
      </w:r>
      <w:r w:rsidR="006F368D">
        <w:rPr>
          <w:rFonts w:eastAsia="Calibri"/>
        </w:rPr>
        <w:t xml:space="preserve"> erosion </w:t>
      </w:r>
      <w:r w:rsidRPr="00646D84">
        <w:rPr>
          <w:rFonts w:eastAsia="Calibri"/>
        </w:rPr>
        <w:t>control blankets and turf-reinforcement mats, may be needed in critical areas such as waterways and channels and slopes steeper than 3:1.</w:t>
      </w:r>
    </w:p>
    <w:p w14:paraId="2D053EA3" w14:textId="34ED40D4" w:rsidR="00646D84" w:rsidRPr="00646D84" w:rsidRDefault="00646D84" w:rsidP="00646D84">
      <w:pPr>
        <w:pStyle w:val="ListParagraph"/>
        <w:numPr>
          <w:ilvl w:val="0"/>
          <w:numId w:val="54"/>
        </w:numPr>
        <w:rPr>
          <w:rFonts w:eastAsia="Calibri"/>
        </w:rPr>
      </w:pPr>
      <w:r w:rsidRPr="00646D84">
        <w:rPr>
          <w:rFonts w:eastAsia="Calibri"/>
        </w:rPr>
        <w:t xml:space="preserve">Tackifiers, or chemical soil stabilizers </w:t>
      </w:r>
      <w:r w:rsidR="003F2C7B">
        <w:rPr>
          <w:rFonts w:eastAsia="Calibri"/>
        </w:rPr>
        <w:t>and</w:t>
      </w:r>
      <w:r w:rsidRPr="00646D84">
        <w:rPr>
          <w:rFonts w:eastAsia="Calibri"/>
        </w:rPr>
        <w:t xml:space="preserve"> soil binders, are useful for tacking organic mulches (see next subsection).</w:t>
      </w:r>
    </w:p>
    <w:p w14:paraId="3D40C3C3" w14:textId="77777777" w:rsidR="00646D84" w:rsidRPr="00646D84" w:rsidRDefault="00646D84" w:rsidP="00646D84">
      <w:pPr>
        <w:pStyle w:val="ListParagraph"/>
        <w:numPr>
          <w:ilvl w:val="0"/>
          <w:numId w:val="54"/>
        </w:numPr>
        <w:rPr>
          <w:rFonts w:eastAsia="Calibri"/>
        </w:rPr>
      </w:pPr>
      <w:r w:rsidRPr="00646D84">
        <w:rPr>
          <w:rFonts w:eastAsia="Calibri"/>
        </w:rPr>
        <w:t>Various types of netting materials are also available to anchor organic mulches.</w:t>
      </w:r>
    </w:p>
    <w:p w14:paraId="78A2F3CB" w14:textId="77777777" w:rsidR="00274B32" w:rsidRDefault="00274B32" w:rsidP="00274B32"/>
    <w:p w14:paraId="1E6F986D" w14:textId="38E405C2" w:rsidR="00171D35" w:rsidRDefault="00725DDD" w:rsidP="00B83E8A">
      <w:r>
        <w:t xml:space="preserve">The </w:t>
      </w:r>
      <w:r w:rsidR="00171D35">
        <w:t xml:space="preserve">current list of MnDOT certified/approved vendors for mulch </w:t>
      </w:r>
      <w:r w:rsidR="003F2C7B">
        <w:t>are available</w:t>
      </w:r>
      <w:r w:rsidR="00171D35">
        <w:t xml:space="preserve"> on the MnDOT website:</w:t>
      </w:r>
    </w:p>
    <w:p w14:paraId="3A3753CE" w14:textId="77777777" w:rsidR="00171D35" w:rsidRDefault="00E256D8" w:rsidP="00B83E8A">
      <w:hyperlink r:id="rId36" w:history="1">
        <w:r w:rsidR="00171D35" w:rsidRPr="005169D6">
          <w:rPr>
            <w:rStyle w:val="Hyperlink"/>
          </w:rPr>
          <w:t>http://www.dot.state.mn.us/environment/erosion/certifiedvendors.html</w:t>
        </w:r>
      </w:hyperlink>
      <w:r w:rsidR="00171D35">
        <w:t xml:space="preserve"> </w:t>
      </w:r>
    </w:p>
    <w:p w14:paraId="7796E73D" w14:textId="77777777" w:rsidR="00171D35" w:rsidRDefault="00171D35" w:rsidP="00274B32"/>
    <w:p w14:paraId="73321474" w14:textId="77777777" w:rsidR="00EC45C2" w:rsidRDefault="00EC45C2" w:rsidP="00D514E1">
      <w:pPr>
        <w:pStyle w:val="Heading2"/>
      </w:pPr>
      <w:r>
        <w:t>Design</w:t>
      </w:r>
    </w:p>
    <w:p w14:paraId="6347ABBC" w14:textId="72152D95" w:rsidR="00EC45C2" w:rsidRDefault="00EC45C2" w:rsidP="00EC45C2">
      <w:r>
        <w:t xml:space="preserve">Key </w:t>
      </w:r>
      <w:r w:rsidR="005E4DF8">
        <w:t>design</w:t>
      </w:r>
      <w:r>
        <w:t xml:space="preserve"> parameters for mulch application are 1) the length of time stabilization is needed (i.e., temporarily or permanently); 2) whether the mulch will be used as a stand-alone cover or with seed; 3) site conditions, such as size, slope steepness, slope length, and accessibility; 4) available labor and equipment; and 5) cost. </w:t>
      </w:r>
      <w:r w:rsidR="00A14CE0">
        <w:t>M</w:t>
      </w:r>
      <w:r>
        <w:t>ulch provide</w:t>
      </w:r>
      <w:r w:rsidR="00A14CE0">
        <w:t>s</w:t>
      </w:r>
      <w:r>
        <w:t xml:space="preserve"> temporary and/or permanent stabilization of soil during and at the completion of construction</w:t>
      </w:r>
      <w:r w:rsidR="00AB183C">
        <w:t>, and aids in seed germination for vegetation establishment</w:t>
      </w:r>
      <w:r>
        <w:t xml:space="preserve">. </w:t>
      </w:r>
      <w:r w:rsidR="003F2C7B" w:rsidRPr="00045A83">
        <w:t>Before mulching, install any needed erosion and sediment control practices such as diversions, grade stabilization structures, berms, dikes, grass-lined channels and sediment basins.</w:t>
      </w:r>
      <w:r w:rsidR="003F2C7B">
        <w:t xml:space="preserve"> </w:t>
      </w:r>
      <w:r w:rsidR="0054496E">
        <w:fldChar w:fldCharType="begin"/>
      </w:r>
      <w:r w:rsidR="0054496E">
        <w:instrText xml:space="preserve"> REF _Ref449507327 \h </w:instrText>
      </w:r>
      <w:r w:rsidR="0054496E">
        <w:fldChar w:fldCharType="separate"/>
      </w:r>
      <w:r w:rsidR="00922CCD">
        <w:t xml:space="preserve">Table </w:t>
      </w:r>
      <w:r w:rsidR="00922CCD">
        <w:rPr>
          <w:noProof/>
        </w:rPr>
        <w:t>2</w:t>
      </w:r>
      <w:r w:rsidR="00922CCD">
        <w:noBreakHyphen/>
      </w:r>
      <w:r w:rsidR="00922CCD">
        <w:rPr>
          <w:noProof/>
        </w:rPr>
        <w:t>3</w:t>
      </w:r>
      <w:r w:rsidR="0054496E">
        <w:fldChar w:fldCharType="end"/>
      </w:r>
      <w:r>
        <w:t xml:space="preserve"> lists various mulch types</w:t>
      </w:r>
      <w:r w:rsidR="003F2C7B">
        <w:t>, including their recommended application method</w:t>
      </w:r>
      <w:r>
        <w:t xml:space="preserve">. </w:t>
      </w:r>
    </w:p>
    <w:p w14:paraId="4F944667" w14:textId="77777777" w:rsidR="00EC45C2" w:rsidRDefault="00EC45C2" w:rsidP="00EC45C2"/>
    <w:p w14:paraId="065DC7F8" w14:textId="500E94C5" w:rsidR="00EC45C2" w:rsidRPr="00905502" w:rsidRDefault="0054496E" w:rsidP="0054496E">
      <w:pPr>
        <w:pStyle w:val="Caption"/>
        <w:rPr>
          <w:rFonts w:cs="Arial"/>
          <w:vanish/>
          <w:specVanish/>
        </w:rPr>
      </w:pPr>
      <w:bookmarkStart w:id="7" w:name="_Ref449507327"/>
      <w:r>
        <w:t xml:space="preserve">Table </w:t>
      </w:r>
      <w:r w:rsidR="00E256D8">
        <w:fldChar w:fldCharType="begin"/>
      </w:r>
      <w:r w:rsidR="00E256D8">
        <w:instrText xml:space="preserve"> STYLEREF 1 \s </w:instrText>
      </w:r>
      <w:r w:rsidR="00E256D8">
        <w:fldChar w:fldCharType="separate"/>
      </w:r>
      <w:r w:rsidR="004C5F46">
        <w:rPr>
          <w:noProof/>
        </w:rPr>
        <w:t>2</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3</w:t>
      </w:r>
      <w:r w:rsidR="00E256D8">
        <w:rPr>
          <w:noProof/>
        </w:rPr>
        <w:fldChar w:fldCharType="end"/>
      </w:r>
      <w:bookmarkEnd w:id="7"/>
      <w:r>
        <w:t xml:space="preserve">. </w:t>
      </w:r>
      <w:r w:rsidR="00EC45C2" w:rsidRPr="0054496E">
        <w:rPr>
          <w:rFonts w:cs="Arial"/>
        </w:rPr>
        <w:t>Types of mulch products typically used on construction sites</w:t>
      </w:r>
      <w:r w:rsidRPr="0054496E">
        <w:rPr>
          <w:rFonts w:cs="Arial"/>
        </w:rPr>
        <w:t xml:space="preserve"> </w:t>
      </w:r>
    </w:p>
    <w:tbl>
      <w:tblPr>
        <w:tblStyle w:val="TableGrid"/>
        <w:tblW w:w="9620" w:type="dxa"/>
        <w:tblLook w:val="04A0" w:firstRow="1" w:lastRow="0" w:firstColumn="1" w:lastColumn="0" w:noHBand="0" w:noVBand="1"/>
      </w:tblPr>
      <w:tblGrid>
        <w:gridCol w:w="1525"/>
        <w:gridCol w:w="4230"/>
        <w:gridCol w:w="3865"/>
      </w:tblGrid>
      <w:tr w:rsidR="00EC45C2" w:rsidRPr="009F259D" w14:paraId="06EE14DF" w14:textId="77777777" w:rsidTr="00FA09CF">
        <w:tc>
          <w:tcPr>
            <w:tcW w:w="1525" w:type="dxa"/>
            <w:vAlign w:val="center"/>
          </w:tcPr>
          <w:p w14:paraId="56CD33CF" w14:textId="77777777" w:rsidR="00EC45C2" w:rsidRPr="009F259D" w:rsidRDefault="0007363F" w:rsidP="002A77DB">
            <w:pPr>
              <w:jc w:val="center"/>
              <w:rPr>
                <w:rFonts w:asciiTheme="minorHAnsi" w:hAnsiTheme="minorHAnsi"/>
                <w:b/>
                <w:szCs w:val="20"/>
              </w:rPr>
            </w:pPr>
            <w:r>
              <w:rPr>
                <w:rFonts w:asciiTheme="minorHAnsi" w:hAnsiTheme="minorHAnsi"/>
                <w:b/>
                <w:szCs w:val="20"/>
              </w:rPr>
              <w:t xml:space="preserve"> </w:t>
            </w:r>
            <w:r w:rsidR="00EC45C2" w:rsidRPr="009F259D">
              <w:rPr>
                <w:rFonts w:asciiTheme="minorHAnsi" w:hAnsiTheme="minorHAnsi"/>
                <w:b/>
                <w:szCs w:val="20"/>
              </w:rPr>
              <w:t>Mulch type</w:t>
            </w:r>
          </w:p>
        </w:tc>
        <w:tc>
          <w:tcPr>
            <w:tcW w:w="4230" w:type="dxa"/>
            <w:vAlign w:val="center"/>
          </w:tcPr>
          <w:p w14:paraId="19496751" w14:textId="77777777" w:rsidR="00EC45C2" w:rsidRPr="009F259D" w:rsidRDefault="00EC45C2" w:rsidP="002A77DB">
            <w:pPr>
              <w:jc w:val="center"/>
              <w:rPr>
                <w:rFonts w:asciiTheme="minorHAnsi" w:hAnsiTheme="minorHAnsi"/>
                <w:b/>
                <w:szCs w:val="20"/>
              </w:rPr>
            </w:pPr>
            <w:r w:rsidRPr="009F259D">
              <w:rPr>
                <w:rFonts w:asciiTheme="minorHAnsi" w:hAnsiTheme="minorHAnsi"/>
                <w:b/>
                <w:szCs w:val="20"/>
              </w:rPr>
              <w:t>Description</w:t>
            </w:r>
          </w:p>
        </w:tc>
        <w:tc>
          <w:tcPr>
            <w:tcW w:w="3865" w:type="dxa"/>
            <w:vAlign w:val="center"/>
          </w:tcPr>
          <w:p w14:paraId="300D3D1B" w14:textId="77777777" w:rsidR="00EC45C2" w:rsidRPr="009F259D" w:rsidRDefault="00EC45C2" w:rsidP="002A77DB">
            <w:pPr>
              <w:jc w:val="center"/>
              <w:rPr>
                <w:rFonts w:asciiTheme="minorHAnsi" w:hAnsiTheme="minorHAnsi"/>
                <w:b/>
                <w:szCs w:val="20"/>
              </w:rPr>
            </w:pPr>
            <w:r w:rsidRPr="009F259D">
              <w:rPr>
                <w:rFonts w:asciiTheme="minorHAnsi" w:hAnsiTheme="minorHAnsi"/>
                <w:b/>
                <w:szCs w:val="20"/>
              </w:rPr>
              <w:t>Application Method</w:t>
            </w:r>
          </w:p>
        </w:tc>
      </w:tr>
      <w:tr w:rsidR="00EC45C2" w:rsidRPr="009F259D" w14:paraId="6E78E1EC" w14:textId="77777777" w:rsidTr="00FA09CF">
        <w:tc>
          <w:tcPr>
            <w:tcW w:w="1525" w:type="dxa"/>
          </w:tcPr>
          <w:p w14:paraId="76A35D3D" w14:textId="77777777" w:rsidR="00EC45C2" w:rsidRPr="009F259D" w:rsidRDefault="00EC45C2" w:rsidP="0054496E">
            <w:pPr>
              <w:rPr>
                <w:rFonts w:asciiTheme="minorHAnsi" w:hAnsiTheme="minorHAnsi"/>
                <w:szCs w:val="20"/>
              </w:rPr>
            </w:pPr>
            <w:r w:rsidRPr="009F259D">
              <w:rPr>
                <w:rFonts w:asciiTheme="minorHAnsi" w:hAnsiTheme="minorHAnsi"/>
                <w:szCs w:val="20"/>
              </w:rPr>
              <w:t>Straw, hay, or other grasses</w:t>
            </w:r>
          </w:p>
        </w:tc>
        <w:tc>
          <w:tcPr>
            <w:tcW w:w="4230" w:type="dxa"/>
          </w:tcPr>
          <w:p w14:paraId="743CF022" w14:textId="77777777" w:rsidR="00EC45C2" w:rsidRPr="009F259D" w:rsidRDefault="00EC45C2" w:rsidP="0054496E">
            <w:pPr>
              <w:rPr>
                <w:rFonts w:asciiTheme="minorHAnsi" w:hAnsiTheme="minorHAnsi"/>
                <w:szCs w:val="20"/>
              </w:rPr>
            </w:pPr>
            <w:r w:rsidRPr="009F259D">
              <w:rPr>
                <w:rFonts w:asciiTheme="minorHAnsi" w:hAnsiTheme="minorHAnsi"/>
                <w:szCs w:val="20"/>
              </w:rPr>
              <w:t>Wheat, oat, or pine straw; rolled or baled pasture grasses also used in some cases</w:t>
            </w:r>
          </w:p>
        </w:tc>
        <w:tc>
          <w:tcPr>
            <w:tcW w:w="3865" w:type="dxa"/>
          </w:tcPr>
          <w:p w14:paraId="60D535AC" w14:textId="77777777" w:rsidR="00EC45C2" w:rsidRPr="009F259D" w:rsidRDefault="00EC45C2" w:rsidP="0054496E">
            <w:pPr>
              <w:rPr>
                <w:rFonts w:asciiTheme="minorHAnsi" w:hAnsiTheme="minorHAnsi"/>
                <w:szCs w:val="20"/>
              </w:rPr>
            </w:pPr>
            <w:r w:rsidRPr="009F259D">
              <w:rPr>
                <w:rFonts w:asciiTheme="minorHAnsi" w:hAnsiTheme="minorHAnsi"/>
                <w:szCs w:val="20"/>
              </w:rPr>
              <w:t>Hand scattering for small areas; chopper/blower used for larger areas, sometimes with co-applied tackifying agent to promote adhesion</w:t>
            </w:r>
          </w:p>
        </w:tc>
      </w:tr>
      <w:tr w:rsidR="00EC45C2" w:rsidRPr="009F259D" w14:paraId="21203758" w14:textId="77777777" w:rsidTr="00FA09CF">
        <w:tc>
          <w:tcPr>
            <w:tcW w:w="1525" w:type="dxa"/>
          </w:tcPr>
          <w:p w14:paraId="2E7FFDCA" w14:textId="77777777" w:rsidR="00EC45C2" w:rsidRPr="009F259D" w:rsidRDefault="00EC45C2" w:rsidP="0054496E">
            <w:pPr>
              <w:rPr>
                <w:rFonts w:asciiTheme="minorHAnsi" w:hAnsiTheme="minorHAnsi"/>
                <w:szCs w:val="20"/>
              </w:rPr>
            </w:pPr>
            <w:r w:rsidRPr="009F259D">
              <w:rPr>
                <w:rFonts w:asciiTheme="minorHAnsi" w:eastAsia="Arial Narrow" w:hAnsiTheme="minorHAnsi"/>
                <w:szCs w:val="20"/>
              </w:rPr>
              <w:t>Wood chips, bark, sawdust</w:t>
            </w:r>
          </w:p>
        </w:tc>
        <w:tc>
          <w:tcPr>
            <w:tcW w:w="4230" w:type="dxa"/>
          </w:tcPr>
          <w:p w14:paraId="7F380D50" w14:textId="77777777" w:rsidR="00EC45C2" w:rsidRPr="009F259D" w:rsidRDefault="00EC45C2" w:rsidP="0054496E">
            <w:pPr>
              <w:rPr>
                <w:rFonts w:asciiTheme="minorHAnsi" w:hAnsiTheme="minorHAnsi"/>
                <w:szCs w:val="20"/>
              </w:rPr>
            </w:pPr>
            <w:r w:rsidRPr="009F259D">
              <w:rPr>
                <w:rFonts w:asciiTheme="minorHAnsi" w:hAnsiTheme="minorHAnsi"/>
                <w:szCs w:val="20"/>
              </w:rPr>
              <w:t>Waste product from sawmills and other timber harvest and processing operations</w:t>
            </w:r>
          </w:p>
        </w:tc>
        <w:tc>
          <w:tcPr>
            <w:tcW w:w="3865" w:type="dxa"/>
          </w:tcPr>
          <w:p w14:paraId="2463BB96" w14:textId="77777777" w:rsidR="00EC45C2" w:rsidRPr="009F259D" w:rsidRDefault="00EC45C2" w:rsidP="0054496E">
            <w:pPr>
              <w:rPr>
                <w:rFonts w:asciiTheme="minorHAnsi" w:hAnsiTheme="minorHAnsi"/>
                <w:szCs w:val="20"/>
              </w:rPr>
            </w:pPr>
            <w:r w:rsidRPr="009F259D">
              <w:rPr>
                <w:rFonts w:asciiTheme="minorHAnsi" w:hAnsiTheme="minorHAnsi"/>
                <w:szCs w:val="20"/>
              </w:rPr>
              <w:t>Hand scattering or mechanized spreader</w:t>
            </w:r>
          </w:p>
        </w:tc>
      </w:tr>
      <w:tr w:rsidR="00EC45C2" w:rsidRPr="009F259D" w14:paraId="0F5EBEED" w14:textId="77777777" w:rsidTr="00FA09CF">
        <w:tc>
          <w:tcPr>
            <w:tcW w:w="1525" w:type="dxa"/>
          </w:tcPr>
          <w:p w14:paraId="6BF7FA3E" w14:textId="77777777" w:rsidR="00EC45C2" w:rsidRPr="009F259D" w:rsidRDefault="00EC45C2" w:rsidP="0054496E">
            <w:pPr>
              <w:rPr>
                <w:rFonts w:asciiTheme="minorHAnsi" w:hAnsiTheme="minorHAnsi"/>
                <w:szCs w:val="20"/>
              </w:rPr>
            </w:pPr>
            <w:r w:rsidRPr="009F259D">
              <w:rPr>
                <w:rFonts w:asciiTheme="minorHAnsi" w:eastAsia="Arial Narrow" w:hAnsiTheme="minorHAnsi"/>
                <w:szCs w:val="20"/>
              </w:rPr>
              <w:t>Rock</w:t>
            </w:r>
          </w:p>
        </w:tc>
        <w:tc>
          <w:tcPr>
            <w:tcW w:w="4230" w:type="dxa"/>
          </w:tcPr>
          <w:p w14:paraId="2347FD1C" w14:textId="77777777" w:rsidR="00EC45C2" w:rsidRPr="009F259D" w:rsidRDefault="00EC45C2" w:rsidP="0054496E">
            <w:pPr>
              <w:rPr>
                <w:rFonts w:asciiTheme="minorHAnsi" w:hAnsiTheme="minorHAnsi"/>
                <w:szCs w:val="20"/>
              </w:rPr>
            </w:pPr>
            <w:r w:rsidRPr="009F259D">
              <w:rPr>
                <w:rFonts w:asciiTheme="minorHAnsi" w:hAnsiTheme="minorHAnsi"/>
                <w:szCs w:val="20"/>
              </w:rPr>
              <w:t>Can include all classes of aggregate, riprap, and large stone; used for permanent erosion protection</w:t>
            </w:r>
          </w:p>
        </w:tc>
        <w:tc>
          <w:tcPr>
            <w:tcW w:w="3865" w:type="dxa"/>
          </w:tcPr>
          <w:p w14:paraId="1BC5D3E5" w14:textId="77777777" w:rsidR="00EC45C2" w:rsidRPr="009F259D" w:rsidRDefault="00EC45C2" w:rsidP="0054496E">
            <w:pPr>
              <w:rPr>
                <w:rFonts w:asciiTheme="minorHAnsi" w:hAnsiTheme="minorHAnsi"/>
                <w:szCs w:val="20"/>
              </w:rPr>
            </w:pPr>
            <w:r w:rsidRPr="009F259D">
              <w:rPr>
                <w:rFonts w:asciiTheme="minorHAnsi" w:hAnsiTheme="minorHAnsi"/>
                <w:szCs w:val="20"/>
              </w:rPr>
              <w:t>Placement by hand or equipment (e.g., track-hoe, skidder, front-end loader)</w:t>
            </w:r>
          </w:p>
        </w:tc>
      </w:tr>
      <w:tr w:rsidR="00EC45C2" w:rsidRPr="009F259D" w14:paraId="3E087836" w14:textId="77777777" w:rsidTr="00FA09CF">
        <w:tc>
          <w:tcPr>
            <w:tcW w:w="1525" w:type="dxa"/>
          </w:tcPr>
          <w:p w14:paraId="40CF4F8E" w14:textId="77777777" w:rsidR="00EC45C2" w:rsidRPr="009F259D" w:rsidRDefault="00EC45C2" w:rsidP="0054496E">
            <w:pPr>
              <w:rPr>
                <w:rFonts w:asciiTheme="minorHAnsi" w:hAnsiTheme="minorHAnsi"/>
                <w:szCs w:val="20"/>
              </w:rPr>
            </w:pPr>
            <w:r w:rsidRPr="009F259D">
              <w:rPr>
                <w:rFonts w:asciiTheme="minorHAnsi" w:hAnsiTheme="minorHAnsi"/>
                <w:szCs w:val="20"/>
              </w:rPr>
              <w:t>Hydraulically applied mulches</w:t>
            </w:r>
          </w:p>
        </w:tc>
        <w:tc>
          <w:tcPr>
            <w:tcW w:w="4230" w:type="dxa"/>
          </w:tcPr>
          <w:p w14:paraId="6C2BE309" w14:textId="77777777" w:rsidR="00EC45C2" w:rsidRPr="009F259D" w:rsidRDefault="00EC45C2" w:rsidP="0054496E">
            <w:pPr>
              <w:rPr>
                <w:rFonts w:asciiTheme="minorHAnsi" w:hAnsiTheme="minorHAnsi"/>
                <w:szCs w:val="20"/>
              </w:rPr>
            </w:pPr>
            <w:r w:rsidRPr="009F259D">
              <w:rPr>
                <w:rFonts w:asciiTheme="minorHAnsi" w:hAnsiTheme="minorHAnsi"/>
                <w:szCs w:val="20"/>
              </w:rPr>
              <w:t>Bonded fiber matrix products, including those manufactured with natural and/or synthetic fibers, cellulose, or other materials</w:t>
            </w:r>
          </w:p>
        </w:tc>
        <w:tc>
          <w:tcPr>
            <w:tcW w:w="3865" w:type="dxa"/>
          </w:tcPr>
          <w:p w14:paraId="6AB1B20C" w14:textId="77777777" w:rsidR="00EC45C2" w:rsidRPr="009F259D" w:rsidRDefault="00EC45C2" w:rsidP="0054496E">
            <w:pPr>
              <w:rPr>
                <w:rFonts w:asciiTheme="minorHAnsi" w:hAnsiTheme="minorHAnsi"/>
                <w:szCs w:val="20"/>
              </w:rPr>
            </w:pPr>
            <w:r w:rsidRPr="009F259D">
              <w:rPr>
                <w:rFonts w:asciiTheme="minorHAnsi" w:hAnsiTheme="minorHAnsi"/>
                <w:szCs w:val="20"/>
              </w:rPr>
              <w:t>Spray application via high-pressure pumping from the mixing tank, through a hose and nozzle apparatus</w:t>
            </w:r>
          </w:p>
        </w:tc>
      </w:tr>
    </w:tbl>
    <w:p w14:paraId="65F88123" w14:textId="424EDA0C" w:rsidR="00EC45C2" w:rsidRPr="00922CCD" w:rsidRDefault="006142EC" w:rsidP="00EC45C2">
      <w:pPr>
        <w:rPr>
          <w:rFonts w:ascii="Arial" w:hAnsi="Arial" w:cs="Arial"/>
          <w:sz w:val="18"/>
        </w:rPr>
      </w:pPr>
      <w:r w:rsidRPr="00922CCD">
        <w:rPr>
          <w:rFonts w:ascii="Arial" w:hAnsi="Arial" w:cs="Arial"/>
          <w:sz w:val="18"/>
        </w:rPr>
        <w:t>Source: Wisconsin Department of Natural Resources, Mulching for Construction Sites</w:t>
      </w:r>
    </w:p>
    <w:p w14:paraId="2310EB19" w14:textId="77777777" w:rsidR="006142EC" w:rsidRPr="003F6199" w:rsidRDefault="006142EC" w:rsidP="00EC45C2">
      <w:pPr>
        <w:rPr>
          <w:rFonts w:ascii="Arial" w:hAnsi="Arial" w:cs="Arial"/>
          <w:i/>
          <w:sz w:val="18"/>
        </w:rPr>
      </w:pPr>
    </w:p>
    <w:p w14:paraId="097F0D89" w14:textId="47191AC1" w:rsidR="00EC45C2" w:rsidRDefault="0054496E" w:rsidP="00EC45C2">
      <w:r>
        <w:fldChar w:fldCharType="begin"/>
      </w:r>
      <w:r>
        <w:instrText xml:space="preserve"> REF _Ref449507355 \h </w:instrText>
      </w:r>
      <w:r>
        <w:fldChar w:fldCharType="separate"/>
      </w:r>
      <w:r w:rsidR="004C5F46">
        <w:t xml:space="preserve">Table </w:t>
      </w:r>
      <w:r w:rsidR="004C5F46">
        <w:rPr>
          <w:noProof/>
        </w:rPr>
        <w:t>2</w:t>
      </w:r>
      <w:r w:rsidR="004C5F46">
        <w:noBreakHyphen/>
      </w:r>
      <w:r w:rsidR="004C5F46">
        <w:rPr>
          <w:noProof/>
        </w:rPr>
        <w:t>4</w:t>
      </w:r>
      <w:r>
        <w:fldChar w:fldCharType="end"/>
      </w:r>
      <w:r w:rsidR="00EC45C2">
        <w:t xml:space="preserve"> lists various mulch types, application rates, and pros/cons. Note that rolled erosion </w:t>
      </w:r>
      <w:r w:rsidR="00E660B3">
        <w:t>prevention/</w:t>
      </w:r>
      <w:r w:rsidR="00EC45C2">
        <w:t>control products – temporary erosion control blankets or permanent turf reinforcement mats – are often used instead of mulch.</w:t>
      </w:r>
    </w:p>
    <w:p w14:paraId="6A36F0DF" w14:textId="77777777" w:rsidR="00EC45C2" w:rsidRDefault="00EC45C2" w:rsidP="00EC45C2"/>
    <w:p w14:paraId="58C38C61" w14:textId="0972BDA5" w:rsidR="00EC45C2" w:rsidRPr="0054496E" w:rsidRDefault="0054496E" w:rsidP="0054496E">
      <w:pPr>
        <w:pStyle w:val="Caption"/>
        <w:rPr>
          <w:rFonts w:cs="Arial"/>
        </w:rPr>
      </w:pPr>
      <w:bookmarkStart w:id="8" w:name="_Ref449507355"/>
      <w:r>
        <w:t xml:space="preserve">Table </w:t>
      </w:r>
      <w:r w:rsidR="00E256D8">
        <w:fldChar w:fldCharType="begin"/>
      </w:r>
      <w:r w:rsidR="00E256D8">
        <w:instrText xml:space="preserve"> STYLEREF 1 \s </w:instrText>
      </w:r>
      <w:r w:rsidR="00E256D8">
        <w:fldChar w:fldCharType="separate"/>
      </w:r>
      <w:r w:rsidR="004C5F46">
        <w:rPr>
          <w:noProof/>
        </w:rPr>
        <w:t>2</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4</w:t>
      </w:r>
      <w:r w:rsidR="00E256D8">
        <w:rPr>
          <w:noProof/>
        </w:rPr>
        <w:fldChar w:fldCharType="end"/>
      </w:r>
      <w:bookmarkEnd w:id="8"/>
      <w:r>
        <w:t xml:space="preserve">. </w:t>
      </w:r>
      <w:r w:rsidR="00E808C5" w:rsidRPr="0054496E">
        <w:rPr>
          <w:rFonts w:cs="Arial"/>
        </w:rPr>
        <w:t xml:space="preserve">Mulch </w:t>
      </w:r>
      <w:r w:rsidR="00EC45C2" w:rsidRPr="0054496E">
        <w:rPr>
          <w:rFonts w:cs="Arial"/>
        </w:rPr>
        <w:t>types, application rates, benefits, and limitations</w:t>
      </w:r>
      <w:r w:rsidRPr="0054496E">
        <w:rPr>
          <w:rFonts w:cs="Arial"/>
        </w:rPr>
        <w:t xml:space="preserve"> </w:t>
      </w:r>
    </w:p>
    <w:tbl>
      <w:tblPr>
        <w:tblStyle w:val="TableGrid"/>
        <w:tblW w:w="0" w:type="auto"/>
        <w:tblLook w:val="04A0" w:firstRow="1" w:lastRow="0" w:firstColumn="1" w:lastColumn="0" w:noHBand="0" w:noVBand="1"/>
      </w:tblPr>
      <w:tblGrid>
        <w:gridCol w:w="1435"/>
        <w:gridCol w:w="1530"/>
        <w:gridCol w:w="3150"/>
        <w:gridCol w:w="3235"/>
      </w:tblGrid>
      <w:tr w:rsidR="00EC45C2" w:rsidRPr="009F259D" w14:paraId="27B94B73" w14:textId="77777777" w:rsidTr="002A77DB">
        <w:tc>
          <w:tcPr>
            <w:tcW w:w="1435" w:type="dxa"/>
            <w:vAlign w:val="center"/>
          </w:tcPr>
          <w:p w14:paraId="60ED3842" w14:textId="77777777" w:rsidR="00EC45C2" w:rsidRPr="009F259D" w:rsidRDefault="00EC45C2" w:rsidP="002A77DB">
            <w:pPr>
              <w:jc w:val="center"/>
              <w:rPr>
                <w:rFonts w:asciiTheme="minorHAnsi" w:hAnsiTheme="minorHAnsi"/>
                <w:b/>
                <w:szCs w:val="20"/>
              </w:rPr>
            </w:pPr>
            <w:r w:rsidRPr="009F259D">
              <w:rPr>
                <w:rFonts w:asciiTheme="minorHAnsi" w:hAnsiTheme="minorHAnsi"/>
                <w:b/>
                <w:szCs w:val="20"/>
              </w:rPr>
              <w:t>Mulch Type</w:t>
            </w:r>
          </w:p>
        </w:tc>
        <w:tc>
          <w:tcPr>
            <w:tcW w:w="1530" w:type="dxa"/>
            <w:vAlign w:val="center"/>
          </w:tcPr>
          <w:p w14:paraId="07941FB6" w14:textId="77777777" w:rsidR="00EC45C2" w:rsidRPr="009F259D" w:rsidRDefault="00EC45C2" w:rsidP="002A77DB">
            <w:pPr>
              <w:jc w:val="center"/>
              <w:rPr>
                <w:rFonts w:asciiTheme="minorHAnsi" w:hAnsiTheme="minorHAnsi"/>
                <w:b/>
                <w:szCs w:val="20"/>
              </w:rPr>
            </w:pPr>
            <w:r w:rsidRPr="009F259D">
              <w:rPr>
                <w:rFonts w:asciiTheme="minorHAnsi" w:hAnsiTheme="minorHAnsi"/>
                <w:b/>
                <w:szCs w:val="20"/>
              </w:rPr>
              <w:t>Application Rate</w:t>
            </w:r>
          </w:p>
        </w:tc>
        <w:tc>
          <w:tcPr>
            <w:tcW w:w="3150" w:type="dxa"/>
            <w:vAlign w:val="center"/>
          </w:tcPr>
          <w:p w14:paraId="58913387" w14:textId="77777777" w:rsidR="00EC45C2" w:rsidRPr="009F259D" w:rsidRDefault="00EC45C2" w:rsidP="002A77DB">
            <w:pPr>
              <w:jc w:val="center"/>
              <w:rPr>
                <w:rFonts w:asciiTheme="minorHAnsi" w:hAnsiTheme="minorHAnsi"/>
                <w:b/>
                <w:szCs w:val="20"/>
              </w:rPr>
            </w:pPr>
            <w:r w:rsidRPr="009F259D">
              <w:rPr>
                <w:rFonts w:asciiTheme="minorHAnsi" w:hAnsiTheme="minorHAnsi"/>
                <w:b/>
                <w:szCs w:val="20"/>
              </w:rPr>
              <w:t>Benefits</w:t>
            </w:r>
          </w:p>
        </w:tc>
        <w:tc>
          <w:tcPr>
            <w:tcW w:w="3235" w:type="dxa"/>
            <w:vAlign w:val="center"/>
          </w:tcPr>
          <w:p w14:paraId="5572948A" w14:textId="77777777" w:rsidR="00EC45C2" w:rsidRPr="009F259D" w:rsidRDefault="00EC45C2" w:rsidP="002A77DB">
            <w:pPr>
              <w:jc w:val="center"/>
              <w:rPr>
                <w:rFonts w:asciiTheme="minorHAnsi" w:hAnsiTheme="minorHAnsi"/>
                <w:b/>
                <w:szCs w:val="20"/>
              </w:rPr>
            </w:pPr>
            <w:r w:rsidRPr="009F259D">
              <w:rPr>
                <w:rFonts w:asciiTheme="minorHAnsi" w:hAnsiTheme="minorHAnsi"/>
                <w:b/>
                <w:szCs w:val="20"/>
              </w:rPr>
              <w:t>Limitations</w:t>
            </w:r>
          </w:p>
        </w:tc>
      </w:tr>
      <w:tr w:rsidR="00EC45C2" w:rsidRPr="009F259D" w14:paraId="1924522F" w14:textId="77777777" w:rsidTr="0054496E">
        <w:tc>
          <w:tcPr>
            <w:tcW w:w="1435" w:type="dxa"/>
          </w:tcPr>
          <w:p w14:paraId="0A90420A"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pacing w:val="-9"/>
                <w:szCs w:val="20"/>
              </w:rPr>
              <w:t>Straw, hay, or other grasses</w:t>
            </w:r>
          </w:p>
        </w:tc>
        <w:tc>
          <w:tcPr>
            <w:tcW w:w="1530" w:type="dxa"/>
          </w:tcPr>
          <w:p w14:paraId="5B422324" w14:textId="77777777" w:rsidR="00EC45C2" w:rsidRPr="009F259D" w:rsidRDefault="00EC45C2" w:rsidP="0054496E">
            <w:pPr>
              <w:tabs>
                <w:tab w:val="left" w:pos="1584"/>
              </w:tabs>
              <w:spacing w:line="240" w:lineRule="auto"/>
              <w:ind w:right="300"/>
              <w:textAlignment w:val="baseline"/>
              <w:rPr>
                <w:rFonts w:asciiTheme="minorHAnsi" w:hAnsiTheme="minorHAnsi"/>
                <w:szCs w:val="20"/>
              </w:rPr>
            </w:pPr>
            <w:r w:rsidRPr="009F259D">
              <w:rPr>
                <w:rFonts w:asciiTheme="minorHAnsi" w:eastAsia="Arial Narrow" w:hAnsiTheme="minorHAnsi"/>
                <w:spacing w:val="-9"/>
                <w:szCs w:val="20"/>
              </w:rPr>
              <w:t>1</w:t>
            </w:r>
            <w:r w:rsidRPr="009F259D">
              <w:rPr>
                <w:rFonts w:asciiTheme="minorHAnsi" w:eastAsia="Arial Narrow" w:hAnsiTheme="minorHAnsi"/>
                <w:spacing w:val="-9"/>
                <w:szCs w:val="20"/>
                <w:vertAlign w:val="superscript"/>
              </w:rPr>
              <w:t>1</w:t>
            </w:r>
            <w:r w:rsidRPr="009F259D">
              <w:rPr>
                <w:rFonts w:asciiTheme="minorHAnsi" w:eastAsia="Arial Narrow" w:hAnsiTheme="minorHAnsi"/>
                <w:spacing w:val="-9"/>
                <w:szCs w:val="20"/>
              </w:rPr>
              <w:t>/</w:t>
            </w:r>
            <w:r w:rsidRPr="009F259D">
              <w:rPr>
                <w:rFonts w:asciiTheme="minorHAnsi" w:eastAsia="Arial Narrow" w:hAnsiTheme="minorHAnsi"/>
                <w:spacing w:val="-9"/>
                <w:szCs w:val="20"/>
                <w:vertAlign w:val="subscript"/>
              </w:rPr>
              <w:t>2</w:t>
            </w:r>
            <w:r w:rsidRPr="009F259D">
              <w:rPr>
                <w:rFonts w:asciiTheme="minorHAnsi" w:eastAsia="Arial Narrow" w:hAnsiTheme="minorHAnsi"/>
                <w:spacing w:val="-9"/>
                <w:szCs w:val="20"/>
              </w:rPr>
              <w:t xml:space="preserve"> to 2</w:t>
            </w:r>
            <w:r w:rsidRPr="009F259D">
              <w:rPr>
                <w:rFonts w:asciiTheme="minorHAnsi" w:eastAsia="Arial Narrow" w:hAnsiTheme="minorHAnsi"/>
                <w:spacing w:val="-9"/>
                <w:szCs w:val="20"/>
                <w:vertAlign w:val="superscript"/>
              </w:rPr>
              <w:t>1</w:t>
            </w:r>
            <w:r w:rsidRPr="009F259D">
              <w:rPr>
                <w:rFonts w:asciiTheme="minorHAnsi" w:eastAsia="Arial Narrow" w:hAnsiTheme="minorHAnsi"/>
                <w:spacing w:val="-9"/>
                <w:szCs w:val="20"/>
              </w:rPr>
              <w:t>/</w:t>
            </w:r>
            <w:r w:rsidRPr="009F259D">
              <w:rPr>
                <w:rFonts w:asciiTheme="minorHAnsi" w:eastAsia="Arial Narrow" w:hAnsiTheme="minorHAnsi"/>
                <w:spacing w:val="-9"/>
                <w:szCs w:val="20"/>
                <w:vertAlign w:val="subscript"/>
              </w:rPr>
              <w:t>2</w:t>
            </w:r>
            <w:r w:rsidRPr="009F259D">
              <w:rPr>
                <w:rFonts w:asciiTheme="minorHAnsi" w:eastAsia="Arial Narrow" w:hAnsiTheme="minorHAnsi"/>
                <w:spacing w:val="-9"/>
                <w:szCs w:val="20"/>
              </w:rPr>
              <w:t xml:space="preserve"> tons </w:t>
            </w:r>
            <w:r w:rsidRPr="009F259D">
              <w:rPr>
                <w:rFonts w:asciiTheme="minorHAnsi" w:eastAsia="Arial Narrow" w:hAnsiTheme="minorHAnsi"/>
                <w:szCs w:val="20"/>
              </w:rPr>
              <w:t>per acre</w:t>
            </w:r>
          </w:p>
        </w:tc>
        <w:tc>
          <w:tcPr>
            <w:tcW w:w="3150" w:type="dxa"/>
          </w:tcPr>
          <w:p w14:paraId="134B0E0C"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zCs w:val="20"/>
              </w:rPr>
              <w:t>Readily available and inexpensive; very effective in controlling erosion; can be applied on large sites via blower</w:t>
            </w:r>
          </w:p>
        </w:tc>
        <w:tc>
          <w:tcPr>
            <w:tcW w:w="3235" w:type="dxa"/>
          </w:tcPr>
          <w:p w14:paraId="4166A066"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zCs w:val="20"/>
              </w:rPr>
              <w:t xml:space="preserve">Can carry unwanted seeds; might need tackifier or anchoring, </w:t>
            </w:r>
            <w:r w:rsidRPr="009F259D">
              <w:rPr>
                <w:rFonts w:asciiTheme="minorHAnsi" w:eastAsia="Arial Narrow" w:hAnsiTheme="minorHAnsi"/>
                <w:szCs w:val="20"/>
              </w:rPr>
              <w:br/>
              <w:t>especially on steep slopes</w:t>
            </w:r>
          </w:p>
        </w:tc>
      </w:tr>
      <w:tr w:rsidR="00EC45C2" w:rsidRPr="009F259D" w14:paraId="13315FED" w14:textId="77777777" w:rsidTr="0054496E">
        <w:tc>
          <w:tcPr>
            <w:tcW w:w="1435" w:type="dxa"/>
          </w:tcPr>
          <w:p w14:paraId="2171827C"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zCs w:val="20"/>
              </w:rPr>
              <w:t>Wood chips, bark, sawdust</w:t>
            </w:r>
          </w:p>
        </w:tc>
        <w:tc>
          <w:tcPr>
            <w:tcW w:w="1530" w:type="dxa"/>
          </w:tcPr>
          <w:p w14:paraId="1AA7855F" w14:textId="77777777" w:rsidR="00EC45C2" w:rsidRPr="009F259D" w:rsidRDefault="00EC45C2" w:rsidP="0054496E">
            <w:pPr>
              <w:spacing w:after="148" w:line="240" w:lineRule="auto"/>
              <w:textAlignment w:val="baseline"/>
              <w:rPr>
                <w:rFonts w:asciiTheme="minorHAnsi" w:eastAsia="Arial Narrow" w:hAnsiTheme="minorHAnsi"/>
                <w:szCs w:val="20"/>
              </w:rPr>
            </w:pPr>
            <w:r w:rsidRPr="009F259D">
              <w:rPr>
                <w:rFonts w:asciiTheme="minorHAnsi" w:eastAsia="Arial Narrow" w:hAnsiTheme="minorHAnsi"/>
                <w:szCs w:val="20"/>
              </w:rPr>
              <w:t>5 to 8 tons per acre</w:t>
            </w:r>
          </w:p>
        </w:tc>
        <w:tc>
          <w:tcPr>
            <w:tcW w:w="3150" w:type="dxa"/>
          </w:tcPr>
          <w:p w14:paraId="27B45B70"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pacing w:val="-1"/>
                <w:szCs w:val="20"/>
              </w:rPr>
              <w:t>Very low cost in some locations; chips can be effective on slopes up to 30%</w:t>
            </w:r>
          </w:p>
        </w:tc>
        <w:tc>
          <w:tcPr>
            <w:tcW w:w="3235" w:type="dxa"/>
          </w:tcPr>
          <w:p w14:paraId="4D24ADEE" w14:textId="77777777" w:rsidR="00EC45C2" w:rsidRPr="009F259D" w:rsidRDefault="00EC45C2" w:rsidP="0054496E">
            <w:pPr>
              <w:spacing w:line="240" w:lineRule="auto"/>
              <w:textAlignment w:val="baseline"/>
              <w:rPr>
                <w:rFonts w:asciiTheme="minorHAnsi" w:hAnsiTheme="minorHAnsi"/>
                <w:szCs w:val="20"/>
              </w:rPr>
            </w:pPr>
            <w:r w:rsidRPr="009F259D">
              <w:rPr>
                <w:rFonts w:asciiTheme="minorHAnsi" w:eastAsia="Arial Narrow" w:hAnsiTheme="minorHAnsi"/>
                <w:szCs w:val="20"/>
              </w:rPr>
              <w:t>High nitrogen demand when decomposing; can float away or blow away during rain storms</w:t>
            </w:r>
          </w:p>
        </w:tc>
      </w:tr>
      <w:tr w:rsidR="00EC45C2" w:rsidRPr="009F259D" w14:paraId="504AFA2C" w14:textId="77777777" w:rsidTr="0054496E">
        <w:tc>
          <w:tcPr>
            <w:tcW w:w="1435" w:type="dxa"/>
          </w:tcPr>
          <w:p w14:paraId="6839C01E"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zCs w:val="20"/>
              </w:rPr>
              <w:t>Rock</w:t>
            </w:r>
          </w:p>
        </w:tc>
        <w:tc>
          <w:tcPr>
            <w:tcW w:w="1530" w:type="dxa"/>
          </w:tcPr>
          <w:p w14:paraId="0A8C2182" w14:textId="77777777" w:rsidR="00EC45C2" w:rsidRPr="009F259D" w:rsidRDefault="00EC45C2" w:rsidP="0054496E">
            <w:pPr>
              <w:spacing w:line="240" w:lineRule="auto"/>
              <w:rPr>
                <w:rFonts w:asciiTheme="minorHAnsi" w:hAnsiTheme="minorHAnsi"/>
                <w:szCs w:val="20"/>
              </w:rPr>
            </w:pPr>
            <w:r w:rsidRPr="009F259D">
              <w:rPr>
                <w:rFonts w:asciiTheme="minorHAnsi" w:hAnsiTheme="minorHAnsi"/>
                <w:szCs w:val="20"/>
              </w:rPr>
              <w:t>200 to 500 tons per acre</w:t>
            </w:r>
          </w:p>
        </w:tc>
        <w:tc>
          <w:tcPr>
            <w:tcW w:w="3150" w:type="dxa"/>
          </w:tcPr>
          <w:p w14:paraId="3CEE2D34" w14:textId="77777777" w:rsidR="00EC45C2" w:rsidRPr="009F259D" w:rsidRDefault="00EC45C2" w:rsidP="0054496E">
            <w:pPr>
              <w:spacing w:line="240" w:lineRule="auto"/>
              <w:rPr>
                <w:rFonts w:asciiTheme="minorHAnsi" w:hAnsiTheme="minorHAnsi"/>
                <w:szCs w:val="20"/>
              </w:rPr>
            </w:pPr>
            <w:r w:rsidRPr="009F259D">
              <w:rPr>
                <w:rFonts w:asciiTheme="minorHAnsi" w:hAnsiTheme="minorHAnsi"/>
                <w:szCs w:val="20"/>
              </w:rPr>
              <w:t>Could be inexpensive and readily available in some locales; might be suitable for smaller sites</w:t>
            </w:r>
          </w:p>
        </w:tc>
        <w:tc>
          <w:tcPr>
            <w:tcW w:w="3235" w:type="dxa"/>
          </w:tcPr>
          <w:p w14:paraId="1848E77B" w14:textId="45A2E536" w:rsidR="00EC45C2" w:rsidRPr="009F259D" w:rsidRDefault="00EC45C2" w:rsidP="0054496E">
            <w:pPr>
              <w:tabs>
                <w:tab w:val="left" w:pos="1584"/>
                <w:tab w:val="left" w:pos="3096"/>
                <w:tab w:val="left" w:pos="5688"/>
              </w:tabs>
              <w:spacing w:before="74" w:line="240" w:lineRule="auto"/>
              <w:textAlignment w:val="baseline"/>
              <w:rPr>
                <w:rFonts w:asciiTheme="minorHAnsi" w:eastAsia="Arial Narrow" w:hAnsiTheme="minorHAnsi"/>
                <w:szCs w:val="20"/>
              </w:rPr>
            </w:pPr>
            <w:r w:rsidRPr="009F259D">
              <w:rPr>
                <w:rFonts w:asciiTheme="minorHAnsi" w:eastAsia="Arial Narrow" w:hAnsiTheme="minorHAnsi"/>
                <w:szCs w:val="20"/>
              </w:rPr>
              <w:t xml:space="preserve">Inhibits plant growth; adds no </w:t>
            </w:r>
            <w:r w:rsidRPr="009F259D">
              <w:rPr>
                <w:rFonts w:asciiTheme="minorHAnsi" w:eastAsia="Arial Narrow" w:hAnsiTheme="minorHAnsi"/>
                <w:spacing w:val="1"/>
                <w:szCs w:val="20"/>
              </w:rPr>
              <w:t>nutrients to the soil; can be costly to a</w:t>
            </w:r>
            <w:r w:rsidRPr="009F259D">
              <w:rPr>
                <w:rFonts w:asciiTheme="minorHAnsi" w:eastAsia="Arial Narrow" w:hAnsiTheme="minorHAnsi"/>
                <w:szCs w:val="20"/>
              </w:rPr>
              <w:t>pply o</w:t>
            </w:r>
            <w:r w:rsidR="005E4DF8">
              <w:rPr>
                <w:rFonts w:asciiTheme="minorHAnsi" w:eastAsia="Arial Narrow" w:hAnsiTheme="minorHAnsi"/>
                <w:szCs w:val="20"/>
              </w:rPr>
              <w:t xml:space="preserve">n slopes and large sites; adds </w:t>
            </w:r>
            <w:r w:rsidRPr="009F259D">
              <w:rPr>
                <w:rFonts w:asciiTheme="minorHAnsi" w:eastAsia="Arial Narrow" w:hAnsiTheme="minorHAnsi"/>
                <w:szCs w:val="20"/>
              </w:rPr>
              <w:t>hardened look to slopes</w:t>
            </w:r>
          </w:p>
          <w:p w14:paraId="3FE50704" w14:textId="77777777" w:rsidR="00EC45C2" w:rsidRPr="009F259D" w:rsidRDefault="00EC45C2" w:rsidP="0054496E">
            <w:pPr>
              <w:spacing w:line="240" w:lineRule="auto"/>
              <w:rPr>
                <w:rFonts w:asciiTheme="minorHAnsi" w:hAnsiTheme="minorHAnsi"/>
                <w:szCs w:val="20"/>
              </w:rPr>
            </w:pPr>
          </w:p>
        </w:tc>
      </w:tr>
      <w:tr w:rsidR="00EC45C2" w:rsidRPr="009F259D" w14:paraId="198A1496" w14:textId="77777777" w:rsidTr="0054496E">
        <w:tc>
          <w:tcPr>
            <w:tcW w:w="1435" w:type="dxa"/>
          </w:tcPr>
          <w:p w14:paraId="676C3C07" w14:textId="77777777" w:rsidR="00EC45C2" w:rsidRPr="009F259D" w:rsidRDefault="00EC45C2" w:rsidP="0054496E">
            <w:pPr>
              <w:spacing w:line="240" w:lineRule="auto"/>
              <w:rPr>
                <w:rFonts w:asciiTheme="minorHAnsi" w:hAnsiTheme="minorHAnsi"/>
                <w:szCs w:val="20"/>
              </w:rPr>
            </w:pPr>
            <w:r w:rsidRPr="009F259D">
              <w:rPr>
                <w:rFonts w:asciiTheme="minorHAnsi" w:hAnsiTheme="minorHAnsi"/>
                <w:szCs w:val="20"/>
              </w:rPr>
              <w:t>Hydraulically applied mulches</w:t>
            </w:r>
          </w:p>
        </w:tc>
        <w:tc>
          <w:tcPr>
            <w:tcW w:w="1530" w:type="dxa"/>
          </w:tcPr>
          <w:p w14:paraId="3E47D4C6" w14:textId="77777777" w:rsidR="00EC45C2" w:rsidRPr="009F259D" w:rsidRDefault="00EC45C2" w:rsidP="0054496E">
            <w:pPr>
              <w:tabs>
                <w:tab w:val="left" w:pos="1584"/>
              </w:tabs>
              <w:spacing w:line="240" w:lineRule="auto"/>
              <w:ind w:right="300"/>
              <w:textAlignment w:val="baseline"/>
              <w:rPr>
                <w:rFonts w:asciiTheme="minorHAnsi" w:hAnsiTheme="minorHAnsi"/>
                <w:szCs w:val="20"/>
              </w:rPr>
            </w:pPr>
            <w:r w:rsidRPr="009F259D">
              <w:rPr>
                <w:rFonts w:asciiTheme="minorHAnsi" w:eastAsia="Arial Narrow" w:hAnsiTheme="minorHAnsi"/>
                <w:spacing w:val="-9"/>
                <w:szCs w:val="20"/>
              </w:rPr>
              <w:t>1</w:t>
            </w:r>
            <w:r w:rsidRPr="009F259D">
              <w:rPr>
                <w:rFonts w:asciiTheme="minorHAnsi" w:eastAsia="Arial Narrow" w:hAnsiTheme="minorHAnsi"/>
                <w:spacing w:val="-9"/>
                <w:szCs w:val="20"/>
                <w:vertAlign w:val="superscript"/>
              </w:rPr>
              <w:t>1</w:t>
            </w:r>
            <w:r w:rsidRPr="009F259D">
              <w:rPr>
                <w:rFonts w:asciiTheme="minorHAnsi" w:eastAsia="Arial Narrow" w:hAnsiTheme="minorHAnsi"/>
                <w:spacing w:val="-9"/>
                <w:szCs w:val="20"/>
              </w:rPr>
              <w:t>/</w:t>
            </w:r>
            <w:r w:rsidRPr="009F259D">
              <w:rPr>
                <w:rFonts w:asciiTheme="minorHAnsi" w:eastAsia="Arial Narrow" w:hAnsiTheme="minorHAnsi"/>
                <w:spacing w:val="-9"/>
                <w:szCs w:val="20"/>
                <w:vertAlign w:val="subscript"/>
              </w:rPr>
              <w:t>2</w:t>
            </w:r>
            <w:r w:rsidRPr="009F259D">
              <w:rPr>
                <w:rFonts w:asciiTheme="minorHAnsi" w:eastAsia="Arial Narrow" w:hAnsiTheme="minorHAnsi"/>
                <w:spacing w:val="-9"/>
                <w:szCs w:val="20"/>
              </w:rPr>
              <w:t xml:space="preserve"> to 2</w:t>
            </w:r>
            <w:r w:rsidRPr="009F259D">
              <w:rPr>
                <w:rFonts w:asciiTheme="minorHAnsi" w:eastAsia="Arial Narrow" w:hAnsiTheme="minorHAnsi"/>
                <w:spacing w:val="-9"/>
                <w:szCs w:val="20"/>
                <w:vertAlign w:val="superscript"/>
              </w:rPr>
              <w:t>1</w:t>
            </w:r>
            <w:r w:rsidRPr="009F259D">
              <w:rPr>
                <w:rFonts w:asciiTheme="minorHAnsi" w:eastAsia="Arial Narrow" w:hAnsiTheme="minorHAnsi"/>
                <w:spacing w:val="-9"/>
                <w:szCs w:val="20"/>
              </w:rPr>
              <w:t>/</w:t>
            </w:r>
            <w:r w:rsidRPr="009F259D">
              <w:rPr>
                <w:rFonts w:asciiTheme="minorHAnsi" w:eastAsia="Arial Narrow" w:hAnsiTheme="minorHAnsi"/>
                <w:spacing w:val="-9"/>
                <w:szCs w:val="20"/>
                <w:vertAlign w:val="subscript"/>
              </w:rPr>
              <w:t>2</w:t>
            </w:r>
            <w:r w:rsidRPr="009F259D">
              <w:rPr>
                <w:rFonts w:asciiTheme="minorHAnsi" w:eastAsia="Arial Narrow" w:hAnsiTheme="minorHAnsi"/>
                <w:spacing w:val="-9"/>
                <w:szCs w:val="20"/>
              </w:rPr>
              <w:t xml:space="preserve"> tons </w:t>
            </w:r>
            <w:r w:rsidRPr="009F259D">
              <w:rPr>
                <w:rFonts w:asciiTheme="minorHAnsi" w:eastAsia="Arial Narrow" w:hAnsiTheme="minorHAnsi"/>
                <w:szCs w:val="20"/>
              </w:rPr>
              <w:t>per acre</w:t>
            </w:r>
          </w:p>
        </w:tc>
        <w:tc>
          <w:tcPr>
            <w:tcW w:w="3150" w:type="dxa"/>
          </w:tcPr>
          <w:p w14:paraId="64BA8FE9"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zCs w:val="20"/>
              </w:rPr>
              <w:t>Easily and rapidly applied with sprayer equipment; can include seed, fertilizer, flexible/fibrous mulches, and soil binders</w:t>
            </w:r>
          </w:p>
        </w:tc>
        <w:tc>
          <w:tcPr>
            <w:tcW w:w="3235" w:type="dxa"/>
          </w:tcPr>
          <w:p w14:paraId="642FD1A2" w14:textId="77777777" w:rsidR="00EC45C2" w:rsidRPr="009F259D" w:rsidRDefault="00EC45C2" w:rsidP="0054496E">
            <w:pPr>
              <w:spacing w:line="240" w:lineRule="auto"/>
              <w:rPr>
                <w:rFonts w:asciiTheme="minorHAnsi" w:hAnsiTheme="minorHAnsi"/>
                <w:szCs w:val="20"/>
              </w:rPr>
            </w:pPr>
            <w:r w:rsidRPr="009F259D">
              <w:rPr>
                <w:rFonts w:asciiTheme="minorHAnsi" w:eastAsia="Arial Narrow" w:hAnsiTheme="minorHAnsi"/>
                <w:szCs w:val="20"/>
              </w:rPr>
              <w:t xml:space="preserve">Could be too expensive for small or very remote sites; </w:t>
            </w:r>
            <w:r w:rsidR="00A14CE0">
              <w:rPr>
                <w:rFonts w:asciiTheme="minorHAnsi" w:eastAsia="Arial Narrow" w:hAnsiTheme="minorHAnsi"/>
                <w:szCs w:val="20"/>
              </w:rPr>
              <w:t xml:space="preserve">after application, </w:t>
            </w:r>
            <w:r w:rsidRPr="009F259D">
              <w:rPr>
                <w:rFonts w:asciiTheme="minorHAnsi" w:eastAsia="Arial Narrow" w:hAnsiTheme="minorHAnsi"/>
                <w:szCs w:val="20"/>
              </w:rPr>
              <w:t>must dry for at least 24 hours before rainfall</w:t>
            </w:r>
          </w:p>
        </w:tc>
      </w:tr>
    </w:tbl>
    <w:p w14:paraId="6795593A" w14:textId="609B5587" w:rsidR="00CF4A4F" w:rsidRPr="00922CCD" w:rsidRDefault="00CF4A4F" w:rsidP="00EC45C2">
      <w:pPr>
        <w:rPr>
          <w:rFonts w:ascii="Arial" w:hAnsi="Arial" w:cs="Arial"/>
          <w:sz w:val="18"/>
        </w:rPr>
      </w:pPr>
      <w:r w:rsidRPr="00922CCD">
        <w:rPr>
          <w:rFonts w:ascii="Arial" w:hAnsi="Arial" w:cs="Arial"/>
          <w:sz w:val="18"/>
        </w:rPr>
        <w:t>Source: Kentucky Division of Water</w:t>
      </w:r>
    </w:p>
    <w:p w14:paraId="26E785BB" w14:textId="77777777" w:rsidR="00905502" w:rsidRDefault="00905502" w:rsidP="00EC45C2"/>
    <w:p w14:paraId="1CB207CA" w14:textId="31829475" w:rsidR="00EC45C2" w:rsidRDefault="00EC45C2" w:rsidP="00EC45C2">
      <w:r w:rsidRPr="00FD5670">
        <w:t xml:space="preserve">Where mulches are used </w:t>
      </w:r>
      <w:r w:rsidR="00DA6946">
        <w:t>in conjunction with</w:t>
      </w:r>
      <w:r w:rsidRPr="00FD5670">
        <w:t xml:space="preserve"> vegetation establishment, they should be selected to last as long as it takes to establish effective vegetative erosion </w:t>
      </w:r>
      <w:r w:rsidR="00E660B3">
        <w:t>prevention</w:t>
      </w:r>
      <w:r w:rsidRPr="00FD5670">
        <w:t>. On slopes greater than 2.5H:1V, or where the selected product mulch is susceptible to movement by wind or water (e.g., straw), the mulch material should be hydraulically applied or appropriately anchored. Bonded fiber matrix mulches and tackifying agents are used effectively to bind mulch materials and prevent displacement by wind or rain. Straw mulch can also be covered by degradable netting or secured by crimping into the soil.</w:t>
      </w:r>
      <w:r>
        <w:t xml:space="preserve"> Other mulch application considerations are listed below</w:t>
      </w:r>
      <w:r w:rsidR="00DA6946">
        <w:t>.</w:t>
      </w:r>
    </w:p>
    <w:p w14:paraId="74E19AB5" w14:textId="77777777" w:rsidR="00EC45C2" w:rsidRDefault="00EC45C2" w:rsidP="00EC45C2"/>
    <w:p w14:paraId="0DF91927" w14:textId="77777777" w:rsidR="00EC45C2" w:rsidRPr="00B83E8A" w:rsidRDefault="00B77CAD" w:rsidP="00710FB0">
      <w:pPr>
        <w:pStyle w:val="Heading3"/>
        <w:numPr>
          <w:ilvl w:val="0"/>
          <w:numId w:val="0"/>
        </w:numPr>
        <w:ind w:left="720" w:hanging="720"/>
      </w:pPr>
      <w:r>
        <w:rPr>
          <w:noProof/>
        </w:rPr>
        <mc:AlternateContent>
          <mc:Choice Requires="wps">
            <w:drawing>
              <wp:anchor distT="0" distB="0" distL="114300" distR="114300" simplePos="0" relativeHeight="251666432" behindDoc="0" locked="0" layoutInCell="1" allowOverlap="1" wp14:anchorId="18412D00" wp14:editId="17680882">
                <wp:simplePos x="0" y="0"/>
                <wp:positionH relativeFrom="column">
                  <wp:posOffset>2724150</wp:posOffset>
                </wp:positionH>
                <wp:positionV relativeFrom="paragraph">
                  <wp:posOffset>2201545</wp:posOffset>
                </wp:positionV>
                <wp:extent cx="321500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15005" cy="635"/>
                        </a:xfrm>
                        <a:prstGeom prst="rect">
                          <a:avLst/>
                        </a:prstGeom>
                        <a:solidFill>
                          <a:prstClr val="white"/>
                        </a:solidFill>
                        <a:ln>
                          <a:noFill/>
                        </a:ln>
                        <a:effectLst/>
                      </wps:spPr>
                      <wps:txbx>
                        <w:txbxContent>
                          <w:p w14:paraId="635F3195" w14:textId="77777777" w:rsidR="009A2F53" w:rsidRDefault="009A2F53" w:rsidP="00B77CAD">
                            <w:pPr>
                              <w:pStyle w:val="Caption"/>
                            </w:pPr>
                            <w:r>
                              <w:t xml:space="preserve">Figure </w:t>
                            </w:r>
                            <w:r w:rsidR="00E256D8">
                              <w:fldChar w:fldCharType="begin"/>
                            </w:r>
                            <w:r w:rsidR="00E256D8">
                              <w:instrText xml:space="preserve"> STYLEREF 1 \s </w:instrText>
                            </w:r>
                            <w:r w:rsidR="00E256D8">
                              <w:fldChar w:fldCharType="separate"/>
                            </w:r>
                            <w:r>
                              <w:rPr>
                                <w:noProof/>
                              </w:rPr>
                              <w:t>2</w:t>
                            </w:r>
                            <w:r w:rsidR="00E256D8">
                              <w:rPr>
                                <w:noProof/>
                              </w:rPr>
                              <w:fldChar w:fldCharType="end"/>
                            </w:r>
                            <w:r>
                              <w:noBreakHyphen/>
                            </w:r>
                            <w:r w:rsidR="00E256D8">
                              <w:fldChar w:fldCharType="begin"/>
                            </w:r>
                            <w:r w:rsidR="00E256D8">
                              <w:instrText xml:space="preserve"> SEQ Figure \* ARABIC \s 1 </w:instrText>
                            </w:r>
                            <w:r w:rsidR="00E256D8">
                              <w:fldChar w:fldCharType="separate"/>
                            </w:r>
                            <w:r>
                              <w:rPr>
                                <w:noProof/>
                              </w:rPr>
                              <w:t>1</w:t>
                            </w:r>
                            <w:r w:rsidR="00E256D8">
                              <w:rPr>
                                <w:noProof/>
                              </w:rPr>
                              <w:fldChar w:fldCharType="end"/>
                            </w:r>
                            <w:r>
                              <w:t>.</w:t>
                            </w:r>
                            <w:r w:rsidRPr="00B77CAD">
                              <w:t xml:space="preserve"> </w:t>
                            </w:r>
                            <w:r>
                              <w:t>Construction site with straw mulch for temporary stabilization</w:t>
                            </w:r>
                          </w:p>
                          <w:p w14:paraId="55FE1591" w14:textId="77777777" w:rsidR="009A2F53" w:rsidRPr="00B77CAD" w:rsidRDefault="009A2F53" w:rsidP="00B77CAD">
                            <w:pPr>
                              <w:rPr>
                                <w:rFonts w:ascii="Arial" w:hAnsi="Arial" w:cs="Arial"/>
                                <w:i/>
                                <w:sz w:val="18"/>
                              </w:rPr>
                            </w:pPr>
                            <w:r w:rsidRPr="00B77CAD">
                              <w:rPr>
                                <w:rFonts w:ascii="Arial" w:hAnsi="Arial" w:cs="Arial"/>
                                <w:i/>
                                <w:sz w:val="18"/>
                              </w:rPr>
                              <w:t>Source: Tetra Tech, Barry Tonning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412D00" id="_x0000_t202" coordsize="21600,21600" o:spt="202" path="m,l,21600r21600,l21600,xe">
                <v:stroke joinstyle="miter"/>
                <v:path gradientshapeok="t" o:connecttype="rect"/>
              </v:shapetype>
              <v:shape id="Text Box 14" o:spid="_x0000_s1026" type="#_x0000_t202" style="position:absolute;left:0;text-align:left;margin-left:214.5pt;margin-top:173.35pt;width:253.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" stroked="f">
                <v:textbox style="mso-fit-shape-to-text:t" inset="0,0,0,0">
                  <w:txbxContent>
                    <w:p w14:paraId="635F3195" w14:textId="77777777" w:rsidR="009A2F53" w:rsidRDefault="009A2F53" w:rsidP="00B77CAD">
                      <w:pPr>
                        <w:pStyle w:val="Caption"/>
                      </w:pPr>
                      <w:r>
                        <w:t xml:space="preserve">Figure </w:t>
                      </w:r>
                      <w:fldSimple w:instr=" STYLEREF 1 \s ">
                        <w:r>
                          <w:rPr>
                            <w:noProof/>
                          </w:rPr>
                          <w:t>2</w:t>
                        </w:r>
                      </w:fldSimple>
                      <w:r>
                        <w:noBreakHyphen/>
                      </w:r>
                      <w:fldSimple w:instr=" SEQ Figure \* ARABIC \s 1 ">
                        <w:r>
                          <w:rPr>
                            <w:noProof/>
                          </w:rPr>
                          <w:t>1</w:t>
                        </w:r>
                      </w:fldSimple>
                      <w:r>
                        <w:t>.</w:t>
                      </w:r>
                      <w:r w:rsidRPr="00B77CAD">
                        <w:t xml:space="preserve"> </w:t>
                      </w:r>
                      <w:r>
                        <w:t>Construction site with straw mulch for temporary stabilization</w:t>
                      </w:r>
                    </w:p>
                    <w:p w14:paraId="55FE1591" w14:textId="77777777" w:rsidR="009A2F53" w:rsidRPr="00B77CAD" w:rsidRDefault="009A2F53" w:rsidP="00B77CAD">
                      <w:pPr>
                        <w:rPr>
                          <w:rFonts w:ascii="Arial" w:hAnsi="Arial" w:cs="Arial"/>
                          <w:i/>
                          <w:sz w:val="18"/>
                        </w:rPr>
                      </w:pPr>
                      <w:r w:rsidRPr="00B77CAD">
                        <w:rPr>
                          <w:rFonts w:ascii="Arial" w:hAnsi="Arial" w:cs="Arial"/>
                          <w:i/>
                          <w:sz w:val="18"/>
                        </w:rPr>
                        <w:t>Source: Tetra Tech, Barry Tonning</w:t>
                      </w:r>
                    </w:p>
                  </w:txbxContent>
                </v:textbox>
                <w10:wrap type="square"/>
              </v:shape>
            </w:pict>
          </mc:Fallback>
        </mc:AlternateContent>
      </w:r>
      <w:r w:rsidRPr="009204C3">
        <w:rPr>
          <w:noProof/>
        </w:rPr>
        <w:drawing>
          <wp:anchor distT="0" distB="0" distL="114300" distR="114300" simplePos="0" relativeHeight="251664384" behindDoc="0" locked="0" layoutInCell="1" allowOverlap="1" wp14:anchorId="0D1B1CDA" wp14:editId="642E7E75">
            <wp:simplePos x="0" y="0"/>
            <wp:positionH relativeFrom="margin">
              <wp:align>right</wp:align>
            </wp:positionH>
            <wp:positionV relativeFrom="paragraph">
              <wp:posOffset>10795</wp:posOffset>
            </wp:positionV>
            <wp:extent cx="3215015" cy="2133600"/>
            <wp:effectExtent l="0" t="0" r="4445" b="0"/>
            <wp:wrapSquare wrapText="bothSides"/>
            <wp:docPr id="13" name="Picture 13" descr="C:\Users\john.kosco\Documents\Photos\Construction\Barry\mulchst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kosco\Documents\Photos\Construction\Barry\mulchstra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501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97A">
        <w:t>2</w:t>
      </w:r>
      <w:r w:rsidR="00710FB0">
        <w:t>.6.1</w:t>
      </w:r>
      <w:r w:rsidR="00710FB0">
        <w:tab/>
      </w:r>
      <w:r w:rsidR="00EC45C2" w:rsidRPr="00B83E8A">
        <w:t>Straw and other grasses</w:t>
      </w:r>
    </w:p>
    <w:p w14:paraId="2846A956" w14:textId="586B306A" w:rsidR="00EC45C2" w:rsidRDefault="00EC45C2" w:rsidP="00EC45C2">
      <w:r>
        <w:t xml:space="preserve">Wheat, oat, barley, and rice straw make excellent mulch. Because of its length and bulk, straw is highly effective in reducing the impact of raindrops and in moderating the microclimate of the soil surface. Straw mulch can be applied by hand on small sites and blown on by machine on large sites. Straw blowers have a range of about 50 feet. Some commercial models advertise a range up to 85 feet and a capacity of 15 tons per hour. Straw mulch should not be applied more than 2 inches deep on seeded sites, unless it is incorporated into the soil by tracking, disking (crimping), or other </w:t>
      </w:r>
      <w:r w:rsidR="00C92879">
        <w:t>ground-securing</w:t>
      </w:r>
      <w:r>
        <w:t xml:space="preserve"> techniques. If the straw is applied at rates higher than 3 tons per acre, the mulch could be too dense for the sunlight and seedlings to penetrate. Look for clean straw to prevent the spread of noxious weeds. Avoid moldy, compacted straw because it tends to clump and is not distributed evenly.</w:t>
      </w:r>
    </w:p>
    <w:p w14:paraId="39DB1C9D" w14:textId="77777777" w:rsidR="00816887" w:rsidRDefault="00816887" w:rsidP="00EC45C2"/>
    <w:p w14:paraId="643FB79D" w14:textId="72E864AD" w:rsidR="006A4143" w:rsidRDefault="00EC45C2" w:rsidP="00EC45C2">
      <w:r>
        <w:t>The straw must be evenly distributed by hand or machine to the desired depth (about 2 inches maximum), and should cover the exposed area to a uniform depth. One bale (approximately 80 lbs) of straw covers about 1</w:t>
      </w:r>
      <w:r w:rsidR="00820C5B">
        <w:t>,</w:t>
      </w:r>
      <w:r>
        <w:t>000 square feet adequately. The soil surface should be barely visible through the straw mulch. On steep or high-wind sites, straw must be anchored to keep it from blowing away. Straw mulch is commonly anchored by crimping, tracking, disking, punching into the soil</w:t>
      </w:r>
      <w:r w:rsidR="00C92879">
        <w:t xml:space="preserve">, </w:t>
      </w:r>
      <w:r>
        <w:t>covering with a net</w:t>
      </w:r>
      <w:r w:rsidR="00C92879">
        <w:t xml:space="preserve">, </w:t>
      </w:r>
      <w:r>
        <w:t>spraying with asphaltic or organic tackifier</w:t>
      </w:r>
      <w:r w:rsidR="00C92879">
        <w:t xml:space="preserve">, </w:t>
      </w:r>
      <w:r>
        <w:t xml:space="preserve">or tacking with cellulose or other product. </w:t>
      </w:r>
      <w:r w:rsidR="006A4143">
        <w:t>These various straw mulch anchoring techniques are described as follows:</w:t>
      </w:r>
    </w:p>
    <w:p w14:paraId="5A0A5ED3" w14:textId="77777777" w:rsidR="006A4143" w:rsidRDefault="006A4143" w:rsidP="00EC45C2"/>
    <w:p w14:paraId="081C47DA" w14:textId="77777777" w:rsidR="006A4143" w:rsidRDefault="006A4143" w:rsidP="00905502">
      <w:pPr>
        <w:pStyle w:val="ListParagraph"/>
        <w:numPr>
          <w:ilvl w:val="0"/>
          <w:numId w:val="85"/>
        </w:numPr>
      </w:pPr>
      <w:r w:rsidRPr="00905502">
        <w:rPr>
          <w:b/>
        </w:rPr>
        <w:t>Hand Punching</w:t>
      </w:r>
      <w:r>
        <w:t xml:space="preserve"> - </w:t>
      </w:r>
      <w:r w:rsidR="00EC45C2">
        <w:t xml:space="preserve">On small sites where straw has been distributed by hand, it can be anchored by hand punching it into the soil every 1–2 feet with a dull, round-nosed shovel. A sharp shovel will merely cut the straw and not anchor it. </w:t>
      </w:r>
    </w:p>
    <w:p w14:paraId="5C7BBD11" w14:textId="2782F1C9" w:rsidR="006A4143" w:rsidRDefault="006A4143" w:rsidP="00905502">
      <w:pPr>
        <w:pStyle w:val="ListParagraph"/>
        <w:numPr>
          <w:ilvl w:val="0"/>
          <w:numId w:val="85"/>
        </w:numPr>
      </w:pPr>
      <w:r w:rsidRPr="00905502">
        <w:rPr>
          <w:b/>
        </w:rPr>
        <w:t>Crimping</w:t>
      </w:r>
      <w:r>
        <w:t xml:space="preserve"> - </w:t>
      </w:r>
      <w:r w:rsidR="00EC45C2">
        <w:t xml:space="preserve">A mulch anchoring tool is a tractor-drawn implement designed to punch and anchor mulch into the top 2–8 inches of soil. This practice affords maximum erosion </w:t>
      </w:r>
      <w:r w:rsidR="00E660B3">
        <w:t>prevention</w:t>
      </w:r>
      <w:r w:rsidR="00EC45C2">
        <w:t xml:space="preserve"> but is limited to flatter slopes where equipment can operate safely. </w:t>
      </w:r>
    </w:p>
    <w:p w14:paraId="58FE3D37" w14:textId="0DF5BEE9" w:rsidR="006A4143" w:rsidRDefault="006A4143" w:rsidP="00905502">
      <w:pPr>
        <w:pStyle w:val="ListParagraph"/>
        <w:numPr>
          <w:ilvl w:val="0"/>
          <w:numId w:val="85"/>
        </w:numPr>
      </w:pPr>
      <w:r w:rsidRPr="00905502">
        <w:rPr>
          <w:b/>
        </w:rPr>
        <w:t>Disking</w:t>
      </w:r>
      <w:r>
        <w:t xml:space="preserve"> - </w:t>
      </w:r>
      <w:r w:rsidR="00EC45C2">
        <w:t xml:space="preserve">A set of </w:t>
      </w:r>
      <w:r>
        <w:t xml:space="preserve">harrow </w:t>
      </w:r>
      <w:r w:rsidR="00EC45C2">
        <w:t>dis</w:t>
      </w:r>
      <w:r>
        <w:t xml:space="preserve">cs can be </w:t>
      </w:r>
      <w:r w:rsidR="00EC45C2">
        <w:t xml:space="preserve">straightened (not angled) </w:t>
      </w:r>
      <w:r>
        <w:t>and used to</w:t>
      </w:r>
      <w:r w:rsidR="00EC45C2">
        <w:t xml:space="preserve"> press the straw into the soil. </w:t>
      </w:r>
      <w:r>
        <w:t>Angled disk alignments are designed to turn soil and will cause too much disturbance.</w:t>
      </w:r>
    </w:p>
    <w:p w14:paraId="602EEF35" w14:textId="715A7E44" w:rsidR="006A4143" w:rsidRDefault="006A4143" w:rsidP="00905502">
      <w:pPr>
        <w:pStyle w:val="ListParagraph"/>
        <w:numPr>
          <w:ilvl w:val="0"/>
          <w:numId w:val="85"/>
        </w:numPr>
      </w:pPr>
      <w:r w:rsidRPr="00905502">
        <w:rPr>
          <w:b/>
        </w:rPr>
        <w:t>Tracking</w:t>
      </w:r>
      <w:r>
        <w:t xml:space="preserve"> – </w:t>
      </w:r>
      <w:r w:rsidR="00EC45C2">
        <w:t>Tracking</w:t>
      </w:r>
      <w:r>
        <w:t xml:space="preserve">, which </w:t>
      </w:r>
      <w:r w:rsidR="00EC45C2">
        <w:t>is the process of pushing straw into the soil using a bulldozer or other equipment with cleated tracks</w:t>
      </w:r>
      <w:r>
        <w:t xml:space="preserve">, </w:t>
      </w:r>
      <w:r w:rsidR="00EC45C2">
        <w:t>is used primarily on slopes 3:1 or flatter where this type of equipment can safely operate. Tracking equipment must operate up and down the slope so the cleat tracks are perpendicular to flow.</w:t>
      </w:r>
    </w:p>
    <w:p w14:paraId="0B1D6C02" w14:textId="37AAE2AD" w:rsidR="006A4143" w:rsidRDefault="006A4143" w:rsidP="00905502">
      <w:pPr>
        <w:pStyle w:val="ListParagraph"/>
        <w:numPr>
          <w:ilvl w:val="0"/>
          <w:numId w:val="85"/>
        </w:numPr>
      </w:pPr>
      <w:r w:rsidRPr="00905502">
        <w:rPr>
          <w:b/>
        </w:rPr>
        <w:t>Netting</w:t>
      </w:r>
      <w:r>
        <w:t xml:space="preserve"> - </w:t>
      </w:r>
      <w:r w:rsidR="00EC45C2">
        <w:t xml:space="preserve">Netting material made of biodegradable paper, plastic or cotton netting can be used to cover straw mulch. Netting should be specified judiciously since birds, snakes and other wildlife can get trapped in the net. </w:t>
      </w:r>
    </w:p>
    <w:p w14:paraId="4CA16F35" w14:textId="6469BFA3" w:rsidR="00EC45C2" w:rsidRDefault="006A4143" w:rsidP="00905502">
      <w:pPr>
        <w:pStyle w:val="ListParagraph"/>
        <w:numPr>
          <w:ilvl w:val="0"/>
          <w:numId w:val="85"/>
        </w:numPr>
      </w:pPr>
      <w:r w:rsidRPr="00905502">
        <w:rPr>
          <w:b/>
        </w:rPr>
        <w:t>Tackifiers</w:t>
      </w:r>
      <w:r>
        <w:t xml:space="preserve"> - </w:t>
      </w:r>
      <w:r w:rsidR="00EC45C2">
        <w:t>Polymer tackifiers are generally applied at rates of 40–60 pounds per acre, however manufacturers’ recommendations vary. Organic tackifiers are generally applied at rates of 80–120 pounds per acre, but again, manufacturers’ recommendations vary. Applications of liquid mulch binders should be heavier at edges, in valleys, and at crests of banks and areas where the mulch could be moved by wind or water. All other areas must have a uniform application of the tackifier.</w:t>
      </w:r>
    </w:p>
    <w:p w14:paraId="68342AFA" w14:textId="77777777" w:rsidR="00EC45C2" w:rsidRDefault="00EC45C2" w:rsidP="00EC45C2"/>
    <w:p w14:paraId="3461BA26" w14:textId="77777777" w:rsidR="00EC45C2" w:rsidRPr="00B83E8A" w:rsidRDefault="0089097A" w:rsidP="00710FB0">
      <w:pPr>
        <w:pStyle w:val="Heading3"/>
        <w:numPr>
          <w:ilvl w:val="0"/>
          <w:numId w:val="0"/>
        </w:numPr>
        <w:ind w:left="720" w:hanging="720"/>
      </w:pPr>
      <w:r>
        <w:t>2</w:t>
      </w:r>
      <w:r w:rsidR="00710FB0">
        <w:t>.6.2</w:t>
      </w:r>
      <w:r w:rsidR="00710FB0">
        <w:tab/>
      </w:r>
      <w:r w:rsidR="00EC45C2" w:rsidRPr="00B83E8A">
        <w:t>Wood chips or bark</w:t>
      </w:r>
    </w:p>
    <w:p w14:paraId="242F0AEA" w14:textId="756DC669" w:rsidR="00EC45C2" w:rsidRDefault="006A4143" w:rsidP="00EC45C2">
      <w:r>
        <w:t xml:space="preserve">Applied </w:t>
      </w:r>
      <w:r w:rsidR="00EC45C2">
        <w:t>at a rate of 5–8 tons per acre</w:t>
      </w:r>
      <w:r>
        <w:t>, this</w:t>
      </w:r>
      <w:r w:rsidR="00EC45C2">
        <w:t xml:space="preserve"> mulch </w:t>
      </w:r>
      <w:r>
        <w:t xml:space="preserve">material </w:t>
      </w:r>
      <w:r w:rsidR="00EC45C2">
        <w:t xml:space="preserve">should </w:t>
      </w:r>
      <w:r>
        <w:t xml:space="preserve">also </w:t>
      </w:r>
      <w:r w:rsidR="00EC45C2">
        <w:t>be evenly distributed across the surface to a depth of about 2 inches. If soil building and revegetation are desired, increase the application rate of nitrogen fertilizer by 20 pounds of nitrogen per acre</w:t>
      </w:r>
      <w:r w:rsidR="0058683D">
        <w:t>.</w:t>
      </w:r>
      <w:r w:rsidR="00EC45C2">
        <w:t xml:space="preserve"> </w:t>
      </w:r>
      <w:r w:rsidR="0058683D">
        <w:t>This</w:t>
      </w:r>
      <w:r w:rsidR="00EC45C2">
        <w:t xml:space="preserve"> compensate</w:t>
      </w:r>
      <w:r w:rsidR="0058683D">
        <w:t>s</w:t>
      </w:r>
      <w:r w:rsidR="00EC45C2">
        <w:t xml:space="preserve"> for the temporary loss of available nitrogen to soil microbes</w:t>
      </w:r>
      <w:r w:rsidR="0058683D">
        <w:t xml:space="preserve"> as they break down the carbon-rich mulch</w:t>
      </w:r>
      <w:r w:rsidR="00EC45C2">
        <w:t>.</w:t>
      </w:r>
    </w:p>
    <w:p w14:paraId="3BC274F2" w14:textId="77777777" w:rsidR="00C335E7" w:rsidRDefault="00C335E7" w:rsidP="00EC45C2"/>
    <w:p w14:paraId="2E0D3BC3" w14:textId="77777777" w:rsidR="00C335E7" w:rsidRPr="00B83E8A" w:rsidRDefault="0089097A" w:rsidP="00710FB0">
      <w:pPr>
        <w:pStyle w:val="Heading3"/>
        <w:numPr>
          <w:ilvl w:val="0"/>
          <w:numId w:val="0"/>
        </w:numPr>
        <w:ind w:left="720" w:hanging="720"/>
      </w:pPr>
      <w:r>
        <w:t>2</w:t>
      </w:r>
      <w:r w:rsidR="00710FB0">
        <w:t>.6.3</w:t>
      </w:r>
      <w:r w:rsidR="00710FB0">
        <w:tab/>
      </w:r>
      <w:r w:rsidR="00C335E7" w:rsidRPr="00B83E8A">
        <w:t>Rock</w:t>
      </w:r>
    </w:p>
    <w:p w14:paraId="4CBA6521" w14:textId="0165DCC6" w:rsidR="00C335E7" w:rsidRDefault="00B77CAD" w:rsidP="00C335E7">
      <w:r w:rsidRPr="003468F9">
        <w:rPr>
          <w:noProof/>
        </w:rPr>
        <w:drawing>
          <wp:anchor distT="0" distB="0" distL="114300" distR="114300" simplePos="0" relativeHeight="251661312" behindDoc="0" locked="0" layoutInCell="1" allowOverlap="1" wp14:anchorId="66B62F3C" wp14:editId="763EFDBD">
            <wp:simplePos x="0" y="0"/>
            <wp:positionH relativeFrom="margin">
              <wp:posOffset>2720340</wp:posOffset>
            </wp:positionH>
            <wp:positionV relativeFrom="paragraph">
              <wp:posOffset>271145</wp:posOffset>
            </wp:positionV>
            <wp:extent cx="3209925" cy="2407920"/>
            <wp:effectExtent l="0" t="0" r="9525" b="0"/>
            <wp:wrapSquare wrapText="bothSides"/>
            <wp:docPr id="4" name="Picture 4" descr="C:\Users\john.kosco\Documents\Photos\Construction\IM00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kosco\Documents\Photos\Construction\IM00192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992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5E7">
        <w:t>Rock may be useful for stabilizing long slopes that will not support thickly seeded grass. Install non-woven geotextile on graded slopes</w:t>
      </w:r>
      <w:r w:rsidR="0058683D">
        <w:t xml:space="preserve"> and</w:t>
      </w:r>
      <w:r w:rsidR="00C335E7">
        <w:t xml:space="preserve"> place rock of mixed sizes on the geotextile, starting at</w:t>
      </w:r>
      <w:r w:rsidR="0058683D">
        <w:t xml:space="preserve"> the</w:t>
      </w:r>
      <w:r w:rsidR="00C335E7">
        <w:t xml:space="preserve"> bottom and working uphill. Generally</w:t>
      </w:r>
      <w:r w:rsidR="00002F7C">
        <w:t>,</w:t>
      </w:r>
      <w:r w:rsidR="00C335E7">
        <w:t xml:space="preserve"> rock is not suitable for residential or other areas where aesthetics are a design consideration.</w:t>
      </w:r>
    </w:p>
    <w:p w14:paraId="25C69328" w14:textId="77777777" w:rsidR="00EC45C2" w:rsidRDefault="00EC45C2" w:rsidP="00EC45C2"/>
    <w:p w14:paraId="4E083C26" w14:textId="77777777" w:rsidR="00EC45C2" w:rsidRPr="00B83E8A" w:rsidRDefault="0089097A" w:rsidP="00710FB0">
      <w:pPr>
        <w:pStyle w:val="Heading3"/>
        <w:numPr>
          <w:ilvl w:val="0"/>
          <w:numId w:val="0"/>
        </w:numPr>
        <w:ind w:left="720" w:hanging="720"/>
      </w:pPr>
      <w:r>
        <w:t>2</w:t>
      </w:r>
      <w:r w:rsidR="00710FB0">
        <w:t>.6.4</w:t>
      </w:r>
      <w:r w:rsidR="00710FB0">
        <w:tab/>
      </w:r>
      <w:r w:rsidR="00EC45C2" w:rsidRPr="00B83E8A">
        <w:t>Hydraulic mulches</w:t>
      </w:r>
    </w:p>
    <w:p w14:paraId="2CF856BF" w14:textId="6F5BE773" w:rsidR="00F77CAE" w:rsidRDefault="00B77CAD" w:rsidP="00EC45C2">
      <w:pPr>
        <w:rPr>
          <w:rFonts w:eastAsia="Calibri"/>
        </w:rPr>
      </w:pPr>
      <w:r>
        <w:rPr>
          <w:noProof/>
        </w:rPr>
        <mc:AlternateContent>
          <mc:Choice Requires="wps">
            <w:drawing>
              <wp:anchor distT="0" distB="0" distL="114300" distR="114300" simplePos="0" relativeHeight="251663360" behindDoc="0" locked="0" layoutInCell="1" allowOverlap="1" wp14:anchorId="69993FE8" wp14:editId="5A1ED7D8">
                <wp:simplePos x="0" y="0"/>
                <wp:positionH relativeFrom="column">
                  <wp:posOffset>2720340</wp:posOffset>
                </wp:positionH>
                <wp:positionV relativeFrom="paragraph">
                  <wp:posOffset>1110957</wp:posOffset>
                </wp:positionV>
                <wp:extent cx="320992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a:effectLst/>
                      </wps:spPr>
                      <wps:txbx>
                        <w:txbxContent>
                          <w:p w14:paraId="5F3488C7" w14:textId="77777777" w:rsidR="009A2F53" w:rsidRDefault="009A2F53" w:rsidP="00B77CAD">
                            <w:pPr>
                              <w:pStyle w:val="Caption"/>
                            </w:pPr>
                            <w:r>
                              <w:t xml:space="preserve">Figure </w:t>
                            </w:r>
                            <w:r w:rsidR="00E256D8">
                              <w:fldChar w:fldCharType="begin"/>
                            </w:r>
                            <w:r w:rsidR="00E256D8">
                              <w:instrText xml:space="preserve"> STYLEREF 1 \s </w:instrText>
                            </w:r>
                            <w:r w:rsidR="00E256D8">
                              <w:fldChar w:fldCharType="separate"/>
                            </w:r>
                            <w:r>
                              <w:rPr>
                                <w:noProof/>
                              </w:rPr>
                              <w:t>2</w:t>
                            </w:r>
                            <w:r w:rsidR="00E256D8">
                              <w:rPr>
                                <w:noProof/>
                              </w:rPr>
                              <w:fldChar w:fldCharType="end"/>
                            </w:r>
                            <w:r>
                              <w:noBreakHyphen/>
                            </w:r>
                            <w:r w:rsidR="00E256D8">
                              <w:fldChar w:fldCharType="begin"/>
                            </w:r>
                            <w:r w:rsidR="00E256D8">
                              <w:instrText xml:space="preserve"> SEQ Figure \* ARABIC \s 1 </w:instrText>
                            </w:r>
                            <w:r w:rsidR="00E256D8">
                              <w:fldChar w:fldCharType="separate"/>
                            </w:r>
                            <w:r>
                              <w:rPr>
                                <w:noProof/>
                              </w:rPr>
                              <w:t>3</w:t>
                            </w:r>
                            <w:r w:rsidR="00E256D8">
                              <w:rPr>
                                <w:noProof/>
                              </w:rPr>
                              <w:fldChar w:fldCharType="end"/>
                            </w:r>
                            <w:r>
                              <w:t>.</w:t>
                            </w:r>
                            <w:r w:rsidRPr="00B77CAD">
                              <w:t xml:space="preserve"> </w:t>
                            </w:r>
                            <w:r>
                              <w:t>Close-up photo of hydromulch application</w:t>
                            </w:r>
                          </w:p>
                          <w:p w14:paraId="7D701A6C" w14:textId="77777777" w:rsidR="009A2F53" w:rsidRPr="00B77CAD" w:rsidRDefault="009A2F53" w:rsidP="00B77CAD">
                            <w:pPr>
                              <w:rPr>
                                <w:rFonts w:ascii="Arial" w:hAnsi="Arial" w:cs="Arial"/>
                                <w:i/>
                                <w:sz w:val="18"/>
                              </w:rPr>
                            </w:pPr>
                            <w:r w:rsidRPr="00B77CAD">
                              <w:rPr>
                                <w:rFonts w:ascii="Arial" w:hAnsi="Arial" w:cs="Arial"/>
                                <w:i/>
                                <w:sz w:val="18"/>
                              </w:rPr>
                              <w:t>Source: Tetra Tech, John Kosco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993FE8" id="Text Box 12" o:spid="_x0000_s1027" type="#_x0000_t202" style="position:absolute;margin-left:214.2pt;margin-top:87.5pt;width:252.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" stroked="f">
                <v:textbox style="mso-fit-shape-to-text:t" inset="0,0,0,0">
                  <w:txbxContent>
                    <w:p w14:paraId="5F3488C7" w14:textId="77777777" w:rsidR="009A2F53" w:rsidRDefault="009A2F53" w:rsidP="00B77CAD">
                      <w:pPr>
                        <w:pStyle w:val="Caption"/>
                      </w:pPr>
                      <w:r>
                        <w:t xml:space="preserve">Figure </w:t>
                      </w:r>
                      <w:fldSimple w:instr=" STYLEREF 1 \s ">
                        <w:r>
                          <w:rPr>
                            <w:noProof/>
                          </w:rPr>
                          <w:t>2</w:t>
                        </w:r>
                      </w:fldSimple>
                      <w:r>
                        <w:noBreakHyphen/>
                      </w:r>
                      <w:fldSimple w:instr=" SEQ Figure \* ARABIC \s 1 ">
                        <w:r>
                          <w:rPr>
                            <w:noProof/>
                          </w:rPr>
                          <w:t>3</w:t>
                        </w:r>
                      </w:fldSimple>
                      <w:r>
                        <w:t>.</w:t>
                      </w:r>
                      <w:r w:rsidRPr="00B77CAD">
                        <w:t xml:space="preserve"> </w:t>
                      </w:r>
                      <w:r>
                        <w:t xml:space="preserve">Close-up photo of </w:t>
                      </w:r>
                      <w:proofErr w:type="spellStart"/>
                      <w:r>
                        <w:t>hydromulch</w:t>
                      </w:r>
                      <w:proofErr w:type="spellEnd"/>
                      <w:r>
                        <w:t xml:space="preserve"> application</w:t>
                      </w:r>
                    </w:p>
                    <w:p w14:paraId="7D701A6C" w14:textId="77777777" w:rsidR="009A2F53" w:rsidRPr="00B77CAD" w:rsidRDefault="009A2F53" w:rsidP="00B77CAD">
                      <w:pPr>
                        <w:rPr>
                          <w:rFonts w:ascii="Arial" w:hAnsi="Arial" w:cs="Arial"/>
                          <w:i/>
                          <w:sz w:val="18"/>
                        </w:rPr>
                      </w:pPr>
                      <w:r w:rsidRPr="00B77CAD">
                        <w:rPr>
                          <w:rFonts w:ascii="Arial" w:hAnsi="Arial" w:cs="Arial"/>
                          <w:i/>
                          <w:sz w:val="18"/>
                        </w:rPr>
                        <w:t>Source: Tetra Tech, John Kosco</w:t>
                      </w:r>
                    </w:p>
                  </w:txbxContent>
                </v:textbox>
                <w10:wrap type="square"/>
              </v:shape>
            </w:pict>
          </mc:Fallback>
        </mc:AlternateContent>
      </w:r>
      <w:r w:rsidR="00F77CAE" w:rsidRPr="00F77CAE">
        <w:rPr>
          <w:rFonts w:eastAsia="Calibri"/>
        </w:rPr>
        <w:t xml:space="preserve">Hydraulic mulch (also known as hydromulch) can be used to rapidly stabilize critical areas that are difficult to reach or are located on slopes greater than 3:1. The specific </w:t>
      </w:r>
      <w:r w:rsidR="00A14CE0" w:rsidRPr="00F77CAE">
        <w:rPr>
          <w:rFonts w:eastAsia="Calibri"/>
        </w:rPr>
        <w:t>c</w:t>
      </w:r>
      <w:r w:rsidR="00A14CE0">
        <w:rPr>
          <w:rFonts w:eastAsia="Calibri"/>
        </w:rPr>
        <w:t xml:space="preserve">omposition </w:t>
      </w:r>
      <w:r w:rsidR="00F77CAE" w:rsidRPr="00F77CAE">
        <w:rPr>
          <w:rFonts w:eastAsia="Calibri"/>
        </w:rPr>
        <w:t>of the mulch and application rates vary. In general, a hydraulic mulch is a processed material that can be applied in a continuous stream when mixed with water</w:t>
      </w:r>
      <w:r w:rsidR="007208B7">
        <w:rPr>
          <w:rFonts w:eastAsia="Calibri"/>
        </w:rPr>
        <w:t>, and can</w:t>
      </w:r>
      <w:r w:rsidR="00F77CAE" w:rsidRPr="00F77CAE">
        <w:rPr>
          <w:rFonts w:eastAsia="Calibri"/>
        </w:rPr>
        <w:t xml:space="preserve"> vary in type, composition, additive</w:t>
      </w:r>
      <w:r w:rsidR="007208B7">
        <w:rPr>
          <w:rFonts w:eastAsia="Calibri"/>
        </w:rPr>
        <w:t xml:space="preserve"> materials</w:t>
      </w:r>
      <w:r w:rsidR="00F77CAE" w:rsidRPr="00F77CAE">
        <w:rPr>
          <w:rFonts w:eastAsia="Calibri"/>
        </w:rPr>
        <w:t xml:space="preserve">, and </w:t>
      </w:r>
      <w:r w:rsidR="007208B7">
        <w:rPr>
          <w:rFonts w:eastAsia="Calibri"/>
        </w:rPr>
        <w:t xml:space="preserve">durability (i.e., </w:t>
      </w:r>
      <w:r w:rsidR="00F77CAE" w:rsidRPr="00F77CAE">
        <w:rPr>
          <w:rFonts w:eastAsia="Calibri"/>
        </w:rPr>
        <w:t>from light-duty to heavy-duty</w:t>
      </w:r>
      <w:r w:rsidR="007208B7">
        <w:rPr>
          <w:rFonts w:eastAsia="Calibri"/>
        </w:rPr>
        <w:t>)</w:t>
      </w:r>
      <w:r w:rsidR="00F77CAE" w:rsidRPr="00F77CAE">
        <w:rPr>
          <w:rFonts w:eastAsia="Calibri"/>
        </w:rPr>
        <w:t>. When applied, hydraulic mulches form a thick crust or mat-like barrier that controls water and wind induced erosion.</w:t>
      </w:r>
    </w:p>
    <w:p w14:paraId="4E24A82A" w14:textId="77777777" w:rsidR="00F77CAE" w:rsidRDefault="00F77CAE" w:rsidP="00EC45C2">
      <w:pPr>
        <w:rPr>
          <w:rFonts w:eastAsia="Calibri"/>
        </w:rPr>
      </w:pPr>
    </w:p>
    <w:p w14:paraId="6F5437BC" w14:textId="2468ACBD" w:rsidR="00EC45C2" w:rsidRDefault="00EC45C2" w:rsidP="00EC45C2">
      <w:r>
        <w:t xml:space="preserve">Hydraulic mulches can be made of recycled newsprint, magazines, wood or other wood/paper waste sources. Many proprietary products feature a mix of natural and synthetic fibers and cellulose. This type of mulch is typically mixed in a hydraulic application machine (hydroseeder) and applied via sprayer as a liquid </w:t>
      </w:r>
      <w:r w:rsidR="00905502">
        <w:t>slurry at</w:t>
      </w:r>
      <w:r w:rsidR="007208B7">
        <w:t xml:space="preserve"> a minimum rate of 1.5 tons per acre. The slurry usually contains a dye to aid in visual metering during application, although the dye must be biodegradable and not inhibit plant growth. Hydraulic mulches </w:t>
      </w:r>
      <w:r>
        <w:t>can also contain the recommended rates of seed and fertilizer for the site</w:t>
      </w:r>
      <w:r w:rsidR="007208B7">
        <w:t xml:space="preserve">, and be </w:t>
      </w:r>
      <w:r>
        <w:t>specified with or without a tackifier</w:t>
      </w:r>
      <w:r w:rsidR="00F2649C">
        <w:t xml:space="preserve"> (</w:t>
      </w:r>
      <w:r w:rsidR="00F2649C" w:rsidRPr="00F2649C">
        <w:rPr>
          <w:i/>
        </w:rPr>
        <w:t xml:space="preserve">note: tackifiers are discussed </w:t>
      </w:r>
      <w:r w:rsidR="005E4DF8">
        <w:rPr>
          <w:i/>
        </w:rPr>
        <w:t xml:space="preserve">further </w:t>
      </w:r>
      <w:r w:rsidR="00F2649C" w:rsidRPr="00F2649C">
        <w:rPr>
          <w:i/>
        </w:rPr>
        <w:t>in “Tackifiers and Soil Stabilizers”</w:t>
      </w:r>
      <w:r w:rsidR="00F2649C">
        <w:t>)</w:t>
      </w:r>
      <w:r>
        <w:t xml:space="preserve">. Hydraulic mulches from wood and paper fiber are combination mulches generally composed of 70 percent wood fiber and 30 percent paper fiber, </w:t>
      </w:r>
      <w:r w:rsidR="007208B7">
        <w:t xml:space="preserve">and </w:t>
      </w:r>
      <w:r>
        <w:t>manufactured from lumber mill waste, virgin wood chips, recycled newsprint, office paper and</w:t>
      </w:r>
      <w:r w:rsidR="007208B7">
        <w:t>/or</w:t>
      </w:r>
      <w:r>
        <w:t xml:space="preserve"> other waste paper. </w:t>
      </w:r>
    </w:p>
    <w:p w14:paraId="0CEB1765" w14:textId="77777777" w:rsidR="00B77CAD" w:rsidRDefault="00B77CAD" w:rsidP="00EC45C2"/>
    <w:p w14:paraId="31ED26FA" w14:textId="3E8F30AA" w:rsidR="00F77CAE" w:rsidRDefault="00F77CAE" w:rsidP="00EC45C2">
      <w:pPr>
        <w:rPr>
          <w:rFonts w:eastAsia="Calibri"/>
        </w:rPr>
      </w:pPr>
      <w:r w:rsidRPr="00F77CAE">
        <w:rPr>
          <w:rFonts w:eastAsia="Calibri"/>
        </w:rPr>
        <w:t xml:space="preserve">One or two application rates are generally specified for hydraulic mulch. The first is the blanket equivalent rate required for erosion </w:t>
      </w:r>
      <w:r w:rsidR="00E660B3">
        <w:rPr>
          <w:rFonts w:eastAsia="Calibri"/>
        </w:rPr>
        <w:t>prevention</w:t>
      </w:r>
      <w:r w:rsidRPr="00F77CAE">
        <w:rPr>
          <w:rFonts w:eastAsia="Calibri"/>
        </w:rPr>
        <w:t xml:space="preserve"> (usually between 3,000 and 4,000 pounds per acre). The other, typically half the erosion blanket control rate, is useful for enhancing seed germination and soil stabilization where slopes are 6:1 or flatter.</w:t>
      </w:r>
      <w:r w:rsidR="00C73A5D">
        <w:rPr>
          <w:rFonts w:eastAsia="Calibri"/>
        </w:rPr>
        <w:t xml:space="preserve"> The following table summarizes MnDOT approved products for hydraulic mulch.</w:t>
      </w:r>
    </w:p>
    <w:p w14:paraId="71FD21E1" w14:textId="77777777" w:rsidR="00D878C4" w:rsidRDefault="00D878C4" w:rsidP="00EC45C2">
      <w:pPr>
        <w:rPr>
          <w:rFonts w:eastAsia="Calibri"/>
        </w:rPr>
      </w:pPr>
    </w:p>
    <w:p w14:paraId="1709A582" w14:textId="31D8FB14" w:rsidR="00367750" w:rsidRPr="00232754" w:rsidRDefault="00232754" w:rsidP="00232754">
      <w:pPr>
        <w:pStyle w:val="Caption"/>
        <w:rPr>
          <w:rFonts w:cs="Arial"/>
        </w:rPr>
      </w:pPr>
      <w:r>
        <w:t xml:space="preserve">Table </w:t>
      </w:r>
      <w:r w:rsidR="00E256D8">
        <w:fldChar w:fldCharType="begin"/>
      </w:r>
      <w:r w:rsidR="00E256D8">
        <w:instrText xml:space="preserve"> STYLEREF 1 \s </w:instrText>
      </w:r>
      <w:r w:rsidR="00E256D8">
        <w:fldChar w:fldCharType="separate"/>
      </w:r>
      <w:r w:rsidR="004C5F46">
        <w:rPr>
          <w:noProof/>
        </w:rPr>
        <w:t>2</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5</w:t>
      </w:r>
      <w:r w:rsidR="00E256D8">
        <w:rPr>
          <w:noProof/>
        </w:rPr>
        <w:fldChar w:fldCharType="end"/>
      </w:r>
      <w:r w:rsidR="00367750" w:rsidRPr="00232754">
        <w:rPr>
          <w:rFonts w:cs="Arial"/>
        </w:rPr>
        <w:t xml:space="preserve">. </w:t>
      </w:r>
      <w:r w:rsidR="00905502">
        <w:rPr>
          <w:rFonts w:cs="Arial"/>
        </w:rPr>
        <w:t>Mn</w:t>
      </w:r>
      <w:r w:rsidR="00367750" w:rsidRPr="00232754">
        <w:rPr>
          <w:rFonts w:cs="Arial"/>
        </w:rPr>
        <w:t>DOT approved/qualified hydraulic mulch</w:t>
      </w:r>
      <w:r w:rsidR="0003584F">
        <w:rPr>
          <w:rFonts w:cs="Arial"/>
        </w:rPr>
        <w:t xml:space="preserve"> products</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Geotextile for silt fence applications - certified supplier list"/>
      </w:tblPr>
      <w:tblGrid>
        <w:gridCol w:w="5036"/>
        <w:gridCol w:w="2570"/>
        <w:gridCol w:w="1849"/>
      </w:tblGrid>
      <w:tr w:rsidR="0021594C" w:rsidRPr="00CD6C11" w14:paraId="338D00A4" w14:textId="77777777" w:rsidTr="009F259D">
        <w:tc>
          <w:tcPr>
            <w:tcW w:w="2663" w:type="pct"/>
            <w:shd w:val="clear" w:color="auto" w:fill="auto"/>
            <w:tcMar>
              <w:top w:w="30" w:type="dxa"/>
              <w:left w:w="60" w:type="dxa"/>
              <w:bottom w:w="30" w:type="dxa"/>
              <w:right w:w="60" w:type="dxa"/>
            </w:tcMar>
            <w:vAlign w:val="center"/>
            <w:hideMark/>
          </w:tcPr>
          <w:p w14:paraId="681F2DF0" w14:textId="77777777" w:rsidR="00367750" w:rsidRPr="00CD6C11" w:rsidRDefault="00367750" w:rsidP="007C050B">
            <w:pPr>
              <w:rPr>
                <w:rFonts w:asciiTheme="minorHAnsi" w:hAnsiTheme="minorHAnsi"/>
                <w:b/>
                <w:bCs/>
              </w:rPr>
            </w:pPr>
            <w:r w:rsidRPr="00CD6C11">
              <w:rPr>
                <w:rFonts w:asciiTheme="minorHAnsi" w:hAnsiTheme="minorHAnsi"/>
                <w:b/>
                <w:bCs/>
              </w:rPr>
              <w:t>Brand/Model Name</w:t>
            </w:r>
          </w:p>
        </w:tc>
        <w:tc>
          <w:tcPr>
            <w:tcW w:w="1359" w:type="pct"/>
            <w:shd w:val="clear" w:color="auto" w:fill="auto"/>
            <w:tcMar>
              <w:top w:w="30" w:type="dxa"/>
              <w:left w:w="60" w:type="dxa"/>
              <w:bottom w:w="30" w:type="dxa"/>
              <w:right w:w="60" w:type="dxa"/>
            </w:tcMar>
            <w:vAlign w:val="center"/>
            <w:hideMark/>
          </w:tcPr>
          <w:p w14:paraId="0F32357E" w14:textId="77777777" w:rsidR="00367750" w:rsidRPr="00CD6C11" w:rsidRDefault="00367750" w:rsidP="007C050B">
            <w:pPr>
              <w:rPr>
                <w:rFonts w:asciiTheme="minorHAnsi" w:hAnsiTheme="minorHAnsi"/>
                <w:b/>
                <w:bCs/>
              </w:rPr>
            </w:pPr>
            <w:r w:rsidRPr="00CD6C11">
              <w:rPr>
                <w:rFonts w:asciiTheme="minorHAnsi" w:hAnsiTheme="minorHAnsi"/>
                <w:b/>
                <w:bCs/>
              </w:rPr>
              <w:t>Manufacturer</w:t>
            </w:r>
          </w:p>
        </w:tc>
        <w:tc>
          <w:tcPr>
            <w:tcW w:w="978" w:type="pct"/>
            <w:shd w:val="clear" w:color="auto" w:fill="auto"/>
            <w:tcMar>
              <w:top w:w="30" w:type="dxa"/>
              <w:left w:w="60" w:type="dxa"/>
              <w:bottom w:w="30" w:type="dxa"/>
              <w:right w:w="60" w:type="dxa"/>
            </w:tcMar>
            <w:vAlign w:val="center"/>
            <w:hideMark/>
          </w:tcPr>
          <w:p w14:paraId="143AEC6E" w14:textId="77777777" w:rsidR="00367750" w:rsidRPr="00CD6C11" w:rsidRDefault="00367750" w:rsidP="007C050B">
            <w:pPr>
              <w:rPr>
                <w:rFonts w:asciiTheme="minorHAnsi" w:hAnsiTheme="minorHAnsi"/>
                <w:b/>
                <w:bCs/>
              </w:rPr>
            </w:pPr>
            <w:r w:rsidRPr="00CD6C11">
              <w:rPr>
                <w:rFonts w:asciiTheme="minorHAnsi" w:hAnsiTheme="minorHAnsi"/>
                <w:b/>
                <w:bCs/>
              </w:rPr>
              <w:t>Date Approved</w:t>
            </w:r>
          </w:p>
        </w:tc>
      </w:tr>
      <w:tr w:rsidR="00367750" w:rsidRPr="00A256AC" w14:paraId="19B226DF" w14:textId="77777777" w:rsidTr="009F259D">
        <w:tc>
          <w:tcPr>
            <w:tcW w:w="5000" w:type="pct"/>
            <w:gridSpan w:val="3"/>
            <w:shd w:val="clear" w:color="auto" w:fill="auto"/>
            <w:tcMar>
              <w:top w:w="30" w:type="dxa"/>
              <w:left w:w="60" w:type="dxa"/>
              <w:bottom w:w="30" w:type="dxa"/>
              <w:right w:w="60" w:type="dxa"/>
            </w:tcMar>
            <w:vAlign w:val="center"/>
            <w:hideMark/>
          </w:tcPr>
          <w:p w14:paraId="435E74C3" w14:textId="77777777" w:rsidR="00367750" w:rsidRPr="004F72ED" w:rsidRDefault="00367750" w:rsidP="00367750">
            <w:pPr>
              <w:rPr>
                <w:rFonts w:asciiTheme="minorHAnsi" w:hAnsiTheme="minorHAnsi"/>
                <w:b/>
                <w:bCs/>
                <w:i/>
              </w:rPr>
            </w:pPr>
            <w:r w:rsidRPr="004F72ED">
              <w:rPr>
                <w:rFonts w:asciiTheme="minorHAnsi" w:hAnsiTheme="minorHAnsi"/>
                <w:b/>
                <w:bCs/>
                <w:i/>
              </w:rPr>
              <w:t xml:space="preserve">Hydraulic </w:t>
            </w:r>
            <w:r w:rsidR="006E1A24" w:rsidRPr="004F72ED">
              <w:rPr>
                <w:rFonts w:asciiTheme="minorHAnsi" w:hAnsiTheme="minorHAnsi"/>
                <w:b/>
                <w:bCs/>
                <w:i/>
              </w:rPr>
              <w:t>Compost</w:t>
            </w:r>
            <w:r w:rsidRPr="004F72ED">
              <w:rPr>
                <w:rFonts w:asciiTheme="minorHAnsi" w:hAnsiTheme="minorHAnsi"/>
                <w:b/>
                <w:bCs/>
                <w:i/>
              </w:rPr>
              <w:t xml:space="preserve"> Matrix</w:t>
            </w:r>
          </w:p>
        </w:tc>
      </w:tr>
      <w:tr w:rsidR="006E1A24" w:rsidRPr="00CD6C11" w14:paraId="550171E5" w14:textId="77777777" w:rsidTr="009F259D">
        <w:tc>
          <w:tcPr>
            <w:tcW w:w="2663" w:type="pct"/>
            <w:shd w:val="clear" w:color="auto" w:fill="FFFFFF"/>
            <w:tcMar>
              <w:top w:w="30" w:type="dxa"/>
              <w:left w:w="60" w:type="dxa"/>
              <w:bottom w:w="30" w:type="dxa"/>
              <w:right w:w="60" w:type="dxa"/>
            </w:tcMar>
            <w:vAlign w:val="center"/>
          </w:tcPr>
          <w:p w14:paraId="6289FE2B" w14:textId="77777777" w:rsidR="006E1A24" w:rsidRPr="0021594C" w:rsidRDefault="006E1A24" w:rsidP="006E1A24">
            <w:pPr>
              <w:rPr>
                <w:rFonts w:asciiTheme="minorHAnsi" w:hAnsiTheme="minorHAnsi" w:cs="Georgia"/>
                <w:szCs w:val="22"/>
              </w:rPr>
            </w:pPr>
            <w:r w:rsidRPr="00CD6C11">
              <w:rPr>
                <w:rFonts w:asciiTheme="minorHAnsi" w:hAnsiTheme="minorHAnsi"/>
              </w:rPr>
              <w:t>TerraVita HGM</w:t>
            </w:r>
          </w:p>
        </w:tc>
        <w:tc>
          <w:tcPr>
            <w:tcW w:w="1359" w:type="pct"/>
            <w:shd w:val="clear" w:color="auto" w:fill="FFFFFF"/>
            <w:tcMar>
              <w:top w:w="30" w:type="dxa"/>
              <w:left w:w="60" w:type="dxa"/>
              <w:bottom w:w="30" w:type="dxa"/>
              <w:right w:w="60" w:type="dxa"/>
            </w:tcMar>
            <w:vAlign w:val="center"/>
          </w:tcPr>
          <w:p w14:paraId="62E8AA8F" w14:textId="77777777" w:rsidR="006E1A24" w:rsidRPr="0021594C" w:rsidRDefault="006E1A24" w:rsidP="006E1A24">
            <w:pPr>
              <w:rPr>
                <w:rFonts w:asciiTheme="minorHAnsi" w:hAnsiTheme="minorHAnsi" w:cs="Georgia"/>
                <w:szCs w:val="22"/>
              </w:rPr>
            </w:pPr>
            <w:r w:rsidRPr="00CD6C11">
              <w:rPr>
                <w:rFonts w:asciiTheme="minorHAnsi" w:hAnsiTheme="minorHAnsi"/>
              </w:rPr>
              <w:t>Organic Earth Industries</w:t>
            </w:r>
          </w:p>
        </w:tc>
        <w:tc>
          <w:tcPr>
            <w:tcW w:w="978" w:type="pct"/>
            <w:shd w:val="clear" w:color="auto" w:fill="FFFFFF"/>
            <w:tcMar>
              <w:top w:w="30" w:type="dxa"/>
              <w:left w:w="60" w:type="dxa"/>
              <w:bottom w:w="30" w:type="dxa"/>
              <w:right w:w="60" w:type="dxa"/>
            </w:tcMar>
            <w:vAlign w:val="center"/>
          </w:tcPr>
          <w:p w14:paraId="12E42238" w14:textId="77777777" w:rsidR="006E1A24" w:rsidRPr="0021594C" w:rsidRDefault="006E1A24" w:rsidP="006E1A24">
            <w:pPr>
              <w:rPr>
                <w:rFonts w:asciiTheme="minorHAnsi" w:hAnsiTheme="minorHAnsi" w:cs="Georgia"/>
                <w:szCs w:val="22"/>
              </w:rPr>
            </w:pPr>
            <w:r w:rsidRPr="00CD6C11">
              <w:rPr>
                <w:rFonts w:asciiTheme="minorHAnsi" w:hAnsiTheme="minorHAnsi"/>
              </w:rPr>
              <w:t>4-2014</w:t>
            </w:r>
          </w:p>
        </w:tc>
      </w:tr>
      <w:tr w:rsidR="006E1A24" w:rsidRPr="00CD6C11" w14:paraId="752E9082" w14:textId="77777777" w:rsidTr="009F259D">
        <w:tc>
          <w:tcPr>
            <w:tcW w:w="2663" w:type="pct"/>
            <w:shd w:val="clear" w:color="auto" w:fill="FFFFFF"/>
            <w:tcMar>
              <w:top w:w="30" w:type="dxa"/>
              <w:left w:w="60" w:type="dxa"/>
              <w:bottom w:w="30" w:type="dxa"/>
              <w:right w:w="60" w:type="dxa"/>
            </w:tcMar>
            <w:vAlign w:val="center"/>
          </w:tcPr>
          <w:p w14:paraId="337B36D5" w14:textId="77777777" w:rsidR="006E1A24" w:rsidRPr="0021594C" w:rsidRDefault="006E1A24" w:rsidP="006E1A24">
            <w:pPr>
              <w:rPr>
                <w:rFonts w:asciiTheme="minorHAnsi" w:hAnsiTheme="minorHAnsi" w:cs="Georgia"/>
                <w:szCs w:val="22"/>
              </w:rPr>
            </w:pPr>
            <w:r w:rsidRPr="00CD6C11">
              <w:rPr>
                <w:rFonts w:asciiTheme="minorHAnsi" w:hAnsiTheme="minorHAnsi"/>
              </w:rPr>
              <w:t>Biotic Earth Black</w:t>
            </w:r>
          </w:p>
        </w:tc>
        <w:tc>
          <w:tcPr>
            <w:tcW w:w="1359" w:type="pct"/>
            <w:shd w:val="clear" w:color="auto" w:fill="FFFFFF"/>
            <w:tcMar>
              <w:top w:w="30" w:type="dxa"/>
              <w:left w:w="60" w:type="dxa"/>
              <w:bottom w:w="30" w:type="dxa"/>
              <w:right w:w="60" w:type="dxa"/>
            </w:tcMar>
            <w:vAlign w:val="center"/>
          </w:tcPr>
          <w:p w14:paraId="18F35EA6" w14:textId="77777777" w:rsidR="006E1A24" w:rsidRPr="0021594C" w:rsidRDefault="006E1A24" w:rsidP="006E1A24">
            <w:pPr>
              <w:rPr>
                <w:rFonts w:asciiTheme="minorHAnsi" w:hAnsiTheme="minorHAnsi" w:cs="Georgia"/>
                <w:szCs w:val="22"/>
              </w:rPr>
            </w:pPr>
            <w:r w:rsidRPr="00CD6C11">
              <w:rPr>
                <w:rFonts w:asciiTheme="minorHAnsi" w:hAnsiTheme="minorHAnsi"/>
              </w:rPr>
              <w:t>ErosionControlBlanket.com</w:t>
            </w:r>
          </w:p>
        </w:tc>
        <w:tc>
          <w:tcPr>
            <w:tcW w:w="978" w:type="pct"/>
            <w:shd w:val="clear" w:color="auto" w:fill="FFFFFF"/>
            <w:tcMar>
              <w:top w:w="30" w:type="dxa"/>
              <w:left w:w="60" w:type="dxa"/>
              <w:bottom w:w="30" w:type="dxa"/>
              <w:right w:w="60" w:type="dxa"/>
            </w:tcMar>
            <w:vAlign w:val="center"/>
          </w:tcPr>
          <w:p w14:paraId="4B82D4E7" w14:textId="77777777" w:rsidR="006E1A24" w:rsidRPr="0021594C" w:rsidRDefault="006E1A24" w:rsidP="006E1A24">
            <w:pPr>
              <w:rPr>
                <w:rFonts w:asciiTheme="minorHAnsi" w:hAnsiTheme="minorHAnsi" w:cs="Georgia"/>
                <w:szCs w:val="22"/>
              </w:rPr>
            </w:pPr>
            <w:r>
              <w:rPr>
                <w:rFonts w:asciiTheme="minorHAnsi" w:hAnsiTheme="minorHAnsi"/>
              </w:rPr>
              <w:t>11-</w:t>
            </w:r>
            <w:r w:rsidRPr="00CD6C11">
              <w:rPr>
                <w:rFonts w:asciiTheme="minorHAnsi" w:hAnsiTheme="minorHAnsi"/>
              </w:rPr>
              <w:t>2014</w:t>
            </w:r>
          </w:p>
        </w:tc>
      </w:tr>
      <w:tr w:rsidR="006E1A24" w:rsidRPr="00CD6C11" w14:paraId="1AA085FC" w14:textId="77777777" w:rsidTr="009F259D">
        <w:tc>
          <w:tcPr>
            <w:tcW w:w="5000" w:type="pct"/>
            <w:gridSpan w:val="3"/>
            <w:shd w:val="clear" w:color="auto" w:fill="FFFFFF"/>
            <w:tcMar>
              <w:top w:w="30" w:type="dxa"/>
              <w:left w:w="60" w:type="dxa"/>
              <w:bottom w:w="30" w:type="dxa"/>
              <w:right w:w="60" w:type="dxa"/>
            </w:tcMar>
            <w:vAlign w:val="center"/>
          </w:tcPr>
          <w:p w14:paraId="166ACF54" w14:textId="77777777" w:rsidR="006E1A24" w:rsidRPr="004F72ED" w:rsidRDefault="006E1A24" w:rsidP="006E1A24">
            <w:pPr>
              <w:rPr>
                <w:rFonts w:asciiTheme="minorHAnsi" w:hAnsiTheme="minorHAnsi" w:cs="Georgia"/>
                <w:b/>
                <w:szCs w:val="22"/>
              </w:rPr>
            </w:pPr>
            <w:r w:rsidRPr="004F72ED">
              <w:rPr>
                <w:rFonts w:asciiTheme="minorHAnsi" w:hAnsiTheme="minorHAnsi"/>
                <w:b/>
                <w:bCs/>
                <w:i/>
              </w:rPr>
              <w:t>Hydraulic Mulch Matrix</w:t>
            </w:r>
          </w:p>
        </w:tc>
      </w:tr>
      <w:tr w:rsidR="006E1A24" w:rsidRPr="00CD6C11" w14:paraId="79C98057" w14:textId="77777777" w:rsidTr="009F259D">
        <w:tc>
          <w:tcPr>
            <w:tcW w:w="2663" w:type="pct"/>
            <w:shd w:val="clear" w:color="auto" w:fill="FFFFFF"/>
            <w:tcMar>
              <w:top w:w="30" w:type="dxa"/>
              <w:left w:w="60" w:type="dxa"/>
              <w:bottom w:w="30" w:type="dxa"/>
              <w:right w:w="60" w:type="dxa"/>
            </w:tcMar>
            <w:vAlign w:val="center"/>
          </w:tcPr>
          <w:p w14:paraId="1B40DE6E"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Verdyol Virgin Plus</w:t>
            </w:r>
          </w:p>
        </w:tc>
        <w:tc>
          <w:tcPr>
            <w:tcW w:w="1359" w:type="pct"/>
            <w:shd w:val="clear" w:color="auto" w:fill="FFFFFF"/>
            <w:tcMar>
              <w:top w:w="30" w:type="dxa"/>
              <w:left w:w="60" w:type="dxa"/>
              <w:bottom w:w="30" w:type="dxa"/>
              <w:right w:w="60" w:type="dxa"/>
            </w:tcMar>
            <w:vAlign w:val="center"/>
          </w:tcPr>
          <w:p w14:paraId="22A1D92F"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ErosionControlBlanket.com</w:t>
            </w:r>
          </w:p>
        </w:tc>
        <w:tc>
          <w:tcPr>
            <w:tcW w:w="978" w:type="pct"/>
            <w:shd w:val="clear" w:color="auto" w:fill="FFFFFF"/>
            <w:tcMar>
              <w:top w:w="30" w:type="dxa"/>
              <w:left w:w="60" w:type="dxa"/>
              <w:bottom w:w="30" w:type="dxa"/>
              <w:right w:w="60" w:type="dxa"/>
            </w:tcMar>
            <w:vAlign w:val="center"/>
          </w:tcPr>
          <w:p w14:paraId="3615B4E5"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10-2015</w:t>
            </w:r>
          </w:p>
        </w:tc>
      </w:tr>
      <w:tr w:rsidR="006E1A24" w:rsidRPr="00CD6C11" w14:paraId="14D63BB1" w14:textId="77777777" w:rsidTr="009F259D">
        <w:tc>
          <w:tcPr>
            <w:tcW w:w="2663" w:type="pct"/>
            <w:shd w:val="clear" w:color="auto" w:fill="FFFFFF"/>
            <w:tcMar>
              <w:top w:w="30" w:type="dxa"/>
              <w:left w:w="60" w:type="dxa"/>
              <w:bottom w:w="30" w:type="dxa"/>
              <w:right w:w="60" w:type="dxa"/>
            </w:tcMar>
            <w:vAlign w:val="center"/>
          </w:tcPr>
          <w:p w14:paraId="424D90ED"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Excel Fibermulch II Bindex Wood WT</w:t>
            </w:r>
          </w:p>
        </w:tc>
        <w:tc>
          <w:tcPr>
            <w:tcW w:w="1359" w:type="pct"/>
            <w:shd w:val="clear" w:color="auto" w:fill="FFFFFF"/>
            <w:tcMar>
              <w:top w:w="30" w:type="dxa"/>
              <w:left w:w="60" w:type="dxa"/>
              <w:bottom w:w="30" w:type="dxa"/>
              <w:right w:w="60" w:type="dxa"/>
            </w:tcMar>
            <w:vAlign w:val="center"/>
          </w:tcPr>
          <w:p w14:paraId="34BDAFBC"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American Excelsior Co</w:t>
            </w:r>
          </w:p>
        </w:tc>
        <w:tc>
          <w:tcPr>
            <w:tcW w:w="978" w:type="pct"/>
            <w:shd w:val="clear" w:color="auto" w:fill="FFFFFF"/>
            <w:tcMar>
              <w:top w:w="30" w:type="dxa"/>
              <w:left w:w="60" w:type="dxa"/>
              <w:bottom w:w="30" w:type="dxa"/>
              <w:right w:w="60" w:type="dxa"/>
            </w:tcMar>
            <w:vAlign w:val="center"/>
          </w:tcPr>
          <w:p w14:paraId="6C0B9EC1" w14:textId="77777777" w:rsidR="006E1A24" w:rsidRPr="0021594C" w:rsidRDefault="006E1A24" w:rsidP="006E1A24">
            <w:pPr>
              <w:rPr>
                <w:rFonts w:asciiTheme="minorHAnsi" w:hAnsiTheme="minorHAnsi"/>
                <w:szCs w:val="22"/>
              </w:rPr>
            </w:pPr>
            <w:r w:rsidRPr="0021594C">
              <w:rPr>
                <w:rFonts w:asciiTheme="minorHAnsi" w:hAnsiTheme="minorHAnsi"/>
                <w:szCs w:val="22"/>
              </w:rPr>
              <w:t>5-2011</w:t>
            </w:r>
          </w:p>
        </w:tc>
      </w:tr>
      <w:tr w:rsidR="006E1A24" w:rsidRPr="00CD6C11" w14:paraId="2E458F9E" w14:textId="77777777" w:rsidTr="009F259D">
        <w:tc>
          <w:tcPr>
            <w:tcW w:w="2663" w:type="pct"/>
            <w:shd w:val="clear" w:color="auto" w:fill="FFFFFF"/>
            <w:tcMar>
              <w:top w:w="30" w:type="dxa"/>
              <w:left w:w="60" w:type="dxa"/>
              <w:bottom w:w="30" w:type="dxa"/>
              <w:right w:w="60" w:type="dxa"/>
            </w:tcMar>
            <w:vAlign w:val="center"/>
          </w:tcPr>
          <w:p w14:paraId="79BCA63A" w14:textId="77777777" w:rsidR="006E1A24" w:rsidRPr="0021594C" w:rsidRDefault="006E1A24" w:rsidP="006E1A24">
            <w:pPr>
              <w:autoSpaceDE w:val="0"/>
              <w:autoSpaceDN w:val="0"/>
              <w:adjustRightInd w:val="0"/>
              <w:spacing w:line="240" w:lineRule="auto"/>
              <w:rPr>
                <w:rFonts w:asciiTheme="minorHAnsi" w:hAnsiTheme="minorHAnsi" w:cs="Georgia"/>
                <w:szCs w:val="22"/>
              </w:rPr>
            </w:pPr>
            <w:r w:rsidRPr="0021594C">
              <w:rPr>
                <w:rFonts w:asciiTheme="minorHAnsi" w:hAnsiTheme="minorHAnsi" w:cs="Georgia"/>
                <w:szCs w:val="22"/>
              </w:rPr>
              <w:t>Second Nature Wood Fiber Plus Enviro-Gold Plus Second Nature</w:t>
            </w:r>
          </w:p>
          <w:p w14:paraId="5541F05C"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Wood Fiber Blend Plus Enviro Mix Plus (40-60%)</w:t>
            </w:r>
          </w:p>
        </w:tc>
        <w:tc>
          <w:tcPr>
            <w:tcW w:w="1359" w:type="pct"/>
            <w:shd w:val="clear" w:color="auto" w:fill="FFFFFF"/>
            <w:tcMar>
              <w:top w:w="30" w:type="dxa"/>
              <w:left w:w="60" w:type="dxa"/>
              <w:bottom w:w="30" w:type="dxa"/>
              <w:right w:w="60" w:type="dxa"/>
            </w:tcMar>
            <w:vAlign w:val="center"/>
          </w:tcPr>
          <w:p w14:paraId="5DAEEBD6"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Central Fiber Corp.</w:t>
            </w:r>
          </w:p>
        </w:tc>
        <w:tc>
          <w:tcPr>
            <w:tcW w:w="978" w:type="pct"/>
            <w:shd w:val="clear" w:color="auto" w:fill="FFFFFF"/>
            <w:tcMar>
              <w:top w:w="30" w:type="dxa"/>
              <w:left w:w="60" w:type="dxa"/>
              <w:bottom w:w="30" w:type="dxa"/>
              <w:right w:w="60" w:type="dxa"/>
            </w:tcMar>
            <w:vAlign w:val="center"/>
          </w:tcPr>
          <w:p w14:paraId="1A9A5898" w14:textId="77777777" w:rsidR="006E1A24" w:rsidRPr="0021594C" w:rsidRDefault="006E1A24" w:rsidP="006E1A24">
            <w:pPr>
              <w:rPr>
                <w:rFonts w:asciiTheme="minorHAnsi" w:hAnsiTheme="minorHAnsi"/>
                <w:szCs w:val="22"/>
              </w:rPr>
            </w:pPr>
            <w:r w:rsidRPr="0021594C">
              <w:rPr>
                <w:rFonts w:asciiTheme="minorHAnsi" w:hAnsiTheme="minorHAnsi"/>
                <w:szCs w:val="22"/>
              </w:rPr>
              <w:t>3-2014</w:t>
            </w:r>
          </w:p>
        </w:tc>
      </w:tr>
      <w:tr w:rsidR="006E1A24" w:rsidRPr="00CD6C11" w14:paraId="35F14C74" w14:textId="77777777" w:rsidTr="009F259D">
        <w:tc>
          <w:tcPr>
            <w:tcW w:w="2663" w:type="pct"/>
            <w:shd w:val="clear" w:color="auto" w:fill="FFFFFF"/>
            <w:tcMar>
              <w:top w:w="30" w:type="dxa"/>
              <w:left w:w="60" w:type="dxa"/>
              <w:bottom w:w="30" w:type="dxa"/>
              <w:right w:w="60" w:type="dxa"/>
            </w:tcMar>
            <w:vAlign w:val="center"/>
          </w:tcPr>
          <w:p w14:paraId="3DA3766B"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HydroStraw Guar Plus HydroStraw Straw Lock</w:t>
            </w:r>
          </w:p>
        </w:tc>
        <w:tc>
          <w:tcPr>
            <w:tcW w:w="1359" w:type="pct"/>
            <w:shd w:val="clear" w:color="auto" w:fill="FFFFFF"/>
            <w:tcMar>
              <w:top w:w="30" w:type="dxa"/>
              <w:left w:w="60" w:type="dxa"/>
              <w:bottom w:w="30" w:type="dxa"/>
              <w:right w:w="60" w:type="dxa"/>
            </w:tcMar>
            <w:vAlign w:val="center"/>
          </w:tcPr>
          <w:p w14:paraId="4302AE6E"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HydroStraw</w:t>
            </w:r>
          </w:p>
        </w:tc>
        <w:tc>
          <w:tcPr>
            <w:tcW w:w="978" w:type="pct"/>
            <w:shd w:val="clear" w:color="auto" w:fill="FFFFFF"/>
            <w:tcMar>
              <w:top w:w="30" w:type="dxa"/>
              <w:left w:w="60" w:type="dxa"/>
              <w:bottom w:w="30" w:type="dxa"/>
              <w:right w:w="60" w:type="dxa"/>
            </w:tcMar>
            <w:vAlign w:val="center"/>
          </w:tcPr>
          <w:p w14:paraId="58EA7758" w14:textId="77777777" w:rsidR="006E1A24" w:rsidRPr="0021594C" w:rsidRDefault="006E1A24" w:rsidP="006E1A24">
            <w:pPr>
              <w:rPr>
                <w:rFonts w:asciiTheme="minorHAnsi" w:hAnsiTheme="minorHAnsi"/>
                <w:szCs w:val="22"/>
              </w:rPr>
            </w:pPr>
            <w:r w:rsidRPr="0021594C">
              <w:rPr>
                <w:rFonts w:asciiTheme="minorHAnsi" w:hAnsiTheme="minorHAnsi"/>
                <w:szCs w:val="22"/>
              </w:rPr>
              <w:t>9-2014</w:t>
            </w:r>
          </w:p>
        </w:tc>
      </w:tr>
      <w:tr w:rsidR="006E1A24" w:rsidRPr="00CD6C11" w14:paraId="4A729455" w14:textId="77777777" w:rsidTr="009F259D">
        <w:tc>
          <w:tcPr>
            <w:tcW w:w="2663" w:type="pct"/>
            <w:shd w:val="clear" w:color="auto" w:fill="FFFFFF"/>
            <w:tcMar>
              <w:top w:w="30" w:type="dxa"/>
              <w:left w:w="60" w:type="dxa"/>
              <w:bottom w:w="30" w:type="dxa"/>
              <w:right w:w="60" w:type="dxa"/>
            </w:tcMar>
            <w:vAlign w:val="center"/>
          </w:tcPr>
          <w:p w14:paraId="050EBDAF" w14:textId="77777777" w:rsidR="006E1A24" w:rsidRPr="0021594C" w:rsidRDefault="006E1A24" w:rsidP="006E1A24">
            <w:pPr>
              <w:autoSpaceDE w:val="0"/>
              <w:autoSpaceDN w:val="0"/>
              <w:adjustRightInd w:val="0"/>
              <w:spacing w:line="240" w:lineRule="auto"/>
              <w:rPr>
                <w:rFonts w:asciiTheme="minorHAnsi" w:hAnsiTheme="minorHAnsi"/>
                <w:szCs w:val="22"/>
              </w:rPr>
            </w:pPr>
            <w:r w:rsidRPr="0021594C">
              <w:rPr>
                <w:rFonts w:asciiTheme="minorHAnsi" w:hAnsiTheme="minorHAnsi" w:cs="Georgia"/>
                <w:szCs w:val="22"/>
              </w:rPr>
              <w:t>Mat-Blend Plus, Mat Fiber Plus</w:t>
            </w:r>
          </w:p>
        </w:tc>
        <w:tc>
          <w:tcPr>
            <w:tcW w:w="1359" w:type="pct"/>
            <w:shd w:val="clear" w:color="auto" w:fill="FFFFFF"/>
            <w:tcMar>
              <w:top w:w="30" w:type="dxa"/>
              <w:left w:w="60" w:type="dxa"/>
              <w:bottom w:w="30" w:type="dxa"/>
              <w:right w:w="60" w:type="dxa"/>
            </w:tcMar>
            <w:vAlign w:val="center"/>
          </w:tcPr>
          <w:p w14:paraId="218F9740" w14:textId="77777777" w:rsidR="006E1A24" w:rsidRPr="0021594C" w:rsidRDefault="006E1A24" w:rsidP="006E1A24">
            <w:pPr>
              <w:rPr>
                <w:rFonts w:asciiTheme="minorHAnsi" w:hAnsiTheme="minorHAnsi"/>
                <w:szCs w:val="22"/>
              </w:rPr>
            </w:pPr>
            <w:r w:rsidRPr="0021594C">
              <w:rPr>
                <w:rFonts w:asciiTheme="minorHAnsi" w:hAnsiTheme="minorHAnsi"/>
                <w:szCs w:val="22"/>
              </w:rPr>
              <w:t>Mat Inc.</w:t>
            </w:r>
          </w:p>
        </w:tc>
        <w:tc>
          <w:tcPr>
            <w:tcW w:w="978" w:type="pct"/>
            <w:shd w:val="clear" w:color="auto" w:fill="FFFFFF"/>
            <w:tcMar>
              <w:top w:w="30" w:type="dxa"/>
              <w:left w:w="60" w:type="dxa"/>
              <w:bottom w:w="30" w:type="dxa"/>
              <w:right w:w="60" w:type="dxa"/>
            </w:tcMar>
            <w:vAlign w:val="center"/>
          </w:tcPr>
          <w:p w14:paraId="1CAA4054" w14:textId="77777777" w:rsidR="006E1A24" w:rsidRPr="0021594C" w:rsidRDefault="006E1A24" w:rsidP="006E1A24">
            <w:pPr>
              <w:rPr>
                <w:rFonts w:asciiTheme="minorHAnsi" w:hAnsiTheme="minorHAnsi"/>
                <w:szCs w:val="22"/>
              </w:rPr>
            </w:pPr>
            <w:r w:rsidRPr="0021594C">
              <w:rPr>
                <w:rFonts w:asciiTheme="minorHAnsi" w:hAnsiTheme="minorHAnsi"/>
                <w:szCs w:val="22"/>
              </w:rPr>
              <w:t>4-2014</w:t>
            </w:r>
          </w:p>
        </w:tc>
      </w:tr>
      <w:tr w:rsidR="006E1A24" w:rsidRPr="00CD6C11" w14:paraId="34C18417" w14:textId="77777777" w:rsidTr="009F259D">
        <w:tc>
          <w:tcPr>
            <w:tcW w:w="2663" w:type="pct"/>
            <w:shd w:val="clear" w:color="auto" w:fill="FFFFFF"/>
            <w:tcMar>
              <w:top w:w="30" w:type="dxa"/>
              <w:left w:w="60" w:type="dxa"/>
              <w:bottom w:w="30" w:type="dxa"/>
              <w:right w:w="60" w:type="dxa"/>
            </w:tcMar>
            <w:vAlign w:val="center"/>
          </w:tcPr>
          <w:p w14:paraId="28B1551A" w14:textId="77777777" w:rsidR="006E1A24" w:rsidRPr="0021594C" w:rsidRDefault="006E1A24" w:rsidP="006E1A24">
            <w:pPr>
              <w:autoSpaceDE w:val="0"/>
              <w:autoSpaceDN w:val="0"/>
              <w:adjustRightInd w:val="0"/>
              <w:spacing w:line="240" w:lineRule="auto"/>
              <w:rPr>
                <w:rFonts w:asciiTheme="minorHAnsi" w:hAnsiTheme="minorHAnsi" w:cs="Georgia"/>
                <w:szCs w:val="22"/>
              </w:rPr>
            </w:pPr>
            <w:r w:rsidRPr="0021594C">
              <w:rPr>
                <w:rFonts w:asciiTheme="minorHAnsi" w:hAnsiTheme="minorHAnsi" w:cs="Georgia"/>
                <w:szCs w:val="22"/>
              </w:rPr>
              <w:t>Conwed Fibers 2000</w:t>
            </w:r>
          </w:p>
          <w:p w14:paraId="361A8037" w14:textId="77777777" w:rsidR="006E1A24" w:rsidRPr="0021594C" w:rsidRDefault="006E1A24" w:rsidP="006E1A24">
            <w:pPr>
              <w:autoSpaceDE w:val="0"/>
              <w:autoSpaceDN w:val="0"/>
              <w:adjustRightInd w:val="0"/>
              <w:spacing w:line="240" w:lineRule="auto"/>
              <w:rPr>
                <w:rFonts w:asciiTheme="minorHAnsi" w:hAnsiTheme="minorHAnsi" w:cs="Georgia"/>
                <w:szCs w:val="22"/>
              </w:rPr>
            </w:pPr>
            <w:r w:rsidRPr="0021594C">
              <w:rPr>
                <w:rFonts w:asciiTheme="minorHAnsi" w:hAnsiTheme="minorHAnsi" w:cs="Georgia"/>
                <w:szCs w:val="22"/>
              </w:rPr>
              <w:t>Terra Wood with Tack</w:t>
            </w:r>
          </w:p>
          <w:p w14:paraId="31B5998B" w14:textId="77777777" w:rsidR="006E1A24" w:rsidRPr="0021594C" w:rsidRDefault="006E1A24" w:rsidP="006E1A24">
            <w:pPr>
              <w:autoSpaceDE w:val="0"/>
              <w:autoSpaceDN w:val="0"/>
              <w:adjustRightInd w:val="0"/>
              <w:spacing w:line="240" w:lineRule="auto"/>
              <w:rPr>
                <w:rFonts w:asciiTheme="minorHAnsi" w:hAnsiTheme="minorHAnsi" w:cs="Georgia"/>
                <w:szCs w:val="22"/>
              </w:rPr>
            </w:pPr>
            <w:r w:rsidRPr="0021594C">
              <w:rPr>
                <w:rFonts w:asciiTheme="minorHAnsi" w:hAnsiTheme="minorHAnsi" w:cs="Georgia"/>
                <w:szCs w:val="22"/>
              </w:rPr>
              <w:t>Eco-Fibre Plus Tackifier</w:t>
            </w:r>
          </w:p>
          <w:p w14:paraId="1ED041FD" w14:textId="77777777" w:rsidR="006E1A24" w:rsidRPr="0021594C" w:rsidRDefault="006E1A24" w:rsidP="006E1A24">
            <w:pPr>
              <w:rPr>
                <w:rFonts w:asciiTheme="minorHAnsi" w:hAnsiTheme="minorHAnsi" w:cs="Georgia"/>
                <w:szCs w:val="22"/>
              </w:rPr>
            </w:pPr>
            <w:r w:rsidRPr="0021594C">
              <w:rPr>
                <w:rFonts w:asciiTheme="minorHAnsi" w:hAnsiTheme="minorHAnsi" w:cs="Georgia"/>
                <w:szCs w:val="22"/>
              </w:rPr>
              <w:t>Conwed Fibers EnviroBlend with Tack</w:t>
            </w:r>
          </w:p>
          <w:p w14:paraId="36804E3E"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Terra-Blend with Tack</w:t>
            </w:r>
          </w:p>
        </w:tc>
        <w:tc>
          <w:tcPr>
            <w:tcW w:w="1359" w:type="pct"/>
            <w:shd w:val="clear" w:color="auto" w:fill="FFFFFF"/>
            <w:tcMar>
              <w:top w:w="30" w:type="dxa"/>
              <w:left w:w="60" w:type="dxa"/>
              <w:bottom w:w="30" w:type="dxa"/>
              <w:right w:w="60" w:type="dxa"/>
            </w:tcMar>
            <w:vAlign w:val="center"/>
          </w:tcPr>
          <w:p w14:paraId="7346775D" w14:textId="77777777" w:rsidR="006E1A24" w:rsidRPr="0021594C" w:rsidRDefault="006E1A24" w:rsidP="006E1A24">
            <w:pPr>
              <w:rPr>
                <w:rFonts w:asciiTheme="minorHAnsi" w:hAnsiTheme="minorHAnsi"/>
                <w:szCs w:val="22"/>
              </w:rPr>
            </w:pPr>
            <w:r w:rsidRPr="0021594C">
              <w:rPr>
                <w:rFonts w:asciiTheme="minorHAnsi" w:hAnsiTheme="minorHAnsi"/>
                <w:szCs w:val="22"/>
              </w:rPr>
              <w:t>Profile Products</w:t>
            </w:r>
          </w:p>
        </w:tc>
        <w:tc>
          <w:tcPr>
            <w:tcW w:w="978" w:type="pct"/>
            <w:shd w:val="clear" w:color="auto" w:fill="FFFFFF"/>
            <w:tcMar>
              <w:top w:w="30" w:type="dxa"/>
              <w:left w:w="60" w:type="dxa"/>
              <w:bottom w:w="30" w:type="dxa"/>
              <w:right w:w="60" w:type="dxa"/>
            </w:tcMar>
            <w:vAlign w:val="center"/>
          </w:tcPr>
          <w:p w14:paraId="715E18A1" w14:textId="77777777" w:rsidR="006E1A24" w:rsidRPr="0021594C" w:rsidRDefault="006E1A24" w:rsidP="006E1A24">
            <w:pPr>
              <w:rPr>
                <w:rFonts w:asciiTheme="minorHAnsi" w:hAnsiTheme="minorHAnsi"/>
                <w:szCs w:val="22"/>
              </w:rPr>
            </w:pPr>
            <w:r w:rsidRPr="0021594C">
              <w:rPr>
                <w:rFonts w:asciiTheme="minorHAnsi" w:hAnsiTheme="minorHAnsi"/>
                <w:szCs w:val="22"/>
              </w:rPr>
              <w:t>6-2014</w:t>
            </w:r>
          </w:p>
          <w:p w14:paraId="41E3BD6B" w14:textId="77777777" w:rsidR="006E1A24" w:rsidRPr="0021594C" w:rsidRDefault="006E1A24" w:rsidP="006E1A24">
            <w:pPr>
              <w:rPr>
                <w:rFonts w:asciiTheme="minorHAnsi" w:hAnsiTheme="minorHAnsi"/>
                <w:szCs w:val="22"/>
              </w:rPr>
            </w:pPr>
            <w:r w:rsidRPr="0021594C">
              <w:rPr>
                <w:rFonts w:asciiTheme="minorHAnsi" w:hAnsiTheme="minorHAnsi"/>
                <w:szCs w:val="22"/>
              </w:rPr>
              <w:t>6-2014</w:t>
            </w:r>
          </w:p>
          <w:p w14:paraId="58E67F1F" w14:textId="77777777" w:rsidR="006E1A24" w:rsidRPr="0021594C" w:rsidRDefault="006E1A24" w:rsidP="006E1A24">
            <w:pPr>
              <w:rPr>
                <w:rFonts w:asciiTheme="minorHAnsi" w:hAnsiTheme="minorHAnsi"/>
                <w:szCs w:val="22"/>
              </w:rPr>
            </w:pPr>
            <w:r w:rsidRPr="0021594C">
              <w:rPr>
                <w:rFonts w:asciiTheme="minorHAnsi" w:hAnsiTheme="minorHAnsi"/>
                <w:szCs w:val="22"/>
              </w:rPr>
              <w:t>6-2014</w:t>
            </w:r>
          </w:p>
          <w:p w14:paraId="1DA7AC85" w14:textId="77777777" w:rsidR="006E1A24" w:rsidRPr="0021594C" w:rsidRDefault="006E1A24" w:rsidP="006E1A24">
            <w:pPr>
              <w:rPr>
                <w:rFonts w:asciiTheme="minorHAnsi" w:hAnsiTheme="minorHAnsi"/>
                <w:szCs w:val="22"/>
              </w:rPr>
            </w:pPr>
            <w:r w:rsidRPr="0021594C">
              <w:rPr>
                <w:rFonts w:asciiTheme="minorHAnsi" w:hAnsiTheme="minorHAnsi"/>
                <w:szCs w:val="22"/>
              </w:rPr>
              <w:t>11-2014</w:t>
            </w:r>
          </w:p>
          <w:p w14:paraId="44921F24" w14:textId="77777777" w:rsidR="006E1A24" w:rsidRPr="0021594C" w:rsidRDefault="006E1A24" w:rsidP="006E1A24">
            <w:pPr>
              <w:rPr>
                <w:rFonts w:asciiTheme="minorHAnsi" w:hAnsiTheme="minorHAnsi"/>
                <w:szCs w:val="22"/>
              </w:rPr>
            </w:pPr>
            <w:r w:rsidRPr="0021594C">
              <w:rPr>
                <w:rFonts w:asciiTheme="minorHAnsi" w:hAnsiTheme="minorHAnsi"/>
                <w:szCs w:val="22"/>
              </w:rPr>
              <w:t>11-2014</w:t>
            </w:r>
          </w:p>
        </w:tc>
      </w:tr>
      <w:tr w:rsidR="006E1A24" w:rsidRPr="00CD6C11" w14:paraId="08B31200" w14:textId="77777777" w:rsidTr="009F259D">
        <w:tc>
          <w:tcPr>
            <w:tcW w:w="2663" w:type="pct"/>
            <w:shd w:val="clear" w:color="auto" w:fill="FFFFFF"/>
            <w:tcMar>
              <w:top w:w="30" w:type="dxa"/>
              <w:left w:w="60" w:type="dxa"/>
              <w:bottom w:w="30" w:type="dxa"/>
              <w:right w:w="60" w:type="dxa"/>
            </w:tcMar>
            <w:vAlign w:val="center"/>
          </w:tcPr>
          <w:p w14:paraId="7EF5424A" w14:textId="77777777" w:rsidR="006E1A24" w:rsidRPr="0021594C" w:rsidRDefault="006E1A24" w:rsidP="006E1A24">
            <w:pPr>
              <w:rPr>
                <w:rFonts w:asciiTheme="minorHAnsi" w:hAnsiTheme="minorHAnsi"/>
                <w:szCs w:val="22"/>
              </w:rPr>
            </w:pPr>
            <w:r w:rsidRPr="0021594C">
              <w:rPr>
                <w:rFonts w:asciiTheme="minorHAnsi" w:hAnsiTheme="minorHAnsi"/>
                <w:szCs w:val="22"/>
              </w:rPr>
              <w:t>Hydra GT</w:t>
            </w:r>
          </w:p>
        </w:tc>
        <w:tc>
          <w:tcPr>
            <w:tcW w:w="1359" w:type="pct"/>
            <w:shd w:val="clear" w:color="auto" w:fill="FFFFFF"/>
            <w:tcMar>
              <w:top w:w="30" w:type="dxa"/>
              <w:left w:w="60" w:type="dxa"/>
              <w:bottom w:w="30" w:type="dxa"/>
              <w:right w:w="60" w:type="dxa"/>
            </w:tcMar>
            <w:vAlign w:val="center"/>
          </w:tcPr>
          <w:p w14:paraId="21FD0C38" w14:textId="77777777" w:rsidR="006E1A24" w:rsidRPr="0021594C" w:rsidRDefault="006E1A24" w:rsidP="006E1A24">
            <w:pPr>
              <w:rPr>
                <w:rFonts w:asciiTheme="minorHAnsi" w:hAnsiTheme="minorHAnsi"/>
                <w:szCs w:val="22"/>
              </w:rPr>
            </w:pPr>
            <w:r w:rsidRPr="0021594C">
              <w:rPr>
                <w:rFonts w:asciiTheme="minorHAnsi" w:hAnsiTheme="minorHAnsi" w:cs="Georgia"/>
                <w:szCs w:val="22"/>
              </w:rPr>
              <w:t>Tensar/No.Am.Green</w:t>
            </w:r>
          </w:p>
        </w:tc>
        <w:tc>
          <w:tcPr>
            <w:tcW w:w="978" w:type="pct"/>
            <w:shd w:val="clear" w:color="auto" w:fill="FFFFFF"/>
            <w:tcMar>
              <w:top w:w="30" w:type="dxa"/>
              <w:left w:w="60" w:type="dxa"/>
              <w:bottom w:w="30" w:type="dxa"/>
              <w:right w:w="60" w:type="dxa"/>
            </w:tcMar>
            <w:vAlign w:val="center"/>
          </w:tcPr>
          <w:p w14:paraId="03CA7339" w14:textId="77777777" w:rsidR="006E1A24" w:rsidRPr="00CD6C11" w:rsidRDefault="006E1A24" w:rsidP="006E1A24">
            <w:pPr>
              <w:rPr>
                <w:rFonts w:asciiTheme="minorHAnsi" w:hAnsiTheme="minorHAnsi"/>
              </w:rPr>
            </w:pPr>
            <w:r>
              <w:rPr>
                <w:rFonts w:asciiTheme="minorHAnsi" w:hAnsiTheme="minorHAnsi"/>
              </w:rPr>
              <w:t>9-2014</w:t>
            </w:r>
          </w:p>
        </w:tc>
      </w:tr>
      <w:tr w:rsidR="006E1A24" w:rsidRPr="00A256AC" w14:paraId="47510D14" w14:textId="77777777" w:rsidTr="009F259D">
        <w:tc>
          <w:tcPr>
            <w:tcW w:w="5000" w:type="pct"/>
            <w:gridSpan w:val="3"/>
            <w:shd w:val="clear" w:color="auto" w:fill="auto"/>
            <w:tcMar>
              <w:top w:w="30" w:type="dxa"/>
              <w:left w:w="60" w:type="dxa"/>
              <w:bottom w:w="30" w:type="dxa"/>
              <w:right w:w="60" w:type="dxa"/>
            </w:tcMar>
            <w:vAlign w:val="center"/>
            <w:hideMark/>
          </w:tcPr>
          <w:p w14:paraId="58C637A1" w14:textId="77777777" w:rsidR="006E1A24" w:rsidRPr="004F72ED" w:rsidRDefault="006E1A24" w:rsidP="006E1A24">
            <w:pPr>
              <w:rPr>
                <w:rFonts w:asciiTheme="minorHAnsi" w:hAnsiTheme="minorHAnsi"/>
                <w:b/>
                <w:bCs/>
                <w:i/>
              </w:rPr>
            </w:pPr>
            <w:r w:rsidRPr="004F72ED">
              <w:rPr>
                <w:rFonts w:asciiTheme="minorHAnsi" w:hAnsiTheme="minorHAnsi"/>
                <w:b/>
                <w:bCs/>
                <w:i/>
              </w:rPr>
              <w:t>Stabilized Fiber Matrix</w:t>
            </w:r>
          </w:p>
        </w:tc>
      </w:tr>
      <w:tr w:rsidR="006E1A24" w:rsidRPr="00CD6C11" w14:paraId="55CC143F" w14:textId="77777777" w:rsidTr="009F259D">
        <w:tc>
          <w:tcPr>
            <w:tcW w:w="2663" w:type="pct"/>
            <w:shd w:val="clear" w:color="auto" w:fill="FFFFFF"/>
            <w:tcMar>
              <w:top w:w="30" w:type="dxa"/>
              <w:left w:w="60" w:type="dxa"/>
              <w:bottom w:w="30" w:type="dxa"/>
              <w:right w:w="60" w:type="dxa"/>
            </w:tcMar>
            <w:vAlign w:val="center"/>
          </w:tcPr>
          <w:p w14:paraId="0B6FA032" w14:textId="77777777" w:rsidR="006E1A24" w:rsidRPr="00CD6C11" w:rsidRDefault="006E1A24" w:rsidP="006E1A24">
            <w:pPr>
              <w:rPr>
                <w:rFonts w:asciiTheme="minorHAnsi" w:hAnsiTheme="minorHAnsi"/>
              </w:rPr>
            </w:pPr>
            <w:r>
              <w:rPr>
                <w:rFonts w:asciiTheme="minorHAnsi" w:hAnsiTheme="minorHAnsi"/>
              </w:rPr>
              <w:t>Spray Guard</w:t>
            </w:r>
          </w:p>
        </w:tc>
        <w:tc>
          <w:tcPr>
            <w:tcW w:w="1359" w:type="pct"/>
            <w:shd w:val="clear" w:color="auto" w:fill="FFFFFF"/>
            <w:tcMar>
              <w:top w:w="30" w:type="dxa"/>
              <w:left w:w="60" w:type="dxa"/>
              <w:bottom w:w="30" w:type="dxa"/>
              <w:right w:w="60" w:type="dxa"/>
            </w:tcMar>
            <w:vAlign w:val="center"/>
          </w:tcPr>
          <w:p w14:paraId="54614F2B" w14:textId="77777777" w:rsidR="006E1A24" w:rsidRPr="00CD6C11" w:rsidRDefault="006E1A24" w:rsidP="006E1A24">
            <w:pPr>
              <w:rPr>
                <w:rFonts w:asciiTheme="minorHAnsi" w:hAnsiTheme="minorHAnsi"/>
              </w:rPr>
            </w:pPr>
            <w:r>
              <w:rPr>
                <w:rFonts w:asciiTheme="minorHAnsi" w:hAnsiTheme="minorHAnsi"/>
              </w:rPr>
              <w:t>Mat Inc.</w:t>
            </w:r>
          </w:p>
        </w:tc>
        <w:tc>
          <w:tcPr>
            <w:tcW w:w="978" w:type="pct"/>
            <w:shd w:val="clear" w:color="auto" w:fill="FFFFFF"/>
            <w:tcMar>
              <w:top w:w="30" w:type="dxa"/>
              <w:left w:w="60" w:type="dxa"/>
              <w:bottom w:w="30" w:type="dxa"/>
              <w:right w:w="60" w:type="dxa"/>
            </w:tcMar>
            <w:vAlign w:val="center"/>
          </w:tcPr>
          <w:p w14:paraId="3426F685" w14:textId="77777777" w:rsidR="006E1A24" w:rsidRPr="00CD6C11" w:rsidRDefault="006E1A24" w:rsidP="006E1A24">
            <w:pPr>
              <w:rPr>
                <w:rFonts w:asciiTheme="minorHAnsi" w:hAnsiTheme="minorHAnsi"/>
              </w:rPr>
            </w:pPr>
            <w:r>
              <w:rPr>
                <w:rFonts w:asciiTheme="minorHAnsi" w:hAnsiTheme="minorHAnsi"/>
              </w:rPr>
              <w:t>4-2014</w:t>
            </w:r>
          </w:p>
        </w:tc>
      </w:tr>
      <w:tr w:rsidR="006E1A24" w:rsidRPr="00CD6C11" w14:paraId="38307C2A" w14:textId="77777777" w:rsidTr="009F259D">
        <w:tc>
          <w:tcPr>
            <w:tcW w:w="2663" w:type="pct"/>
            <w:shd w:val="clear" w:color="auto" w:fill="FFFFFF"/>
            <w:tcMar>
              <w:top w:w="30" w:type="dxa"/>
              <w:left w:w="60" w:type="dxa"/>
              <w:bottom w:w="30" w:type="dxa"/>
              <w:right w:w="60" w:type="dxa"/>
            </w:tcMar>
            <w:vAlign w:val="center"/>
          </w:tcPr>
          <w:p w14:paraId="11319D1D" w14:textId="77777777" w:rsidR="006E1A24" w:rsidRPr="00CD6C11" w:rsidRDefault="006E1A24" w:rsidP="006E1A24">
            <w:pPr>
              <w:rPr>
                <w:rFonts w:asciiTheme="minorHAnsi" w:hAnsiTheme="minorHAnsi"/>
              </w:rPr>
            </w:pPr>
            <w:r>
              <w:rPr>
                <w:rFonts w:asciiTheme="minorHAnsi" w:hAnsiTheme="minorHAnsi"/>
              </w:rPr>
              <w:t>Terra-Matrix SMM</w:t>
            </w:r>
          </w:p>
        </w:tc>
        <w:tc>
          <w:tcPr>
            <w:tcW w:w="1359" w:type="pct"/>
            <w:shd w:val="clear" w:color="auto" w:fill="FFFFFF"/>
            <w:tcMar>
              <w:top w:w="30" w:type="dxa"/>
              <w:left w:w="60" w:type="dxa"/>
              <w:bottom w:w="30" w:type="dxa"/>
              <w:right w:w="60" w:type="dxa"/>
            </w:tcMar>
            <w:vAlign w:val="center"/>
          </w:tcPr>
          <w:p w14:paraId="37652E6A" w14:textId="77777777" w:rsidR="006E1A24" w:rsidRPr="00CD6C11" w:rsidRDefault="006E1A24" w:rsidP="006E1A24">
            <w:pPr>
              <w:rPr>
                <w:rFonts w:asciiTheme="minorHAnsi" w:hAnsiTheme="minorHAnsi"/>
              </w:rPr>
            </w:pPr>
            <w:r>
              <w:rPr>
                <w:rFonts w:asciiTheme="minorHAnsi" w:hAnsiTheme="minorHAnsi"/>
              </w:rPr>
              <w:t>Profile Products</w:t>
            </w:r>
          </w:p>
        </w:tc>
        <w:tc>
          <w:tcPr>
            <w:tcW w:w="978" w:type="pct"/>
            <w:shd w:val="clear" w:color="auto" w:fill="FFFFFF"/>
            <w:tcMar>
              <w:top w:w="30" w:type="dxa"/>
              <w:left w:w="60" w:type="dxa"/>
              <w:bottom w:w="30" w:type="dxa"/>
              <w:right w:w="60" w:type="dxa"/>
            </w:tcMar>
            <w:vAlign w:val="center"/>
          </w:tcPr>
          <w:p w14:paraId="3FB259EC" w14:textId="77777777" w:rsidR="006E1A24" w:rsidRPr="00CD6C11" w:rsidRDefault="006E1A24" w:rsidP="006E1A24">
            <w:pPr>
              <w:rPr>
                <w:rFonts w:asciiTheme="minorHAnsi" w:hAnsiTheme="minorHAnsi"/>
              </w:rPr>
            </w:pPr>
            <w:r>
              <w:rPr>
                <w:rFonts w:asciiTheme="minorHAnsi" w:hAnsiTheme="minorHAnsi"/>
              </w:rPr>
              <w:t>9-2014</w:t>
            </w:r>
          </w:p>
        </w:tc>
      </w:tr>
      <w:tr w:rsidR="006E1A24" w:rsidRPr="00CD6C11" w14:paraId="00CDF9E7" w14:textId="77777777" w:rsidTr="009F259D">
        <w:tc>
          <w:tcPr>
            <w:tcW w:w="2663" w:type="pct"/>
            <w:shd w:val="clear" w:color="auto" w:fill="FFFFFF"/>
            <w:tcMar>
              <w:top w:w="30" w:type="dxa"/>
              <w:left w:w="60" w:type="dxa"/>
              <w:bottom w:w="30" w:type="dxa"/>
              <w:right w:w="60" w:type="dxa"/>
            </w:tcMar>
            <w:vAlign w:val="center"/>
          </w:tcPr>
          <w:p w14:paraId="37183166" w14:textId="77777777" w:rsidR="006E1A24" w:rsidRPr="00CD6C11" w:rsidRDefault="006E1A24" w:rsidP="006E1A24">
            <w:pPr>
              <w:rPr>
                <w:rFonts w:asciiTheme="minorHAnsi" w:hAnsiTheme="minorHAnsi"/>
              </w:rPr>
            </w:pPr>
            <w:r>
              <w:rPr>
                <w:rFonts w:asciiTheme="minorHAnsi" w:hAnsiTheme="minorHAnsi"/>
              </w:rPr>
              <w:t>Hydra CM</w:t>
            </w:r>
          </w:p>
        </w:tc>
        <w:tc>
          <w:tcPr>
            <w:tcW w:w="1359" w:type="pct"/>
            <w:shd w:val="clear" w:color="auto" w:fill="FFFFFF"/>
            <w:tcMar>
              <w:top w:w="30" w:type="dxa"/>
              <w:left w:w="60" w:type="dxa"/>
              <w:bottom w:w="30" w:type="dxa"/>
              <w:right w:w="60" w:type="dxa"/>
            </w:tcMar>
            <w:vAlign w:val="center"/>
          </w:tcPr>
          <w:p w14:paraId="362BDD3D" w14:textId="77777777" w:rsidR="006E1A24" w:rsidRPr="00CD6C11" w:rsidRDefault="006E1A24" w:rsidP="006E1A24">
            <w:pPr>
              <w:rPr>
                <w:rFonts w:asciiTheme="minorHAnsi" w:hAnsiTheme="minorHAnsi"/>
              </w:rPr>
            </w:pPr>
            <w:r>
              <w:rPr>
                <w:rFonts w:asciiTheme="minorHAnsi" w:hAnsiTheme="minorHAnsi"/>
              </w:rPr>
              <w:t>Tensar/No. Am Green</w:t>
            </w:r>
          </w:p>
        </w:tc>
        <w:tc>
          <w:tcPr>
            <w:tcW w:w="978" w:type="pct"/>
            <w:shd w:val="clear" w:color="auto" w:fill="FFFFFF"/>
            <w:tcMar>
              <w:top w:w="30" w:type="dxa"/>
              <w:left w:w="60" w:type="dxa"/>
              <w:bottom w:w="30" w:type="dxa"/>
              <w:right w:w="60" w:type="dxa"/>
            </w:tcMar>
            <w:vAlign w:val="center"/>
          </w:tcPr>
          <w:p w14:paraId="4BD33611" w14:textId="77777777" w:rsidR="006E1A24" w:rsidRPr="00CD6C11" w:rsidRDefault="006E1A24" w:rsidP="006E1A24">
            <w:pPr>
              <w:rPr>
                <w:rFonts w:asciiTheme="minorHAnsi" w:hAnsiTheme="minorHAnsi"/>
              </w:rPr>
            </w:pPr>
            <w:r>
              <w:rPr>
                <w:rFonts w:asciiTheme="minorHAnsi" w:hAnsiTheme="minorHAnsi"/>
              </w:rPr>
              <w:t>9-2014</w:t>
            </w:r>
          </w:p>
        </w:tc>
      </w:tr>
      <w:tr w:rsidR="006E1A24" w:rsidRPr="00CD6C11" w14:paraId="7C66D0C6" w14:textId="77777777" w:rsidTr="009F259D">
        <w:tc>
          <w:tcPr>
            <w:tcW w:w="5000" w:type="pct"/>
            <w:gridSpan w:val="3"/>
            <w:shd w:val="clear" w:color="auto" w:fill="FFFFFF"/>
            <w:tcMar>
              <w:top w:w="30" w:type="dxa"/>
              <w:left w:w="60" w:type="dxa"/>
              <w:bottom w:w="30" w:type="dxa"/>
              <w:right w:w="60" w:type="dxa"/>
            </w:tcMar>
            <w:vAlign w:val="center"/>
          </w:tcPr>
          <w:p w14:paraId="78F8D095" w14:textId="77777777" w:rsidR="006E1A24" w:rsidRPr="004F72ED" w:rsidRDefault="006E1A24" w:rsidP="006E1A24">
            <w:pPr>
              <w:rPr>
                <w:rFonts w:asciiTheme="minorHAnsi" w:hAnsiTheme="minorHAnsi"/>
                <w:b/>
                <w:i/>
              </w:rPr>
            </w:pPr>
            <w:r w:rsidRPr="004F72ED">
              <w:rPr>
                <w:rFonts w:asciiTheme="minorHAnsi" w:hAnsiTheme="minorHAnsi"/>
                <w:b/>
                <w:i/>
              </w:rPr>
              <w:t>Bonded Fiber Matrix</w:t>
            </w:r>
          </w:p>
        </w:tc>
      </w:tr>
      <w:tr w:rsidR="006E1A24" w:rsidRPr="00CD6C11" w14:paraId="6B8600E6" w14:textId="77777777" w:rsidTr="009F259D">
        <w:tc>
          <w:tcPr>
            <w:tcW w:w="2663" w:type="pct"/>
            <w:shd w:val="clear" w:color="auto" w:fill="FFFFFF"/>
            <w:tcMar>
              <w:top w:w="30" w:type="dxa"/>
              <w:left w:w="60" w:type="dxa"/>
              <w:bottom w:w="30" w:type="dxa"/>
              <w:right w:w="60" w:type="dxa"/>
            </w:tcMar>
            <w:vAlign w:val="center"/>
          </w:tcPr>
          <w:p w14:paraId="0F642FD9"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Verdyol Virgin BFM</w:t>
            </w:r>
          </w:p>
        </w:tc>
        <w:tc>
          <w:tcPr>
            <w:tcW w:w="1359" w:type="pct"/>
            <w:shd w:val="clear" w:color="auto" w:fill="FFFFFF"/>
            <w:tcMar>
              <w:top w:w="30" w:type="dxa"/>
              <w:left w:w="60" w:type="dxa"/>
              <w:bottom w:w="30" w:type="dxa"/>
              <w:right w:w="60" w:type="dxa"/>
            </w:tcMar>
            <w:vAlign w:val="center"/>
          </w:tcPr>
          <w:p w14:paraId="118C4B50"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ErosionControlBlanket.com</w:t>
            </w:r>
          </w:p>
        </w:tc>
        <w:tc>
          <w:tcPr>
            <w:tcW w:w="978" w:type="pct"/>
            <w:shd w:val="clear" w:color="auto" w:fill="FFFFFF"/>
            <w:tcMar>
              <w:top w:w="30" w:type="dxa"/>
              <w:left w:w="60" w:type="dxa"/>
              <w:bottom w:w="30" w:type="dxa"/>
              <w:right w:w="60" w:type="dxa"/>
            </w:tcMar>
            <w:vAlign w:val="center"/>
          </w:tcPr>
          <w:p w14:paraId="4E31E75F" w14:textId="77777777" w:rsidR="006E1A24" w:rsidRPr="00CD6C11" w:rsidRDefault="006E1A24" w:rsidP="006E1A24">
            <w:pPr>
              <w:rPr>
                <w:rFonts w:asciiTheme="minorHAnsi" w:hAnsiTheme="minorHAnsi"/>
              </w:rPr>
            </w:pPr>
            <w:r>
              <w:rPr>
                <w:rFonts w:asciiTheme="minorHAnsi" w:hAnsiTheme="minorHAnsi"/>
              </w:rPr>
              <w:t>10-2015</w:t>
            </w:r>
          </w:p>
        </w:tc>
      </w:tr>
      <w:tr w:rsidR="006E1A24" w:rsidRPr="00CD6C11" w14:paraId="73C192F5" w14:textId="77777777" w:rsidTr="009F259D">
        <w:tc>
          <w:tcPr>
            <w:tcW w:w="2663" w:type="pct"/>
            <w:shd w:val="clear" w:color="auto" w:fill="FFFFFF"/>
            <w:tcMar>
              <w:top w:w="30" w:type="dxa"/>
              <w:left w:w="60" w:type="dxa"/>
              <w:bottom w:w="30" w:type="dxa"/>
              <w:right w:w="60" w:type="dxa"/>
            </w:tcMar>
            <w:vAlign w:val="center"/>
          </w:tcPr>
          <w:p w14:paraId="0EDD6C25"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Bindex BFM</w:t>
            </w:r>
          </w:p>
        </w:tc>
        <w:tc>
          <w:tcPr>
            <w:tcW w:w="1359" w:type="pct"/>
            <w:shd w:val="clear" w:color="auto" w:fill="FFFFFF"/>
            <w:tcMar>
              <w:top w:w="30" w:type="dxa"/>
              <w:left w:w="60" w:type="dxa"/>
              <w:bottom w:w="30" w:type="dxa"/>
              <w:right w:w="60" w:type="dxa"/>
            </w:tcMar>
            <w:vAlign w:val="center"/>
          </w:tcPr>
          <w:p w14:paraId="5F8A9331"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American Excelsior Co.</w:t>
            </w:r>
          </w:p>
        </w:tc>
        <w:tc>
          <w:tcPr>
            <w:tcW w:w="978" w:type="pct"/>
            <w:shd w:val="clear" w:color="auto" w:fill="FFFFFF"/>
            <w:tcMar>
              <w:top w:w="30" w:type="dxa"/>
              <w:left w:w="60" w:type="dxa"/>
              <w:bottom w:w="30" w:type="dxa"/>
              <w:right w:w="60" w:type="dxa"/>
            </w:tcMar>
            <w:vAlign w:val="center"/>
          </w:tcPr>
          <w:p w14:paraId="623DB124" w14:textId="77777777" w:rsidR="006E1A24" w:rsidRPr="00CD6C11" w:rsidRDefault="006E1A24" w:rsidP="006E1A24">
            <w:pPr>
              <w:rPr>
                <w:rFonts w:asciiTheme="minorHAnsi" w:hAnsiTheme="minorHAnsi"/>
              </w:rPr>
            </w:pPr>
            <w:r>
              <w:rPr>
                <w:rFonts w:asciiTheme="minorHAnsi" w:hAnsiTheme="minorHAnsi"/>
              </w:rPr>
              <w:t>5-2011</w:t>
            </w:r>
          </w:p>
        </w:tc>
      </w:tr>
      <w:tr w:rsidR="006E1A24" w:rsidRPr="00CD6C11" w14:paraId="6A922B3D" w14:textId="77777777" w:rsidTr="009F259D">
        <w:tc>
          <w:tcPr>
            <w:tcW w:w="2663" w:type="pct"/>
            <w:shd w:val="clear" w:color="auto" w:fill="FFFFFF"/>
            <w:tcMar>
              <w:top w:w="30" w:type="dxa"/>
              <w:left w:w="60" w:type="dxa"/>
              <w:bottom w:w="30" w:type="dxa"/>
              <w:right w:w="60" w:type="dxa"/>
            </w:tcMar>
            <w:vAlign w:val="center"/>
          </w:tcPr>
          <w:p w14:paraId="642FBBE2"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Spray Matt, Enviro Matt</w:t>
            </w:r>
          </w:p>
        </w:tc>
        <w:tc>
          <w:tcPr>
            <w:tcW w:w="1359" w:type="pct"/>
            <w:shd w:val="clear" w:color="auto" w:fill="FFFFFF"/>
            <w:tcMar>
              <w:top w:w="30" w:type="dxa"/>
              <w:left w:w="60" w:type="dxa"/>
              <w:bottom w:w="30" w:type="dxa"/>
              <w:right w:w="60" w:type="dxa"/>
            </w:tcMar>
            <w:vAlign w:val="center"/>
          </w:tcPr>
          <w:p w14:paraId="1647C91C"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Central Fiber Corp.</w:t>
            </w:r>
          </w:p>
        </w:tc>
        <w:tc>
          <w:tcPr>
            <w:tcW w:w="978" w:type="pct"/>
            <w:shd w:val="clear" w:color="auto" w:fill="FFFFFF"/>
            <w:tcMar>
              <w:top w:w="30" w:type="dxa"/>
              <w:left w:w="60" w:type="dxa"/>
              <w:bottom w:w="30" w:type="dxa"/>
              <w:right w:w="60" w:type="dxa"/>
            </w:tcMar>
            <w:vAlign w:val="center"/>
          </w:tcPr>
          <w:p w14:paraId="5AFB0240" w14:textId="77777777" w:rsidR="006E1A24" w:rsidRPr="00CD6C11" w:rsidRDefault="006E1A24" w:rsidP="006E1A24">
            <w:pPr>
              <w:rPr>
                <w:rFonts w:asciiTheme="minorHAnsi" w:hAnsiTheme="minorHAnsi"/>
              </w:rPr>
            </w:pPr>
            <w:r>
              <w:rPr>
                <w:rFonts w:asciiTheme="minorHAnsi" w:hAnsiTheme="minorHAnsi"/>
              </w:rPr>
              <w:t>3-2014</w:t>
            </w:r>
          </w:p>
        </w:tc>
      </w:tr>
      <w:tr w:rsidR="006E1A24" w:rsidRPr="00CD6C11" w14:paraId="14A16C37" w14:textId="77777777" w:rsidTr="009F259D">
        <w:tc>
          <w:tcPr>
            <w:tcW w:w="2663" w:type="pct"/>
            <w:shd w:val="clear" w:color="auto" w:fill="FFFFFF"/>
            <w:tcMar>
              <w:top w:w="30" w:type="dxa"/>
              <w:left w:w="60" w:type="dxa"/>
              <w:bottom w:w="30" w:type="dxa"/>
              <w:right w:w="60" w:type="dxa"/>
            </w:tcMar>
            <w:vAlign w:val="center"/>
          </w:tcPr>
          <w:p w14:paraId="0491A2C6"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Soil Guard</w:t>
            </w:r>
          </w:p>
        </w:tc>
        <w:tc>
          <w:tcPr>
            <w:tcW w:w="1359" w:type="pct"/>
            <w:shd w:val="clear" w:color="auto" w:fill="FFFFFF"/>
            <w:tcMar>
              <w:top w:w="30" w:type="dxa"/>
              <w:left w:w="60" w:type="dxa"/>
              <w:bottom w:w="30" w:type="dxa"/>
              <w:right w:w="60" w:type="dxa"/>
            </w:tcMar>
            <w:vAlign w:val="center"/>
          </w:tcPr>
          <w:p w14:paraId="621E30B6"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Mat Inc.</w:t>
            </w:r>
          </w:p>
        </w:tc>
        <w:tc>
          <w:tcPr>
            <w:tcW w:w="978" w:type="pct"/>
            <w:shd w:val="clear" w:color="auto" w:fill="FFFFFF"/>
            <w:tcMar>
              <w:top w:w="30" w:type="dxa"/>
              <w:left w:w="60" w:type="dxa"/>
              <w:bottom w:w="30" w:type="dxa"/>
              <w:right w:w="60" w:type="dxa"/>
            </w:tcMar>
            <w:vAlign w:val="center"/>
          </w:tcPr>
          <w:p w14:paraId="3B3FAB75" w14:textId="77777777" w:rsidR="006E1A24" w:rsidRPr="00CD6C11" w:rsidRDefault="006E1A24" w:rsidP="006E1A24">
            <w:pPr>
              <w:rPr>
                <w:rFonts w:asciiTheme="minorHAnsi" w:hAnsiTheme="minorHAnsi"/>
              </w:rPr>
            </w:pPr>
            <w:r>
              <w:rPr>
                <w:rFonts w:asciiTheme="minorHAnsi" w:hAnsiTheme="minorHAnsi"/>
              </w:rPr>
              <w:t>4-2014</w:t>
            </w:r>
          </w:p>
        </w:tc>
      </w:tr>
      <w:tr w:rsidR="006E1A24" w:rsidRPr="00CD6C11" w14:paraId="268C7E49" w14:textId="77777777" w:rsidTr="009F259D">
        <w:tc>
          <w:tcPr>
            <w:tcW w:w="2663" w:type="pct"/>
            <w:shd w:val="clear" w:color="auto" w:fill="FFFFFF"/>
            <w:tcMar>
              <w:top w:w="30" w:type="dxa"/>
              <w:left w:w="60" w:type="dxa"/>
              <w:bottom w:w="30" w:type="dxa"/>
              <w:right w:w="60" w:type="dxa"/>
            </w:tcMar>
            <w:vAlign w:val="center"/>
          </w:tcPr>
          <w:p w14:paraId="0FC1431D" w14:textId="77777777" w:rsidR="006E1A24" w:rsidRPr="00CA54AF" w:rsidRDefault="006E1A24" w:rsidP="006E1A24">
            <w:pPr>
              <w:autoSpaceDE w:val="0"/>
              <w:autoSpaceDN w:val="0"/>
              <w:adjustRightInd w:val="0"/>
              <w:spacing w:line="240" w:lineRule="auto"/>
              <w:rPr>
                <w:rFonts w:asciiTheme="minorHAnsi" w:hAnsiTheme="minorHAnsi" w:cs="Georgia"/>
                <w:szCs w:val="22"/>
              </w:rPr>
            </w:pPr>
            <w:r w:rsidRPr="00CA54AF">
              <w:rPr>
                <w:rFonts w:asciiTheme="minorHAnsi" w:hAnsiTheme="minorHAnsi" w:cs="Georgia"/>
                <w:szCs w:val="22"/>
              </w:rPr>
              <w:t>ProMatrix</w:t>
            </w:r>
          </w:p>
          <w:p w14:paraId="04386DCE"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Hydro Blanket BFM</w:t>
            </w:r>
          </w:p>
        </w:tc>
        <w:tc>
          <w:tcPr>
            <w:tcW w:w="1359" w:type="pct"/>
            <w:shd w:val="clear" w:color="auto" w:fill="FFFFFF"/>
            <w:tcMar>
              <w:top w:w="30" w:type="dxa"/>
              <w:left w:w="60" w:type="dxa"/>
              <w:bottom w:w="30" w:type="dxa"/>
              <w:right w:w="60" w:type="dxa"/>
            </w:tcMar>
            <w:vAlign w:val="center"/>
          </w:tcPr>
          <w:p w14:paraId="03D92925" w14:textId="77777777" w:rsidR="006E1A24" w:rsidRPr="00CA54AF" w:rsidRDefault="006E1A24" w:rsidP="006E1A24">
            <w:pPr>
              <w:rPr>
                <w:rFonts w:asciiTheme="minorHAnsi" w:hAnsiTheme="minorHAnsi"/>
                <w:szCs w:val="22"/>
              </w:rPr>
            </w:pPr>
            <w:r w:rsidRPr="00CA54AF">
              <w:rPr>
                <w:rFonts w:asciiTheme="minorHAnsi" w:hAnsiTheme="minorHAnsi" w:cs="Georgia"/>
                <w:szCs w:val="22"/>
              </w:rPr>
              <w:t>Profile Products</w:t>
            </w:r>
          </w:p>
        </w:tc>
        <w:tc>
          <w:tcPr>
            <w:tcW w:w="978" w:type="pct"/>
            <w:shd w:val="clear" w:color="auto" w:fill="FFFFFF"/>
            <w:tcMar>
              <w:top w:w="30" w:type="dxa"/>
              <w:left w:w="60" w:type="dxa"/>
              <w:bottom w:w="30" w:type="dxa"/>
              <w:right w:w="60" w:type="dxa"/>
            </w:tcMar>
            <w:vAlign w:val="center"/>
          </w:tcPr>
          <w:p w14:paraId="3D0C117C" w14:textId="77777777" w:rsidR="006E1A24" w:rsidRDefault="006E1A24" w:rsidP="006E1A24">
            <w:pPr>
              <w:rPr>
                <w:rFonts w:asciiTheme="minorHAnsi" w:hAnsiTheme="minorHAnsi"/>
              </w:rPr>
            </w:pPr>
            <w:r>
              <w:rPr>
                <w:rFonts w:asciiTheme="minorHAnsi" w:hAnsiTheme="minorHAnsi"/>
              </w:rPr>
              <w:t>8-2012</w:t>
            </w:r>
          </w:p>
          <w:p w14:paraId="13079FDC" w14:textId="77777777" w:rsidR="006E1A24" w:rsidRPr="00CD6C11" w:rsidRDefault="006E1A24" w:rsidP="006E1A24">
            <w:pPr>
              <w:rPr>
                <w:rFonts w:asciiTheme="minorHAnsi" w:hAnsiTheme="minorHAnsi"/>
              </w:rPr>
            </w:pPr>
            <w:r>
              <w:rPr>
                <w:rFonts w:asciiTheme="minorHAnsi" w:hAnsiTheme="minorHAnsi"/>
              </w:rPr>
              <w:t>6-2014</w:t>
            </w:r>
          </w:p>
        </w:tc>
      </w:tr>
      <w:tr w:rsidR="006E1A24" w:rsidRPr="00CD6C11" w14:paraId="760239C7" w14:textId="77777777" w:rsidTr="009F259D">
        <w:tc>
          <w:tcPr>
            <w:tcW w:w="5000" w:type="pct"/>
            <w:gridSpan w:val="3"/>
            <w:shd w:val="clear" w:color="auto" w:fill="FFFFFF"/>
            <w:tcMar>
              <w:top w:w="30" w:type="dxa"/>
              <w:left w:w="60" w:type="dxa"/>
              <w:bottom w:w="30" w:type="dxa"/>
              <w:right w:w="60" w:type="dxa"/>
            </w:tcMar>
            <w:vAlign w:val="center"/>
          </w:tcPr>
          <w:p w14:paraId="76D5754E" w14:textId="77777777" w:rsidR="006E1A24" w:rsidRPr="004F72ED" w:rsidRDefault="006E1A24" w:rsidP="006E1A24">
            <w:pPr>
              <w:rPr>
                <w:rFonts w:asciiTheme="minorHAnsi" w:hAnsiTheme="minorHAnsi"/>
                <w:b/>
                <w:i/>
              </w:rPr>
            </w:pPr>
            <w:r w:rsidRPr="004F72ED">
              <w:rPr>
                <w:rFonts w:asciiTheme="minorHAnsi" w:hAnsiTheme="minorHAnsi"/>
                <w:b/>
                <w:i/>
              </w:rPr>
              <w:t>Fiber Reinforced Matrix</w:t>
            </w:r>
          </w:p>
        </w:tc>
      </w:tr>
      <w:tr w:rsidR="006E1A24" w:rsidRPr="00CD6C11" w14:paraId="156F110C" w14:textId="77777777" w:rsidTr="009F259D">
        <w:tc>
          <w:tcPr>
            <w:tcW w:w="2663" w:type="pct"/>
            <w:shd w:val="clear" w:color="auto" w:fill="FFFFFF"/>
            <w:tcMar>
              <w:top w:w="30" w:type="dxa"/>
              <w:left w:w="60" w:type="dxa"/>
              <w:bottom w:w="30" w:type="dxa"/>
              <w:right w:w="60" w:type="dxa"/>
            </w:tcMar>
            <w:vAlign w:val="center"/>
          </w:tcPr>
          <w:p w14:paraId="4E6F7EA7" w14:textId="77777777" w:rsidR="006E1A24" w:rsidRPr="00232754" w:rsidRDefault="006E1A24" w:rsidP="006E1A24">
            <w:pPr>
              <w:autoSpaceDE w:val="0"/>
              <w:autoSpaceDN w:val="0"/>
              <w:adjustRightInd w:val="0"/>
              <w:spacing w:line="240" w:lineRule="auto"/>
              <w:rPr>
                <w:rFonts w:asciiTheme="minorHAnsi" w:hAnsiTheme="minorHAnsi" w:cs="Georgia"/>
                <w:szCs w:val="22"/>
              </w:rPr>
            </w:pPr>
            <w:r w:rsidRPr="00232754">
              <w:rPr>
                <w:rFonts w:asciiTheme="minorHAnsi" w:hAnsiTheme="minorHAnsi" w:cs="Georgia"/>
                <w:szCs w:val="22"/>
              </w:rPr>
              <w:t>Spray Matrix</w:t>
            </w:r>
          </w:p>
          <w:p w14:paraId="265AB425" w14:textId="77777777" w:rsidR="006E1A24" w:rsidRPr="00CD6C11" w:rsidRDefault="006E1A24" w:rsidP="006E1A24">
            <w:pPr>
              <w:rPr>
                <w:rFonts w:asciiTheme="minorHAnsi" w:hAnsiTheme="minorHAnsi"/>
              </w:rPr>
            </w:pPr>
            <w:r w:rsidRPr="00232754">
              <w:rPr>
                <w:rFonts w:asciiTheme="minorHAnsi" w:hAnsiTheme="minorHAnsi" w:cs="Georgia"/>
                <w:szCs w:val="22"/>
              </w:rPr>
              <w:t>Enviro-Matrix</w:t>
            </w:r>
          </w:p>
        </w:tc>
        <w:tc>
          <w:tcPr>
            <w:tcW w:w="1359" w:type="pct"/>
            <w:shd w:val="clear" w:color="auto" w:fill="FFFFFF"/>
            <w:tcMar>
              <w:top w:w="30" w:type="dxa"/>
              <w:left w:w="60" w:type="dxa"/>
              <w:bottom w:w="30" w:type="dxa"/>
              <w:right w:w="60" w:type="dxa"/>
            </w:tcMar>
            <w:vAlign w:val="center"/>
          </w:tcPr>
          <w:p w14:paraId="00BDC35E" w14:textId="77777777" w:rsidR="006E1A24" w:rsidRPr="00CD6C11" w:rsidRDefault="006E1A24" w:rsidP="006E1A24">
            <w:pPr>
              <w:rPr>
                <w:rFonts w:asciiTheme="minorHAnsi" w:hAnsiTheme="minorHAnsi"/>
              </w:rPr>
            </w:pPr>
            <w:r w:rsidRPr="00CA54AF">
              <w:rPr>
                <w:rFonts w:asciiTheme="minorHAnsi" w:hAnsiTheme="minorHAnsi" w:cs="Georgia"/>
                <w:szCs w:val="22"/>
              </w:rPr>
              <w:t>Central Fiber Corp.</w:t>
            </w:r>
          </w:p>
        </w:tc>
        <w:tc>
          <w:tcPr>
            <w:tcW w:w="978" w:type="pct"/>
            <w:shd w:val="clear" w:color="auto" w:fill="FFFFFF"/>
            <w:tcMar>
              <w:top w:w="30" w:type="dxa"/>
              <w:left w:w="60" w:type="dxa"/>
              <w:bottom w:w="30" w:type="dxa"/>
              <w:right w:w="60" w:type="dxa"/>
            </w:tcMar>
            <w:vAlign w:val="center"/>
          </w:tcPr>
          <w:p w14:paraId="0AFC8B0C" w14:textId="77777777" w:rsidR="006E1A24" w:rsidRPr="00CD6C11" w:rsidRDefault="006E1A24" w:rsidP="006E1A24">
            <w:pPr>
              <w:rPr>
                <w:rFonts w:asciiTheme="minorHAnsi" w:hAnsiTheme="minorHAnsi"/>
              </w:rPr>
            </w:pPr>
            <w:r>
              <w:rPr>
                <w:rFonts w:asciiTheme="minorHAnsi" w:hAnsiTheme="minorHAnsi"/>
              </w:rPr>
              <w:t>3-2014</w:t>
            </w:r>
          </w:p>
        </w:tc>
      </w:tr>
      <w:tr w:rsidR="006E1A24" w:rsidRPr="00CD6C11" w14:paraId="23278B44" w14:textId="77777777" w:rsidTr="009F259D">
        <w:tc>
          <w:tcPr>
            <w:tcW w:w="2663" w:type="pct"/>
            <w:shd w:val="clear" w:color="auto" w:fill="FFFFFF"/>
            <w:tcMar>
              <w:top w:w="30" w:type="dxa"/>
              <w:left w:w="60" w:type="dxa"/>
              <w:bottom w:w="30" w:type="dxa"/>
              <w:right w:w="60" w:type="dxa"/>
            </w:tcMar>
            <w:vAlign w:val="center"/>
          </w:tcPr>
          <w:p w14:paraId="60EDB57D" w14:textId="77777777" w:rsidR="006E1A24" w:rsidRPr="00CD6C11" w:rsidRDefault="006E1A24" w:rsidP="006E1A24">
            <w:pPr>
              <w:rPr>
                <w:rFonts w:asciiTheme="minorHAnsi" w:hAnsiTheme="minorHAnsi"/>
              </w:rPr>
            </w:pPr>
            <w:r>
              <w:rPr>
                <w:rFonts w:asciiTheme="minorHAnsi" w:hAnsiTheme="minorHAnsi"/>
              </w:rPr>
              <w:t>Flex Guard</w:t>
            </w:r>
          </w:p>
        </w:tc>
        <w:tc>
          <w:tcPr>
            <w:tcW w:w="1359" w:type="pct"/>
            <w:shd w:val="clear" w:color="auto" w:fill="FFFFFF"/>
            <w:tcMar>
              <w:top w:w="30" w:type="dxa"/>
              <w:left w:w="60" w:type="dxa"/>
              <w:bottom w:w="30" w:type="dxa"/>
              <w:right w:w="60" w:type="dxa"/>
            </w:tcMar>
            <w:vAlign w:val="center"/>
          </w:tcPr>
          <w:p w14:paraId="1A58607B" w14:textId="77777777" w:rsidR="006E1A24" w:rsidRPr="00CD6C11" w:rsidRDefault="006E1A24" w:rsidP="006E1A24">
            <w:pPr>
              <w:rPr>
                <w:rFonts w:asciiTheme="minorHAnsi" w:hAnsiTheme="minorHAnsi"/>
              </w:rPr>
            </w:pPr>
            <w:r>
              <w:rPr>
                <w:rFonts w:asciiTheme="minorHAnsi" w:hAnsiTheme="minorHAnsi"/>
              </w:rPr>
              <w:t>Mat Inc.</w:t>
            </w:r>
          </w:p>
        </w:tc>
        <w:tc>
          <w:tcPr>
            <w:tcW w:w="978" w:type="pct"/>
            <w:shd w:val="clear" w:color="auto" w:fill="FFFFFF"/>
            <w:tcMar>
              <w:top w:w="30" w:type="dxa"/>
              <w:left w:w="60" w:type="dxa"/>
              <w:bottom w:w="30" w:type="dxa"/>
              <w:right w:w="60" w:type="dxa"/>
            </w:tcMar>
            <w:vAlign w:val="center"/>
          </w:tcPr>
          <w:p w14:paraId="4B7A053B" w14:textId="77777777" w:rsidR="006E1A24" w:rsidRPr="00CD6C11" w:rsidRDefault="006E1A24" w:rsidP="006E1A24">
            <w:pPr>
              <w:rPr>
                <w:rFonts w:asciiTheme="minorHAnsi" w:hAnsiTheme="minorHAnsi"/>
              </w:rPr>
            </w:pPr>
            <w:r>
              <w:rPr>
                <w:rFonts w:asciiTheme="minorHAnsi" w:hAnsiTheme="minorHAnsi"/>
              </w:rPr>
              <w:t>4-2014</w:t>
            </w:r>
          </w:p>
        </w:tc>
      </w:tr>
      <w:tr w:rsidR="006E1A24" w:rsidRPr="00CD6C11" w14:paraId="5024C820" w14:textId="77777777" w:rsidTr="009F259D">
        <w:tc>
          <w:tcPr>
            <w:tcW w:w="2663" w:type="pct"/>
            <w:shd w:val="clear" w:color="auto" w:fill="FFFFFF"/>
            <w:tcMar>
              <w:top w:w="30" w:type="dxa"/>
              <w:left w:w="60" w:type="dxa"/>
              <w:bottom w:w="30" w:type="dxa"/>
              <w:right w:w="60" w:type="dxa"/>
            </w:tcMar>
            <w:vAlign w:val="center"/>
          </w:tcPr>
          <w:p w14:paraId="3F167995" w14:textId="77777777" w:rsidR="006E1A24" w:rsidRPr="00CD6C11" w:rsidRDefault="006E1A24" w:rsidP="006E1A24">
            <w:pPr>
              <w:rPr>
                <w:rFonts w:asciiTheme="minorHAnsi" w:hAnsiTheme="minorHAnsi"/>
              </w:rPr>
            </w:pPr>
            <w:r>
              <w:rPr>
                <w:rFonts w:asciiTheme="minorHAnsi" w:hAnsiTheme="minorHAnsi"/>
              </w:rPr>
              <w:t>Hydra CX</w:t>
            </w:r>
          </w:p>
        </w:tc>
        <w:tc>
          <w:tcPr>
            <w:tcW w:w="1359" w:type="pct"/>
            <w:shd w:val="clear" w:color="auto" w:fill="FFFFFF"/>
            <w:tcMar>
              <w:top w:w="30" w:type="dxa"/>
              <w:left w:w="60" w:type="dxa"/>
              <w:bottom w:w="30" w:type="dxa"/>
              <w:right w:w="60" w:type="dxa"/>
            </w:tcMar>
            <w:vAlign w:val="center"/>
          </w:tcPr>
          <w:p w14:paraId="5C4326B7" w14:textId="77777777" w:rsidR="006E1A24" w:rsidRPr="00CD6C11" w:rsidRDefault="006E1A24" w:rsidP="006E1A24">
            <w:pPr>
              <w:rPr>
                <w:rFonts w:asciiTheme="minorHAnsi" w:hAnsiTheme="minorHAnsi"/>
              </w:rPr>
            </w:pPr>
            <w:r>
              <w:rPr>
                <w:rFonts w:asciiTheme="minorHAnsi" w:hAnsiTheme="minorHAnsi"/>
              </w:rPr>
              <w:t>Tensar/No. Am Green</w:t>
            </w:r>
          </w:p>
        </w:tc>
        <w:tc>
          <w:tcPr>
            <w:tcW w:w="978" w:type="pct"/>
            <w:shd w:val="clear" w:color="auto" w:fill="FFFFFF"/>
            <w:tcMar>
              <w:top w:w="30" w:type="dxa"/>
              <w:left w:w="60" w:type="dxa"/>
              <w:bottom w:w="30" w:type="dxa"/>
              <w:right w:w="60" w:type="dxa"/>
            </w:tcMar>
            <w:vAlign w:val="center"/>
          </w:tcPr>
          <w:p w14:paraId="17310F4D" w14:textId="77777777" w:rsidR="006E1A24" w:rsidRPr="00CD6C11" w:rsidRDefault="006E1A24" w:rsidP="006E1A24">
            <w:pPr>
              <w:rPr>
                <w:rFonts w:asciiTheme="minorHAnsi" w:hAnsiTheme="minorHAnsi"/>
              </w:rPr>
            </w:pPr>
            <w:r>
              <w:rPr>
                <w:rFonts w:asciiTheme="minorHAnsi" w:hAnsiTheme="minorHAnsi"/>
              </w:rPr>
              <w:t>11-2014</w:t>
            </w:r>
          </w:p>
        </w:tc>
      </w:tr>
      <w:tr w:rsidR="006E1A24" w:rsidRPr="00CD6C11" w14:paraId="0FB07A31" w14:textId="77777777" w:rsidTr="009F259D">
        <w:tc>
          <w:tcPr>
            <w:tcW w:w="2663" w:type="pct"/>
            <w:shd w:val="clear" w:color="auto" w:fill="FFFFFF"/>
            <w:tcMar>
              <w:top w:w="30" w:type="dxa"/>
              <w:left w:w="60" w:type="dxa"/>
              <w:bottom w:w="30" w:type="dxa"/>
              <w:right w:w="60" w:type="dxa"/>
            </w:tcMar>
            <w:vAlign w:val="center"/>
          </w:tcPr>
          <w:p w14:paraId="2E1E5495" w14:textId="77777777" w:rsidR="006E1A24" w:rsidRPr="00CD6C11" w:rsidRDefault="006E1A24" w:rsidP="006E1A24">
            <w:pPr>
              <w:rPr>
                <w:rFonts w:asciiTheme="minorHAnsi" w:hAnsiTheme="minorHAnsi"/>
              </w:rPr>
            </w:pPr>
            <w:r>
              <w:rPr>
                <w:rFonts w:asciiTheme="minorHAnsi" w:hAnsiTheme="minorHAnsi"/>
              </w:rPr>
              <w:t>Earth Guard Fiber Matrix</w:t>
            </w:r>
          </w:p>
        </w:tc>
        <w:tc>
          <w:tcPr>
            <w:tcW w:w="1359" w:type="pct"/>
            <w:shd w:val="clear" w:color="auto" w:fill="FFFFFF"/>
            <w:tcMar>
              <w:top w:w="30" w:type="dxa"/>
              <w:left w:w="60" w:type="dxa"/>
              <w:bottom w:w="30" w:type="dxa"/>
              <w:right w:w="60" w:type="dxa"/>
            </w:tcMar>
            <w:vAlign w:val="center"/>
          </w:tcPr>
          <w:p w14:paraId="5C9FB39D" w14:textId="77777777" w:rsidR="006E1A24" w:rsidRPr="00CD6C11" w:rsidRDefault="006E1A24" w:rsidP="006E1A24">
            <w:pPr>
              <w:rPr>
                <w:rFonts w:asciiTheme="minorHAnsi" w:hAnsiTheme="minorHAnsi"/>
              </w:rPr>
            </w:pPr>
            <w:r>
              <w:rPr>
                <w:rFonts w:asciiTheme="minorHAnsi" w:hAnsiTheme="minorHAnsi"/>
              </w:rPr>
              <w:t>Terra Nova</w:t>
            </w:r>
          </w:p>
        </w:tc>
        <w:tc>
          <w:tcPr>
            <w:tcW w:w="978" w:type="pct"/>
            <w:shd w:val="clear" w:color="auto" w:fill="FFFFFF"/>
            <w:tcMar>
              <w:top w:w="30" w:type="dxa"/>
              <w:left w:w="60" w:type="dxa"/>
              <w:bottom w:w="30" w:type="dxa"/>
              <w:right w:w="60" w:type="dxa"/>
            </w:tcMar>
            <w:vAlign w:val="center"/>
          </w:tcPr>
          <w:p w14:paraId="75BA85EB" w14:textId="77777777" w:rsidR="006E1A24" w:rsidRPr="00CD6C11" w:rsidRDefault="006E1A24" w:rsidP="006E1A24">
            <w:pPr>
              <w:rPr>
                <w:rFonts w:asciiTheme="minorHAnsi" w:hAnsiTheme="minorHAnsi"/>
              </w:rPr>
            </w:pPr>
            <w:r>
              <w:rPr>
                <w:rFonts w:asciiTheme="minorHAnsi" w:hAnsiTheme="minorHAnsi"/>
              </w:rPr>
              <w:t>3-2015</w:t>
            </w:r>
          </w:p>
        </w:tc>
      </w:tr>
      <w:tr w:rsidR="006E1A24" w:rsidRPr="00CD6C11" w14:paraId="24F1CB72" w14:textId="77777777" w:rsidTr="009F259D">
        <w:tc>
          <w:tcPr>
            <w:tcW w:w="2663" w:type="pct"/>
            <w:shd w:val="clear" w:color="auto" w:fill="FFFFFF"/>
            <w:tcMar>
              <w:top w:w="30" w:type="dxa"/>
              <w:left w:w="60" w:type="dxa"/>
              <w:bottom w:w="30" w:type="dxa"/>
              <w:right w:w="60" w:type="dxa"/>
            </w:tcMar>
            <w:vAlign w:val="center"/>
          </w:tcPr>
          <w:p w14:paraId="004C59FC" w14:textId="77777777" w:rsidR="006E1A24" w:rsidRPr="00CD6C11" w:rsidRDefault="006E1A24" w:rsidP="006E1A24">
            <w:pPr>
              <w:rPr>
                <w:rFonts w:asciiTheme="minorHAnsi" w:hAnsiTheme="minorHAnsi"/>
              </w:rPr>
            </w:pPr>
            <w:r>
              <w:rPr>
                <w:rFonts w:asciiTheme="minorHAnsi" w:hAnsiTheme="minorHAnsi"/>
              </w:rPr>
              <w:t>Flexterra HP</w:t>
            </w:r>
          </w:p>
        </w:tc>
        <w:tc>
          <w:tcPr>
            <w:tcW w:w="1359" w:type="pct"/>
            <w:shd w:val="clear" w:color="auto" w:fill="FFFFFF"/>
            <w:tcMar>
              <w:top w:w="30" w:type="dxa"/>
              <w:left w:w="60" w:type="dxa"/>
              <w:bottom w:w="30" w:type="dxa"/>
              <w:right w:w="60" w:type="dxa"/>
            </w:tcMar>
            <w:vAlign w:val="center"/>
          </w:tcPr>
          <w:p w14:paraId="0C24C429" w14:textId="77777777" w:rsidR="006E1A24" w:rsidRPr="00CD6C11" w:rsidRDefault="006E1A24" w:rsidP="006E1A24">
            <w:pPr>
              <w:rPr>
                <w:rFonts w:asciiTheme="minorHAnsi" w:hAnsiTheme="minorHAnsi"/>
              </w:rPr>
            </w:pPr>
            <w:r>
              <w:rPr>
                <w:rFonts w:asciiTheme="minorHAnsi" w:hAnsiTheme="minorHAnsi"/>
              </w:rPr>
              <w:t>Profile Products</w:t>
            </w:r>
          </w:p>
        </w:tc>
        <w:tc>
          <w:tcPr>
            <w:tcW w:w="978" w:type="pct"/>
            <w:shd w:val="clear" w:color="auto" w:fill="FFFFFF"/>
            <w:tcMar>
              <w:top w:w="30" w:type="dxa"/>
              <w:left w:w="60" w:type="dxa"/>
              <w:bottom w:w="30" w:type="dxa"/>
              <w:right w:w="60" w:type="dxa"/>
            </w:tcMar>
            <w:vAlign w:val="center"/>
          </w:tcPr>
          <w:p w14:paraId="7986016E" w14:textId="77777777" w:rsidR="006E1A24" w:rsidRPr="00CD6C11" w:rsidRDefault="006E1A24" w:rsidP="006E1A24">
            <w:pPr>
              <w:rPr>
                <w:rFonts w:asciiTheme="minorHAnsi" w:hAnsiTheme="minorHAnsi"/>
              </w:rPr>
            </w:pPr>
            <w:r>
              <w:rPr>
                <w:rFonts w:asciiTheme="minorHAnsi" w:hAnsiTheme="minorHAnsi"/>
              </w:rPr>
              <w:t>4-2014</w:t>
            </w:r>
          </w:p>
        </w:tc>
      </w:tr>
    </w:tbl>
    <w:p w14:paraId="6B168DBB" w14:textId="77777777" w:rsidR="00367750" w:rsidRDefault="00367750" w:rsidP="00367750"/>
    <w:p w14:paraId="5B483D69" w14:textId="33B3DF10" w:rsidR="00C335E7" w:rsidRPr="00C335E7" w:rsidRDefault="00C335E7" w:rsidP="00C335E7">
      <w:pPr>
        <w:rPr>
          <w:rFonts w:eastAsia="Calibri"/>
        </w:rPr>
      </w:pPr>
      <w:r w:rsidRPr="00C335E7">
        <w:rPr>
          <w:rFonts w:eastAsia="Calibri"/>
        </w:rPr>
        <w:t>Important considerations for hydraulic mulch application include</w:t>
      </w:r>
      <w:r w:rsidR="00051C29">
        <w:rPr>
          <w:rFonts w:eastAsia="Calibri"/>
        </w:rPr>
        <w:t xml:space="preserve"> the following</w:t>
      </w:r>
      <w:r w:rsidR="00791F61">
        <w:rPr>
          <w:rFonts w:eastAsia="Calibri"/>
        </w:rPr>
        <w:t>:</w:t>
      </w:r>
    </w:p>
    <w:p w14:paraId="7D68D65C" w14:textId="77777777" w:rsidR="00C335E7" w:rsidRPr="00C335E7" w:rsidRDefault="00C335E7" w:rsidP="00C335E7">
      <w:pPr>
        <w:pStyle w:val="ListParagraph"/>
        <w:numPr>
          <w:ilvl w:val="0"/>
          <w:numId w:val="55"/>
        </w:numPr>
        <w:rPr>
          <w:rFonts w:eastAsia="Calibri"/>
        </w:rPr>
      </w:pPr>
      <w:r w:rsidRPr="00C335E7">
        <w:rPr>
          <w:rFonts w:eastAsia="Calibri"/>
        </w:rPr>
        <w:t>Spraying of hydraulic mulch should not be performed during windy conditions, which would prevent the proper placement.</w:t>
      </w:r>
    </w:p>
    <w:p w14:paraId="39F472DF" w14:textId="77777777" w:rsidR="00C335E7" w:rsidRPr="00C335E7" w:rsidRDefault="00C335E7" w:rsidP="00C335E7">
      <w:pPr>
        <w:pStyle w:val="ListParagraph"/>
        <w:numPr>
          <w:ilvl w:val="0"/>
          <w:numId w:val="55"/>
        </w:numPr>
        <w:rPr>
          <w:rFonts w:eastAsia="Calibri"/>
        </w:rPr>
      </w:pPr>
      <w:r w:rsidRPr="00C335E7">
        <w:rPr>
          <w:rFonts w:eastAsia="Calibri"/>
        </w:rPr>
        <w:t>The contractor should protect all traffic, signs, structures and other objects from being marked or disfigured by the mulch/tackifier material.</w:t>
      </w:r>
    </w:p>
    <w:p w14:paraId="71E79AC4" w14:textId="77777777" w:rsidR="00C335E7" w:rsidRPr="00C335E7" w:rsidRDefault="00C335E7" w:rsidP="00C335E7">
      <w:pPr>
        <w:pStyle w:val="ListParagraph"/>
        <w:numPr>
          <w:ilvl w:val="0"/>
          <w:numId w:val="55"/>
        </w:numPr>
        <w:rPr>
          <w:rFonts w:eastAsia="Calibri"/>
        </w:rPr>
      </w:pPr>
      <w:r w:rsidRPr="00C335E7">
        <w:rPr>
          <w:rFonts w:eastAsia="Calibri"/>
        </w:rPr>
        <w:t>The tackifiers specified should be applied at the manufacturer’s recommended rate.</w:t>
      </w:r>
    </w:p>
    <w:p w14:paraId="5D295586" w14:textId="77777777" w:rsidR="00C335E7" w:rsidRPr="00C335E7" w:rsidRDefault="00C335E7" w:rsidP="00C335E7">
      <w:pPr>
        <w:pStyle w:val="ListParagraph"/>
        <w:numPr>
          <w:ilvl w:val="0"/>
          <w:numId w:val="55"/>
        </w:numPr>
        <w:rPr>
          <w:rFonts w:eastAsia="Calibri"/>
        </w:rPr>
      </w:pPr>
      <w:r w:rsidRPr="00C335E7">
        <w:rPr>
          <w:rFonts w:eastAsia="Calibri"/>
        </w:rPr>
        <w:t>The tackifier can be premixed by the manufacturer, or can be added in the field.</w:t>
      </w:r>
    </w:p>
    <w:p w14:paraId="15C2ED7E" w14:textId="579017D8" w:rsidR="00C335E7" w:rsidRPr="00C335E7" w:rsidRDefault="00C335E7" w:rsidP="00C335E7">
      <w:pPr>
        <w:pStyle w:val="ListParagraph"/>
        <w:numPr>
          <w:ilvl w:val="0"/>
          <w:numId w:val="55"/>
        </w:numPr>
        <w:rPr>
          <w:rFonts w:eastAsia="Calibri"/>
        </w:rPr>
      </w:pPr>
      <w:r w:rsidRPr="00C335E7">
        <w:rPr>
          <w:rFonts w:eastAsia="Calibri"/>
        </w:rPr>
        <w:t>The tackifier should comprise 2-5</w:t>
      </w:r>
      <w:r w:rsidR="00905502">
        <w:rPr>
          <w:rFonts w:eastAsia="Calibri"/>
        </w:rPr>
        <w:t xml:space="preserve"> percent</w:t>
      </w:r>
      <w:r w:rsidRPr="00C335E7">
        <w:rPr>
          <w:rFonts w:eastAsia="Calibri"/>
        </w:rPr>
        <w:t xml:space="preserve"> by weight.</w:t>
      </w:r>
    </w:p>
    <w:p w14:paraId="721DBF41" w14:textId="6DF5EF6A" w:rsidR="00C335E7" w:rsidRPr="00C335E7" w:rsidRDefault="00C335E7" w:rsidP="00C335E7">
      <w:pPr>
        <w:pStyle w:val="ListParagraph"/>
        <w:numPr>
          <w:ilvl w:val="0"/>
          <w:numId w:val="55"/>
        </w:numPr>
        <w:rPr>
          <w:rFonts w:eastAsia="Calibri"/>
        </w:rPr>
      </w:pPr>
      <w:r w:rsidRPr="00C335E7">
        <w:rPr>
          <w:rFonts w:eastAsia="Calibri"/>
        </w:rPr>
        <w:t xml:space="preserve">Blended mulches are </w:t>
      </w:r>
      <w:r w:rsidR="00905502" w:rsidRPr="00C335E7">
        <w:rPr>
          <w:rFonts w:eastAsia="Calibri"/>
        </w:rPr>
        <w:t xml:space="preserve">not </w:t>
      </w:r>
      <w:r w:rsidR="007208B7">
        <w:rPr>
          <w:rFonts w:eastAsia="Calibri"/>
        </w:rPr>
        <w:t>typically</w:t>
      </w:r>
      <w:r w:rsidR="007208B7" w:rsidRPr="00C335E7">
        <w:rPr>
          <w:rFonts w:eastAsia="Calibri"/>
        </w:rPr>
        <w:t xml:space="preserve"> </w:t>
      </w:r>
      <w:r w:rsidRPr="00C335E7">
        <w:rPr>
          <w:rFonts w:eastAsia="Calibri"/>
        </w:rPr>
        <w:t>intended for use on areas with high erosion potential.</w:t>
      </w:r>
    </w:p>
    <w:p w14:paraId="7A3F2190" w14:textId="77777777" w:rsidR="00C335E7" w:rsidRPr="00C335E7" w:rsidRDefault="00C335E7" w:rsidP="00C335E7">
      <w:pPr>
        <w:pStyle w:val="ListParagraph"/>
        <w:numPr>
          <w:ilvl w:val="0"/>
          <w:numId w:val="55"/>
        </w:numPr>
        <w:rPr>
          <w:rFonts w:eastAsia="Calibri"/>
        </w:rPr>
      </w:pPr>
      <w:r>
        <w:rPr>
          <w:rFonts w:eastAsia="Calibri"/>
        </w:rPr>
        <w:t>Hydraulic mulches</w:t>
      </w:r>
      <w:r w:rsidRPr="00C335E7">
        <w:rPr>
          <w:rFonts w:eastAsia="Calibri"/>
        </w:rPr>
        <w:t xml:space="preserve"> are an excellent germination medium, and should be considered on flatter slopes and hard-to-reach areas.</w:t>
      </w:r>
    </w:p>
    <w:p w14:paraId="62F78261" w14:textId="77777777" w:rsidR="00C335E7" w:rsidRPr="00C335E7" w:rsidRDefault="00C335E7" w:rsidP="00C335E7">
      <w:pPr>
        <w:pStyle w:val="ListParagraph"/>
        <w:numPr>
          <w:ilvl w:val="0"/>
          <w:numId w:val="55"/>
        </w:numPr>
        <w:rPr>
          <w:rFonts w:eastAsia="Calibri"/>
        </w:rPr>
      </w:pPr>
      <w:r w:rsidRPr="00C335E7">
        <w:rPr>
          <w:rFonts w:eastAsia="Calibri"/>
        </w:rPr>
        <w:t>The use of wood fiber mulch in combination with straw has been found to be very effective.</w:t>
      </w:r>
    </w:p>
    <w:p w14:paraId="4C51A0D3" w14:textId="77777777" w:rsidR="00C335E7" w:rsidRDefault="00C335E7" w:rsidP="00C335E7">
      <w:pPr>
        <w:pStyle w:val="ListParagraph"/>
        <w:numPr>
          <w:ilvl w:val="0"/>
          <w:numId w:val="55"/>
        </w:numPr>
        <w:rPr>
          <w:rFonts w:eastAsia="Calibri"/>
        </w:rPr>
      </w:pPr>
      <w:r w:rsidRPr="00C335E7">
        <w:rPr>
          <w:rFonts w:eastAsia="Calibri"/>
        </w:rPr>
        <w:t>Seeding and fertilizing should be done prior to mulching.</w:t>
      </w:r>
    </w:p>
    <w:p w14:paraId="72939378" w14:textId="77777777" w:rsidR="00C335E7" w:rsidRPr="00C335E7" w:rsidRDefault="00C335E7" w:rsidP="00C335E7">
      <w:pPr>
        <w:pStyle w:val="ListParagraph"/>
        <w:numPr>
          <w:ilvl w:val="0"/>
          <w:numId w:val="55"/>
        </w:numPr>
        <w:rPr>
          <w:rFonts w:eastAsia="Calibri"/>
        </w:rPr>
      </w:pPr>
      <w:r w:rsidRPr="00C335E7">
        <w:rPr>
          <w:rFonts w:eastAsia="Calibri"/>
        </w:rPr>
        <w:t>Disk-anchoring is not required with this practice, which makes this an ideal alternative for hard-to-reach areas where disk-anchoring is not possible.</w:t>
      </w:r>
    </w:p>
    <w:p w14:paraId="228D541D" w14:textId="77777777" w:rsidR="00C335E7" w:rsidRPr="00CD6C11" w:rsidRDefault="00C335E7" w:rsidP="00C335E7">
      <w:pPr>
        <w:rPr>
          <w:vanish/>
        </w:rPr>
      </w:pPr>
    </w:p>
    <w:p w14:paraId="22E09735" w14:textId="77777777" w:rsidR="00EC45C2" w:rsidRDefault="00EC45C2" w:rsidP="00EC45C2"/>
    <w:p w14:paraId="1D158859" w14:textId="77777777" w:rsidR="00F525F8" w:rsidRDefault="00F525F8" w:rsidP="00D514E1">
      <w:pPr>
        <w:pStyle w:val="Heading2"/>
      </w:pPr>
      <w:r>
        <w:t>Standards and Specifications</w:t>
      </w:r>
    </w:p>
    <w:p w14:paraId="5E1C8BBB" w14:textId="77777777" w:rsidR="00F525F8" w:rsidRPr="001A5B0E" w:rsidRDefault="00F525F8" w:rsidP="00F525F8">
      <w:r w:rsidRPr="001A5B0E">
        <w:t xml:space="preserve">MnDOT Specification </w:t>
      </w:r>
      <w:r>
        <w:t>2575.3 part C</w:t>
      </w:r>
      <w:r w:rsidR="00051C29">
        <w:t xml:space="preserve"> (page 504)</w:t>
      </w:r>
      <w:r>
        <w:t xml:space="preserve"> provides guidance for mulch application, including application methods, MnDOT mulch types, and winter considerations. Part D </w:t>
      </w:r>
      <w:r w:rsidR="00051C29">
        <w:t xml:space="preserve">(page 504) </w:t>
      </w:r>
      <w:r>
        <w:t>covers disk anchoring of mulch (applicable to Types 1, 3, and 8). Part K.4</w:t>
      </w:r>
      <w:r w:rsidR="00051C29">
        <w:t xml:space="preserve"> (page 508)</w:t>
      </w:r>
      <w:r>
        <w:t xml:space="preserve"> covers maintenance of mulch. Specification 2575.4.C </w:t>
      </w:r>
      <w:r w:rsidR="00051C29">
        <w:t xml:space="preserve">(page 510) </w:t>
      </w:r>
      <w:r>
        <w:t xml:space="preserve">prescribes requirements for measurement of mulch, and Specification 2575.4.E </w:t>
      </w:r>
      <w:r w:rsidR="00051C29">
        <w:t xml:space="preserve">(page 510) </w:t>
      </w:r>
      <w:r>
        <w:t>covers measurement of disk anchoring. Mulch should meet Specification 3882 (“Mulch Material”</w:t>
      </w:r>
      <w:r w:rsidR="00051C29">
        <w:t>; pages 675-676</w:t>
      </w:r>
      <w:r>
        <w:t xml:space="preserve">). </w:t>
      </w:r>
      <w:r w:rsidRPr="001A5B0E">
        <w:t xml:space="preserve">The 2016 edition of the MnDOT </w:t>
      </w:r>
      <w:r w:rsidRPr="001A5B0E">
        <w:rPr>
          <w:i/>
        </w:rPr>
        <w:t>Standard Specifications for Construction</w:t>
      </w:r>
      <w:r w:rsidRPr="001A5B0E">
        <w:t xml:space="preserve"> can be found here:</w:t>
      </w:r>
    </w:p>
    <w:p w14:paraId="08297721" w14:textId="77777777" w:rsidR="00F525F8" w:rsidRDefault="00E256D8" w:rsidP="00F525F8">
      <w:hyperlink r:id="rId39" w:history="1">
        <w:r w:rsidR="00F525F8" w:rsidRPr="001A5B0E">
          <w:rPr>
            <w:rStyle w:val="Hyperlink"/>
          </w:rPr>
          <w:t>http://www.dot.state.mn.us/pre-letting/spec/</w:t>
        </w:r>
      </w:hyperlink>
      <w:r w:rsidR="006351D7">
        <w:rPr>
          <w:rStyle w:val="Hyperlink"/>
        </w:rPr>
        <w:t xml:space="preserve"> </w:t>
      </w:r>
      <w:r w:rsidR="006351D7">
        <w:rPr>
          <w:rStyle w:val="Hyperlink"/>
          <w:color w:val="auto"/>
          <w:u w:val="none"/>
        </w:rPr>
        <w:t xml:space="preserve">(See </w:t>
      </w:r>
      <w:hyperlink r:id="rId40" w:history="1">
        <w:r w:rsidR="006351D7" w:rsidRPr="00B93CE5">
          <w:rPr>
            <w:rStyle w:val="Hyperlink"/>
          </w:rPr>
          <w:t>http://www.dot.state.mn.us/pre-letting/spec/2016/2016specbook.pdf</w:t>
        </w:r>
      </w:hyperlink>
      <w:r w:rsidR="006351D7">
        <w:rPr>
          <w:rStyle w:val="Hyperlink"/>
          <w:color w:val="auto"/>
          <w:u w:val="none"/>
        </w:rPr>
        <w:t>, page 504.)</w:t>
      </w:r>
    </w:p>
    <w:p w14:paraId="39CBD992" w14:textId="77777777" w:rsidR="00CC173D" w:rsidRDefault="00CC173D">
      <w:pPr>
        <w:spacing w:line="240" w:lineRule="auto"/>
      </w:pPr>
    </w:p>
    <w:p w14:paraId="5C6692CD" w14:textId="58B5F154" w:rsidR="006512AA" w:rsidRDefault="00EC45C2" w:rsidP="00D514E1">
      <w:pPr>
        <w:pStyle w:val="Heading2"/>
      </w:pPr>
      <w:r>
        <w:t>Inspection</w:t>
      </w:r>
      <w:r w:rsidR="005E4DF8">
        <w:t xml:space="preserve"> and Maintenance</w:t>
      </w:r>
    </w:p>
    <w:p w14:paraId="661A975D" w14:textId="5EB7A773" w:rsidR="00EC45C2" w:rsidRDefault="00EC45C2" w:rsidP="00EC45C2">
      <w:r w:rsidRPr="00837F5A">
        <w:t xml:space="preserve">Inspect </w:t>
      </w:r>
      <w:r>
        <w:t xml:space="preserve">mulched areas </w:t>
      </w:r>
      <w:r w:rsidRPr="00837F5A">
        <w:t xml:space="preserve">weekly and </w:t>
      </w:r>
      <w:r w:rsidR="00974D32">
        <w:t>after rainstorms to check for rill erosion, dislocation, or failure. R</w:t>
      </w:r>
      <w:r w:rsidRPr="00837F5A">
        <w:t xml:space="preserve">epair or replace any bare areas promptly. If properly applied and anchored, little additional maintenance is required </w:t>
      </w:r>
      <w:r>
        <w:t xml:space="preserve">for mulch </w:t>
      </w:r>
      <w:r w:rsidRPr="00837F5A">
        <w:t xml:space="preserve">during the first few months. After high winds or significant rainstorms, mulched areas should be checked for adequate cover and re-mulched if necessary. </w:t>
      </w:r>
      <w:r>
        <w:t>For permanent stabilization, m</w:t>
      </w:r>
      <w:r w:rsidRPr="00837F5A">
        <w:t xml:space="preserve">ulch needs to last until vegetation </w:t>
      </w:r>
      <w:r w:rsidR="00215F42">
        <w:t>is well established</w:t>
      </w:r>
      <w:r w:rsidR="00215F42" w:rsidRPr="00837F5A">
        <w:t xml:space="preserve"> </w:t>
      </w:r>
      <w:r w:rsidRPr="00837F5A">
        <w:t>to provide permanent erosion resistant cover. Straw mulch ca</w:t>
      </w:r>
      <w:r>
        <w:t>n last from 6 months to 3 years, depending on local conditions.</w:t>
      </w:r>
      <w:r w:rsidR="005E4DF8" w:rsidRPr="005E4DF8">
        <w:t xml:space="preserve"> </w:t>
      </w:r>
      <w:r w:rsidR="005E4DF8">
        <w:t>For permanent stabilization, maintain downgradient sediment controls (e.g., silt fence, fiber rolls) until dense vegetation with fairly uniform coverage is established. Irrigate seeded areas if dry conditions hinder germination or early growth. Cover bare or sparse areas with mulch until they can be reseeded or inter-seeded, which should be done at the earliest opportunity.</w:t>
      </w:r>
    </w:p>
    <w:p w14:paraId="1AB62CF5" w14:textId="77777777" w:rsidR="00737804" w:rsidRDefault="00737804" w:rsidP="00EC45C2"/>
    <w:p w14:paraId="1C9876C4" w14:textId="60AC3A69" w:rsidR="00737804" w:rsidRDefault="00737804" w:rsidP="00737804">
      <w:pPr>
        <w:rPr>
          <w:rStyle w:val="Hyperlink"/>
          <w:color w:val="auto"/>
          <w:u w:val="none"/>
        </w:rPr>
      </w:pPr>
      <w:r>
        <w:t>MnDOT’s workmanship and rework schedule</w:t>
      </w:r>
      <w:r w:rsidR="00905502">
        <w:t xml:space="preserve"> in </w:t>
      </w:r>
      <w:r w:rsidR="00905502">
        <w:fldChar w:fldCharType="begin"/>
      </w:r>
      <w:r w:rsidR="00905502">
        <w:instrText xml:space="preserve"> REF _Ref462392482 \h </w:instrText>
      </w:r>
      <w:r w:rsidR="00905502">
        <w:fldChar w:fldCharType="separate"/>
      </w:r>
      <w:r w:rsidR="004C5F46">
        <w:t xml:space="preserve">Table </w:t>
      </w:r>
      <w:r w:rsidR="004C5F46">
        <w:rPr>
          <w:noProof/>
        </w:rPr>
        <w:t>2</w:t>
      </w:r>
      <w:r w:rsidR="004C5F46">
        <w:noBreakHyphen/>
      </w:r>
      <w:r w:rsidR="004C5F46">
        <w:rPr>
          <w:noProof/>
        </w:rPr>
        <w:t>6</w:t>
      </w:r>
      <w:r w:rsidR="00905502">
        <w:fldChar w:fldCharType="end"/>
      </w:r>
      <w:r>
        <w:t xml:space="preserve"> (2016; version under development at the time of manual update) </w:t>
      </w:r>
      <w:r w:rsidRPr="00F03286">
        <w:t xml:space="preserve">identifies </w:t>
      </w:r>
      <w:r>
        <w:t>common deficiencies</w:t>
      </w:r>
      <w:r w:rsidRPr="00F03286">
        <w:t xml:space="preserve"> for various types of </w:t>
      </w:r>
      <w:r>
        <w:t>stabilization</w:t>
      </w:r>
      <w:r w:rsidRPr="00F03286">
        <w:t xml:space="preserve"> BMPs</w:t>
      </w:r>
      <w:r>
        <w:t xml:space="preserve"> – including mulch – and </w:t>
      </w:r>
      <w:r w:rsidRPr="00F03286">
        <w:t>corrective action</w:t>
      </w:r>
      <w:r>
        <w:t>s for these deficiencies</w:t>
      </w:r>
      <w:r w:rsidRPr="00F03286">
        <w:t>.</w:t>
      </w:r>
      <w:r>
        <w:t xml:space="preserve"> Once complete, the full, final version of this table will replace Table 2575-4 in </w:t>
      </w:r>
      <w:hyperlink r:id="rId41" w:history="1">
        <w:r w:rsidRPr="00F03286">
          <w:rPr>
            <w:rStyle w:val="Hyperlink"/>
            <w:color w:val="auto"/>
          </w:rPr>
          <w:t xml:space="preserve">MnDOT </w:t>
        </w:r>
        <w:r w:rsidRPr="00F03286">
          <w:rPr>
            <w:rStyle w:val="Hyperlink"/>
            <w:i/>
            <w:color w:val="auto"/>
          </w:rPr>
          <w:t>Standard Specifications for Construction</w:t>
        </w:r>
      </w:hyperlink>
      <w:r>
        <w:rPr>
          <w:rStyle w:val="Hyperlink"/>
          <w:i/>
          <w:color w:val="auto"/>
        </w:rPr>
        <w:t xml:space="preserve"> </w:t>
      </w:r>
      <w:r>
        <w:rPr>
          <w:rStyle w:val="Hyperlink"/>
          <w:color w:val="auto"/>
          <w:u w:val="none"/>
        </w:rPr>
        <w:t>(2016 edition)</w:t>
      </w:r>
      <w:r w:rsidRPr="001E3E19">
        <w:rPr>
          <w:rStyle w:val="Hyperlink"/>
          <w:color w:val="auto"/>
          <w:u w:val="none"/>
        </w:rPr>
        <w:t>.</w:t>
      </w:r>
    </w:p>
    <w:p w14:paraId="2010EF8F" w14:textId="77777777" w:rsidR="00737804" w:rsidRDefault="00737804" w:rsidP="00737804">
      <w:pPr>
        <w:rPr>
          <w:rStyle w:val="Hyperlink"/>
          <w:color w:val="auto"/>
          <w:u w:val="none"/>
        </w:rPr>
      </w:pPr>
    </w:p>
    <w:p w14:paraId="55331C13" w14:textId="6B690C54" w:rsidR="00905502" w:rsidRDefault="00905502" w:rsidP="00905502">
      <w:pPr>
        <w:pStyle w:val="Caption"/>
        <w:keepNext/>
      </w:pPr>
      <w:bookmarkStart w:id="9" w:name="_Ref462392482"/>
      <w:r>
        <w:t xml:space="preserve">Table </w:t>
      </w:r>
      <w:r w:rsidR="00E256D8">
        <w:fldChar w:fldCharType="begin"/>
      </w:r>
      <w:r w:rsidR="00E256D8">
        <w:instrText xml:space="preserve"> STYLEREF 1 \s </w:instrText>
      </w:r>
      <w:r w:rsidR="00E256D8">
        <w:fldChar w:fldCharType="separate"/>
      </w:r>
      <w:r w:rsidR="004C5F46">
        <w:rPr>
          <w:noProof/>
        </w:rPr>
        <w:t>2</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6</w:t>
      </w:r>
      <w:r w:rsidR="00E256D8">
        <w:rPr>
          <w:noProof/>
        </w:rPr>
        <w:fldChar w:fldCharType="end"/>
      </w:r>
      <w:bookmarkEnd w:id="9"/>
      <w:r>
        <w:t>.</w:t>
      </w:r>
      <w:r w:rsidRPr="00905502">
        <w:rPr>
          <w:rStyle w:val="Hyperlink"/>
          <w:color w:val="auto"/>
          <w:u w:val="none"/>
        </w:rPr>
        <w:t xml:space="preserve"> </w:t>
      </w:r>
      <w:r>
        <w:rPr>
          <w:rStyle w:val="Hyperlink"/>
          <w:color w:val="auto"/>
          <w:u w:val="none"/>
        </w:rPr>
        <w:t xml:space="preserve">Excerpt from </w:t>
      </w:r>
      <w:r w:rsidRPr="001E3E19">
        <w:rPr>
          <w:rStyle w:val="Hyperlink"/>
          <w:color w:val="auto"/>
          <w:u w:val="none"/>
        </w:rPr>
        <w:t>Table 257</w:t>
      </w:r>
      <w:r>
        <w:rPr>
          <w:rStyle w:val="Hyperlink"/>
          <w:color w:val="auto"/>
          <w:u w:val="none"/>
        </w:rPr>
        <w:t>5</w:t>
      </w:r>
      <w:r w:rsidRPr="001E3E19">
        <w:rPr>
          <w:rStyle w:val="Hyperlink"/>
          <w:color w:val="auto"/>
          <w:u w:val="none"/>
        </w:rPr>
        <w:t>-</w:t>
      </w:r>
      <w:r>
        <w:rPr>
          <w:rStyle w:val="Hyperlink"/>
          <w:color w:val="auto"/>
          <w:u w:val="none"/>
        </w:rPr>
        <w:t xml:space="preserve">4, Required </w:t>
      </w:r>
      <w:r w:rsidRPr="001E3E19">
        <w:rPr>
          <w:rStyle w:val="Hyperlink"/>
          <w:color w:val="auto"/>
          <w:u w:val="none"/>
        </w:rPr>
        <w:t>Corrective</w:t>
      </w:r>
      <w:r>
        <w:rPr>
          <w:rStyle w:val="Hyperlink"/>
          <w:color w:val="auto"/>
          <w:u w:val="none"/>
        </w:rPr>
        <w:t xml:space="preserve"> Action</w:t>
      </w:r>
    </w:p>
    <w:tbl>
      <w:tblPr>
        <w:tblStyle w:val="TableGrid"/>
        <w:tblW w:w="5000" w:type="pct"/>
        <w:tblLook w:val="04A0" w:firstRow="1" w:lastRow="0" w:firstColumn="1" w:lastColumn="0" w:noHBand="0" w:noVBand="1"/>
      </w:tblPr>
      <w:tblGrid>
        <w:gridCol w:w="1741"/>
        <w:gridCol w:w="2964"/>
        <w:gridCol w:w="4645"/>
      </w:tblGrid>
      <w:tr w:rsidR="00737804" w:rsidRPr="00905502" w14:paraId="59BD25DE" w14:textId="77777777" w:rsidTr="00737804">
        <w:tc>
          <w:tcPr>
            <w:tcW w:w="931" w:type="pct"/>
          </w:tcPr>
          <w:p w14:paraId="303CDC78" w14:textId="77777777" w:rsidR="00737804" w:rsidRPr="00905502" w:rsidRDefault="00737804" w:rsidP="00AB577D">
            <w:pPr>
              <w:autoSpaceDE w:val="0"/>
              <w:autoSpaceDN w:val="0"/>
              <w:adjustRightInd w:val="0"/>
              <w:rPr>
                <w:rFonts w:ascii="Arial" w:hAnsi="Arial" w:cs="Arial"/>
                <w:b/>
                <w:bCs/>
                <w:sz w:val="18"/>
                <w:szCs w:val="16"/>
              </w:rPr>
            </w:pPr>
            <w:r w:rsidRPr="00905502">
              <w:rPr>
                <w:rFonts w:ascii="Arial" w:hAnsi="Arial" w:cs="Arial"/>
                <w:b/>
                <w:bCs/>
                <w:sz w:val="18"/>
                <w:szCs w:val="16"/>
              </w:rPr>
              <w:t>Item</w:t>
            </w:r>
          </w:p>
        </w:tc>
        <w:tc>
          <w:tcPr>
            <w:tcW w:w="1585" w:type="pct"/>
          </w:tcPr>
          <w:p w14:paraId="29E2BAB1" w14:textId="77777777" w:rsidR="00737804" w:rsidRPr="00905502" w:rsidRDefault="00737804" w:rsidP="00AB577D">
            <w:pPr>
              <w:autoSpaceDE w:val="0"/>
              <w:autoSpaceDN w:val="0"/>
              <w:adjustRightInd w:val="0"/>
              <w:rPr>
                <w:rFonts w:ascii="Arial" w:hAnsi="Arial" w:cs="Arial"/>
                <w:b/>
                <w:bCs/>
                <w:sz w:val="18"/>
                <w:szCs w:val="16"/>
              </w:rPr>
            </w:pPr>
            <w:r w:rsidRPr="00905502">
              <w:rPr>
                <w:rFonts w:ascii="Arial" w:hAnsi="Arial" w:cs="Arial"/>
                <w:b/>
                <w:bCs/>
                <w:sz w:val="18"/>
                <w:szCs w:val="16"/>
              </w:rPr>
              <w:t>Corrective Action Required if:</w:t>
            </w:r>
          </w:p>
        </w:tc>
        <w:tc>
          <w:tcPr>
            <w:tcW w:w="2484" w:type="pct"/>
          </w:tcPr>
          <w:p w14:paraId="7A20DCA2" w14:textId="77777777" w:rsidR="00737804" w:rsidRPr="00905502" w:rsidRDefault="00737804" w:rsidP="00AB577D">
            <w:pPr>
              <w:autoSpaceDE w:val="0"/>
              <w:autoSpaceDN w:val="0"/>
              <w:adjustRightInd w:val="0"/>
              <w:rPr>
                <w:rFonts w:ascii="Arial" w:hAnsi="Arial" w:cs="Arial"/>
                <w:b/>
                <w:bCs/>
                <w:sz w:val="18"/>
                <w:szCs w:val="16"/>
              </w:rPr>
            </w:pPr>
            <w:r w:rsidRPr="00905502">
              <w:rPr>
                <w:rFonts w:ascii="Arial" w:hAnsi="Arial" w:cs="Arial"/>
                <w:b/>
                <w:bCs/>
                <w:sz w:val="18"/>
                <w:szCs w:val="16"/>
              </w:rPr>
              <w:t>Corrective action</w:t>
            </w:r>
          </w:p>
        </w:tc>
      </w:tr>
      <w:tr w:rsidR="00737804" w:rsidRPr="00905502" w14:paraId="2BBD16B8" w14:textId="77777777" w:rsidTr="00737804">
        <w:tc>
          <w:tcPr>
            <w:tcW w:w="931" w:type="pct"/>
          </w:tcPr>
          <w:p w14:paraId="00148BE7" w14:textId="77777777" w:rsidR="00737804" w:rsidRPr="00905502"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Mulch material, hydraulic erosion control products</w:t>
            </w:r>
          </w:p>
          <w:p w14:paraId="2F47DC89" w14:textId="77777777" w:rsidR="00737804" w:rsidRPr="00905502" w:rsidRDefault="00737804" w:rsidP="00AB577D">
            <w:pPr>
              <w:autoSpaceDE w:val="0"/>
              <w:autoSpaceDN w:val="0"/>
              <w:adjustRightInd w:val="0"/>
              <w:rPr>
                <w:rFonts w:ascii="Arial" w:hAnsi="Arial" w:cs="Arial"/>
                <w:bCs/>
                <w:sz w:val="18"/>
                <w:szCs w:val="16"/>
              </w:rPr>
            </w:pPr>
          </w:p>
        </w:tc>
        <w:tc>
          <w:tcPr>
            <w:tcW w:w="1585" w:type="pct"/>
          </w:tcPr>
          <w:p w14:paraId="72E42F69" w14:textId="77777777" w:rsidR="00737804" w:rsidRPr="00905502"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 xml:space="preserve">Incorrect rate of application </w:t>
            </w:r>
          </w:p>
          <w:p w14:paraId="36FBCD1A" w14:textId="77777777" w:rsidR="00737804"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 xml:space="preserve">Not uniformly placed </w:t>
            </w:r>
          </w:p>
          <w:p w14:paraId="06E4351F" w14:textId="77777777" w:rsidR="00905502" w:rsidRPr="00905502" w:rsidRDefault="00905502" w:rsidP="00AB577D">
            <w:pPr>
              <w:autoSpaceDE w:val="0"/>
              <w:autoSpaceDN w:val="0"/>
              <w:adjustRightInd w:val="0"/>
              <w:rPr>
                <w:rFonts w:ascii="Arial" w:hAnsi="Arial" w:cs="Arial"/>
                <w:sz w:val="18"/>
                <w:szCs w:val="16"/>
              </w:rPr>
            </w:pPr>
          </w:p>
          <w:p w14:paraId="74F81EF5" w14:textId="77777777" w:rsidR="00737804" w:rsidRPr="00905502"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 xml:space="preserve">Rutting on slopes from equipment </w:t>
            </w:r>
          </w:p>
          <w:p w14:paraId="6DC885E7" w14:textId="77777777" w:rsidR="00737804" w:rsidRPr="00905502" w:rsidRDefault="00737804" w:rsidP="00AB577D">
            <w:pPr>
              <w:autoSpaceDE w:val="0"/>
              <w:autoSpaceDN w:val="0"/>
              <w:adjustRightInd w:val="0"/>
              <w:rPr>
                <w:rFonts w:ascii="Arial" w:hAnsi="Arial" w:cs="Arial"/>
                <w:bCs/>
                <w:sz w:val="18"/>
                <w:szCs w:val="16"/>
              </w:rPr>
            </w:pPr>
            <w:r w:rsidRPr="00905502">
              <w:rPr>
                <w:rFonts w:ascii="Arial" w:hAnsi="Arial" w:cs="Arial"/>
                <w:bCs/>
                <w:sz w:val="18"/>
                <w:szCs w:val="16"/>
              </w:rPr>
              <w:t>Improper anchoring</w:t>
            </w:r>
          </w:p>
          <w:p w14:paraId="00687892" w14:textId="7BD69F34" w:rsidR="00737804" w:rsidRPr="00905502" w:rsidRDefault="00737804" w:rsidP="00AB577D">
            <w:pPr>
              <w:autoSpaceDE w:val="0"/>
              <w:autoSpaceDN w:val="0"/>
              <w:adjustRightInd w:val="0"/>
              <w:rPr>
                <w:rFonts w:ascii="Arial" w:hAnsi="Arial" w:cs="Arial"/>
                <w:bCs/>
                <w:sz w:val="18"/>
                <w:szCs w:val="16"/>
              </w:rPr>
            </w:pPr>
            <w:r w:rsidRPr="00905502">
              <w:rPr>
                <w:rFonts w:ascii="Arial" w:hAnsi="Arial" w:cs="Arial"/>
                <w:bCs/>
                <w:sz w:val="18"/>
                <w:szCs w:val="16"/>
              </w:rPr>
              <w:t>Broken disks, wrong angle</w:t>
            </w:r>
          </w:p>
        </w:tc>
        <w:tc>
          <w:tcPr>
            <w:tcW w:w="2484" w:type="pct"/>
          </w:tcPr>
          <w:p w14:paraId="42E62672" w14:textId="77777777" w:rsidR="00737804" w:rsidRPr="00905502"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Remulch to provide proper coverage</w:t>
            </w:r>
          </w:p>
          <w:p w14:paraId="125DC01B" w14:textId="77777777" w:rsidR="00737804" w:rsidRPr="00905502"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Adjust placement of mulch to provide uniform placement</w:t>
            </w:r>
          </w:p>
          <w:p w14:paraId="319F81C2" w14:textId="77777777" w:rsidR="00737804" w:rsidRPr="00905502"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Fix ruts, remulch and reseed</w:t>
            </w:r>
          </w:p>
          <w:p w14:paraId="4F41C0EC" w14:textId="77777777" w:rsidR="00737804" w:rsidRPr="00905502" w:rsidRDefault="00737804" w:rsidP="00AB577D">
            <w:pPr>
              <w:autoSpaceDE w:val="0"/>
              <w:autoSpaceDN w:val="0"/>
              <w:adjustRightInd w:val="0"/>
              <w:rPr>
                <w:rFonts w:ascii="Arial" w:hAnsi="Arial" w:cs="Arial"/>
                <w:sz w:val="18"/>
                <w:szCs w:val="16"/>
              </w:rPr>
            </w:pPr>
            <w:r w:rsidRPr="00905502">
              <w:rPr>
                <w:rFonts w:ascii="Arial" w:hAnsi="Arial" w:cs="Arial"/>
                <w:sz w:val="18"/>
                <w:szCs w:val="16"/>
              </w:rPr>
              <w:t>Re-anchor the mulch</w:t>
            </w:r>
          </w:p>
          <w:p w14:paraId="28930895" w14:textId="77777777" w:rsidR="00737804" w:rsidRPr="00905502" w:rsidRDefault="00737804" w:rsidP="00AB577D">
            <w:pPr>
              <w:autoSpaceDE w:val="0"/>
              <w:autoSpaceDN w:val="0"/>
              <w:adjustRightInd w:val="0"/>
              <w:rPr>
                <w:rFonts w:ascii="Arial" w:hAnsi="Arial" w:cs="Arial"/>
                <w:bCs/>
                <w:sz w:val="18"/>
                <w:szCs w:val="16"/>
              </w:rPr>
            </w:pPr>
            <w:r w:rsidRPr="00905502">
              <w:rPr>
                <w:rFonts w:ascii="Arial" w:hAnsi="Arial" w:cs="Arial"/>
                <w:sz w:val="18"/>
                <w:szCs w:val="16"/>
              </w:rPr>
              <w:t>Use equipment designed for anchoring</w:t>
            </w:r>
          </w:p>
        </w:tc>
      </w:tr>
    </w:tbl>
    <w:p w14:paraId="2D7A95A8" w14:textId="4267BA5D" w:rsidR="009E181C" w:rsidRDefault="009E181C" w:rsidP="00CC173D"/>
    <w:p w14:paraId="52CC2B3E" w14:textId="77777777" w:rsidR="00143C4C" w:rsidRDefault="00143C4C" w:rsidP="00D514E1">
      <w:pPr>
        <w:pStyle w:val="Heading2"/>
      </w:pPr>
      <w:r>
        <w:t>Costs</w:t>
      </w:r>
    </w:p>
    <w:p w14:paraId="7DA3C1DC" w14:textId="77777777" w:rsidR="00143C4C" w:rsidRDefault="00C85A04" w:rsidP="00143C4C">
      <w:pPr>
        <w:rPr>
          <w:rFonts w:eastAsia="Calibri"/>
        </w:rPr>
      </w:pPr>
      <w:r>
        <w:t>The following table summarizes estimated BMP costs based on MnDOT data summarizing average bid prices for awarded projects in 2014.</w:t>
      </w:r>
      <w:r w:rsidR="00143C4C">
        <w:rPr>
          <w:rFonts w:eastAsia="Calibri"/>
        </w:rPr>
        <w:t xml:space="preserve"> </w:t>
      </w:r>
    </w:p>
    <w:p w14:paraId="0E511B0C" w14:textId="77777777" w:rsidR="00143C4C" w:rsidRDefault="00143C4C" w:rsidP="00143C4C">
      <w:pPr>
        <w:rPr>
          <w:rFonts w:ascii="Arial" w:eastAsia="Calibri" w:hAnsi="Arial" w:cs="Arial"/>
          <w:sz w:val="18"/>
          <w:szCs w:val="18"/>
        </w:rPr>
      </w:pPr>
    </w:p>
    <w:p w14:paraId="5887543B" w14:textId="143EF467" w:rsidR="00143C4C" w:rsidRDefault="00AF3C93" w:rsidP="00AF3C93">
      <w:pPr>
        <w:pStyle w:val="Caption"/>
      </w:pPr>
      <w:r>
        <w:t xml:space="preserve">Table </w:t>
      </w:r>
      <w:r w:rsidR="004C5F46">
        <w:fldChar w:fldCharType="begin"/>
      </w:r>
      <w:r w:rsidR="004C5F46">
        <w:instrText xml:space="preserve"> STYLEREF 1 \s </w:instrText>
      </w:r>
      <w:r w:rsidR="004C5F46">
        <w:fldChar w:fldCharType="separate"/>
      </w:r>
      <w:r w:rsidR="004C5F46">
        <w:rPr>
          <w:noProof/>
        </w:rPr>
        <w:t>2</w:t>
      </w:r>
      <w:r w:rsidR="004C5F46">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7</w:t>
      </w:r>
      <w:r w:rsidR="00E256D8">
        <w:rPr>
          <w:noProof/>
        </w:rPr>
        <w:fldChar w:fldCharType="end"/>
      </w:r>
      <w:r w:rsidR="00143C4C" w:rsidRPr="00FF6591">
        <w:t>.</w:t>
      </w:r>
      <w:r w:rsidR="00143C4C">
        <w:t xml:space="preserve"> Average Bid Prices (Based on Awarded Projects) for Spec Year 2014</w:t>
      </w:r>
      <w:r w:rsidR="00E56903">
        <w:t xml:space="preserve">. Average price varies from year to year. Data for other years can be found on </w:t>
      </w:r>
      <w:hyperlink r:id="rId42" w:history="1">
        <w:r w:rsidR="00E56903" w:rsidRPr="0058124B">
          <w:rPr>
            <w:rStyle w:val="Hyperlink"/>
          </w:rPr>
          <w:t>MnDOT’s website</w:t>
        </w:r>
      </w:hyperlink>
      <w:r w:rsidR="00E56903">
        <w:t>.</w:t>
      </w:r>
      <w:r w:rsidR="00143C4C">
        <w:t xml:space="preserve"> (Source: MnDOT)</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3817"/>
        <w:gridCol w:w="805"/>
        <w:gridCol w:w="1568"/>
      </w:tblGrid>
      <w:tr w:rsidR="00143C4C" w:rsidRPr="007F5139" w14:paraId="78BBEA62" w14:textId="77777777" w:rsidTr="00787F7A">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5AB7301A"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3817" w:type="dxa"/>
            <w:tcBorders>
              <w:top w:val="single" w:sz="4" w:space="0" w:color="auto"/>
              <w:left w:val="single" w:sz="4" w:space="0" w:color="auto"/>
              <w:bottom w:val="single" w:sz="4" w:space="0" w:color="auto"/>
              <w:right w:val="single" w:sz="4" w:space="0" w:color="auto"/>
            </w:tcBorders>
            <w:shd w:val="clear" w:color="auto" w:fill="4F81BD" w:themeFill="accent1"/>
          </w:tcPr>
          <w:p w14:paraId="40BD3906"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05" w:type="dxa"/>
            <w:tcBorders>
              <w:top w:val="single" w:sz="4" w:space="0" w:color="auto"/>
              <w:left w:val="single" w:sz="4" w:space="0" w:color="auto"/>
              <w:bottom w:val="single" w:sz="4" w:space="0" w:color="auto"/>
              <w:right w:val="single" w:sz="4" w:space="0" w:color="auto"/>
            </w:tcBorders>
            <w:shd w:val="clear" w:color="auto" w:fill="4F81BD" w:themeFill="accent1"/>
          </w:tcPr>
          <w:p w14:paraId="36418461"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0A8057FB"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143C4C" w:rsidRPr="00DE2BA9" w14:paraId="6EC51B54"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5C1BA643" w14:textId="77777777" w:rsidR="00143C4C" w:rsidRPr="00941E2B" w:rsidRDefault="00143C4C" w:rsidP="00787F7A">
            <w:pPr>
              <w:spacing w:line="240" w:lineRule="auto"/>
              <w:rPr>
                <w:rFonts w:asciiTheme="minorHAnsi" w:hAnsiTheme="minorHAnsi"/>
                <w:color w:val="000000"/>
                <w:szCs w:val="22"/>
              </w:rPr>
            </w:pPr>
            <w:r>
              <w:rPr>
                <w:rFonts w:ascii="Calibri" w:hAnsi="Calibri"/>
                <w:color w:val="000000"/>
                <w:szCs w:val="22"/>
              </w:rPr>
              <w:t>2575.511/00010</w:t>
            </w:r>
          </w:p>
        </w:tc>
        <w:tc>
          <w:tcPr>
            <w:tcW w:w="3817" w:type="dxa"/>
            <w:tcBorders>
              <w:top w:val="single" w:sz="4" w:space="0" w:color="auto"/>
              <w:left w:val="single" w:sz="4" w:space="0" w:color="auto"/>
              <w:bottom w:val="single" w:sz="4" w:space="0" w:color="auto"/>
              <w:right w:val="single" w:sz="4" w:space="0" w:color="auto"/>
            </w:tcBorders>
            <w:vAlign w:val="bottom"/>
          </w:tcPr>
          <w:p w14:paraId="2BC65180"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Mulch Material Type 1</w:t>
            </w:r>
          </w:p>
        </w:tc>
        <w:tc>
          <w:tcPr>
            <w:tcW w:w="805" w:type="dxa"/>
            <w:tcBorders>
              <w:top w:val="single" w:sz="4" w:space="0" w:color="auto"/>
              <w:left w:val="single" w:sz="4" w:space="0" w:color="auto"/>
              <w:bottom w:val="single" w:sz="4" w:space="0" w:color="auto"/>
              <w:right w:val="single" w:sz="4" w:space="0" w:color="auto"/>
            </w:tcBorders>
            <w:vAlign w:val="bottom"/>
          </w:tcPr>
          <w:p w14:paraId="72316A52"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ton</w:t>
            </w:r>
          </w:p>
        </w:tc>
        <w:tc>
          <w:tcPr>
            <w:tcW w:w="1568" w:type="dxa"/>
            <w:tcBorders>
              <w:top w:val="single" w:sz="4" w:space="0" w:color="auto"/>
              <w:left w:val="single" w:sz="4" w:space="0" w:color="auto"/>
              <w:bottom w:val="single" w:sz="4" w:space="0" w:color="auto"/>
              <w:right w:val="single" w:sz="4" w:space="0" w:color="auto"/>
            </w:tcBorders>
            <w:vAlign w:val="bottom"/>
          </w:tcPr>
          <w:p w14:paraId="6CC8CF49"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$178.58</w:t>
            </w:r>
          </w:p>
        </w:tc>
      </w:tr>
      <w:tr w:rsidR="00143C4C" w:rsidRPr="00DE2BA9" w14:paraId="4E07C553"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1AB65071" w14:textId="77777777" w:rsidR="00143C4C" w:rsidRPr="00941E2B" w:rsidRDefault="00143C4C" w:rsidP="00787F7A">
            <w:pPr>
              <w:spacing w:line="240" w:lineRule="auto"/>
              <w:rPr>
                <w:rFonts w:asciiTheme="minorHAnsi" w:hAnsiTheme="minorHAnsi"/>
                <w:color w:val="000000"/>
                <w:szCs w:val="22"/>
              </w:rPr>
            </w:pPr>
            <w:r>
              <w:rPr>
                <w:rFonts w:ascii="Calibri" w:hAnsi="Calibri"/>
                <w:color w:val="000000"/>
                <w:szCs w:val="22"/>
              </w:rPr>
              <w:t>2575.511/00030</w:t>
            </w:r>
          </w:p>
        </w:tc>
        <w:tc>
          <w:tcPr>
            <w:tcW w:w="3817" w:type="dxa"/>
            <w:tcBorders>
              <w:top w:val="single" w:sz="4" w:space="0" w:color="auto"/>
              <w:left w:val="single" w:sz="4" w:space="0" w:color="auto"/>
              <w:bottom w:val="single" w:sz="4" w:space="0" w:color="auto"/>
              <w:right w:val="single" w:sz="4" w:space="0" w:color="auto"/>
            </w:tcBorders>
            <w:vAlign w:val="bottom"/>
          </w:tcPr>
          <w:p w14:paraId="5F38BA51"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Mulch Material Type 3</w:t>
            </w:r>
          </w:p>
        </w:tc>
        <w:tc>
          <w:tcPr>
            <w:tcW w:w="805" w:type="dxa"/>
            <w:tcBorders>
              <w:top w:val="single" w:sz="4" w:space="0" w:color="auto"/>
              <w:left w:val="single" w:sz="4" w:space="0" w:color="auto"/>
              <w:bottom w:val="single" w:sz="4" w:space="0" w:color="auto"/>
              <w:right w:val="single" w:sz="4" w:space="0" w:color="auto"/>
            </w:tcBorders>
            <w:vAlign w:val="bottom"/>
          </w:tcPr>
          <w:p w14:paraId="1E50A944"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ton</w:t>
            </w:r>
          </w:p>
        </w:tc>
        <w:tc>
          <w:tcPr>
            <w:tcW w:w="1568" w:type="dxa"/>
            <w:tcBorders>
              <w:top w:val="single" w:sz="4" w:space="0" w:color="auto"/>
              <w:left w:val="single" w:sz="4" w:space="0" w:color="auto"/>
              <w:bottom w:val="single" w:sz="4" w:space="0" w:color="auto"/>
              <w:right w:val="single" w:sz="4" w:space="0" w:color="auto"/>
            </w:tcBorders>
            <w:vAlign w:val="bottom"/>
          </w:tcPr>
          <w:p w14:paraId="177A6880"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$411.45</w:t>
            </w:r>
          </w:p>
        </w:tc>
      </w:tr>
      <w:tr w:rsidR="00143C4C" w:rsidRPr="00DE2BA9" w14:paraId="77014E4C"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1B29DE4A" w14:textId="77777777" w:rsidR="00143C4C" w:rsidRPr="00941E2B" w:rsidRDefault="00143C4C" w:rsidP="00787F7A">
            <w:pPr>
              <w:spacing w:line="240" w:lineRule="auto"/>
              <w:rPr>
                <w:rFonts w:asciiTheme="minorHAnsi" w:hAnsiTheme="minorHAnsi"/>
                <w:color w:val="000000"/>
                <w:szCs w:val="22"/>
              </w:rPr>
            </w:pPr>
            <w:r>
              <w:rPr>
                <w:rFonts w:ascii="Calibri" w:hAnsi="Calibri"/>
                <w:color w:val="000000"/>
                <w:szCs w:val="22"/>
              </w:rPr>
              <w:t>2575.513/00050</w:t>
            </w:r>
          </w:p>
        </w:tc>
        <w:tc>
          <w:tcPr>
            <w:tcW w:w="3817" w:type="dxa"/>
            <w:tcBorders>
              <w:top w:val="single" w:sz="4" w:space="0" w:color="auto"/>
              <w:left w:val="single" w:sz="4" w:space="0" w:color="auto"/>
              <w:bottom w:val="single" w:sz="4" w:space="0" w:color="auto"/>
              <w:right w:val="single" w:sz="4" w:space="0" w:color="auto"/>
            </w:tcBorders>
            <w:vAlign w:val="bottom"/>
          </w:tcPr>
          <w:p w14:paraId="30418E42"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Mulch Material Type 5</w:t>
            </w:r>
          </w:p>
        </w:tc>
        <w:tc>
          <w:tcPr>
            <w:tcW w:w="805" w:type="dxa"/>
            <w:tcBorders>
              <w:top w:val="single" w:sz="4" w:space="0" w:color="auto"/>
              <w:left w:val="single" w:sz="4" w:space="0" w:color="auto"/>
              <w:bottom w:val="single" w:sz="4" w:space="0" w:color="auto"/>
              <w:right w:val="single" w:sz="4" w:space="0" w:color="auto"/>
            </w:tcBorders>
            <w:vAlign w:val="bottom"/>
          </w:tcPr>
          <w:p w14:paraId="5DFB377E"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CY</w:t>
            </w:r>
          </w:p>
        </w:tc>
        <w:tc>
          <w:tcPr>
            <w:tcW w:w="1568" w:type="dxa"/>
            <w:tcBorders>
              <w:top w:val="single" w:sz="4" w:space="0" w:color="auto"/>
              <w:left w:val="single" w:sz="4" w:space="0" w:color="auto"/>
              <w:bottom w:val="single" w:sz="4" w:space="0" w:color="auto"/>
              <w:right w:val="single" w:sz="4" w:space="0" w:color="auto"/>
            </w:tcBorders>
            <w:vAlign w:val="bottom"/>
          </w:tcPr>
          <w:p w14:paraId="098CBB7D"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$13.63</w:t>
            </w:r>
          </w:p>
        </w:tc>
      </w:tr>
      <w:tr w:rsidR="00143C4C" w:rsidRPr="00DE2BA9" w14:paraId="315ED806"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0825BA0A" w14:textId="77777777" w:rsidR="00143C4C" w:rsidRPr="00941E2B" w:rsidRDefault="00143C4C" w:rsidP="00787F7A">
            <w:pPr>
              <w:spacing w:line="240" w:lineRule="auto"/>
              <w:rPr>
                <w:rFonts w:asciiTheme="minorHAnsi" w:hAnsiTheme="minorHAnsi"/>
                <w:color w:val="000000"/>
                <w:szCs w:val="22"/>
              </w:rPr>
            </w:pPr>
            <w:r>
              <w:rPr>
                <w:rFonts w:ascii="Calibri" w:hAnsi="Calibri"/>
                <w:color w:val="000000"/>
                <w:szCs w:val="22"/>
              </w:rPr>
              <w:t>2575.513/00060</w:t>
            </w:r>
          </w:p>
        </w:tc>
        <w:tc>
          <w:tcPr>
            <w:tcW w:w="3817" w:type="dxa"/>
            <w:tcBorders>
              <w:top w:val="single" w:sz="4" w:space="0" w:color="auto"/>
              <w:left w:val="single" w:sz="4" w:space="0" w:color="auto"/>
              <w:bottom w:val="single" w:sz="4" w:space="0" w:color="auto"/>
              <w:right w:val="single" w:sz="4" w:space="0" w:color="auto"/>
            </w:tcBorders>
            <w:vAlign w:val="bottom"/>
          </w:tcPr>
          <w:p w14:paraId="2A5ED1FF"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Mulch Material Type 6</w:t>
            </w:r>
          </w:p>
        </w:tc>
        <w:tc>
          <w:tcPr>
            <w:tcW w:w="805" w:type="dxa"/>
            <w:tcBorders>
              <w:top w:val="single" w:sz="4" w:space="0" w:color="auto"/>
              <w:left w:val="single" w:sz="4" w:space="0" w:color="auto"/>
              <w:bottom w:val="single" w:sz="4" w:space="0" w:color="auto"/>
              <w:right w:val="single" w:sz="4" w:space="0" w:color="auto"/>
            </w:tcBorders>
            <w:vAlign w:val="bottom"/>
          </w:tcPr>
          <w:p w14:paraId="12AAFE9A"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CY</w:t>
            </w:r>
          </w:p>
        </w:tc>
        <w:tc>
          <w:tcPr>
            <w:tcW w:w="1568" w:type="dxa"/>
            <w:tcBorders>
              <w:top w:val="single" w:sz="4" w:space="0" w:color="auto"/>
              <w:left w:val="single" w:sz="4" w:space="0" w:color="auto"/>
              <w:bottom w:val="single" w:sz="4" w:space="0" w:color="auto"/>
              <w:right w:val="single" w:sz="4" w:space="0" w:color="auto"/>
            </w:tcBorders>
            <w:vAlign w:val="bottom"/>
          </w:tcPr>
          <w:p w14:paraId="44F6210D"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$65.27</w:t>
            </w:r>
          </w:p>
        </w:tc>
      </w:tr>
      <w:tr w:rsidR="00143C4C" w:rsidRPr="00DE2BA9" w14:paraId="531AC042"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1E923207" w14:textId="77777777" w:rsidR="00143C4C" w:rsidRPr="00941E2B" w:rsidRDefault="00143C4C" w:rsidP="00787F7A">
            <w:pPr>
              <w:spacing w:line="240" w:lineRule="auto"/>
              <w:rPr>
                <w:rFonts w:asciiTheme="minorHAnsi" w:hAnsiTheme="minorHAnsi"/>
                <w:color w:val="000000"/>
                <w:szCs w:val="22"/>
              </w:rPr>
            </w:pPr>
            <w:r>
              <w:rPr>
                <w:rFonts w:ascii="Calibri" w:hAnsi="Calibri"/>
                <w:color w:val="000000"/>
                <w:szCs w:val="22"/>
              </w:rPr>
              <w:t>2575.513/00090</w:t>
            </w:r>
          </w:p>
        </w:tc>
        <w:tc>
          <w:tcPr>
            <w:tcW w:w="3817" w:type="dxa"/>
            <w:tcBorders>
              <w:top w:val="single" w:sz="4" w:space="0" w:color="auto"/>
              <w:left w:val="single" w:sz="4" w:space="0" w:color="auto"/>
              <w:bottom w:val="single" w:sz="4" w:space="0" w:color="auto"/>
              <w:right w:val="single" w:sz="4" w:space="0" w:color="auto"/>
            </w:tcBorders>
            <w:vAlign w:val="bottom"/>
          </w:tcPr>
          <w:p w14:paraId="6995F3D5"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Mulch Material Type 9</w:t>
            </w:r>
          </w:p>
        </w:tc>
        <w:tc>
          <w:tcPr>
            <w:tcW w:w="805" w:type="dxa"/>
            <w:tcBorders>
              <w:top w:val="single" w:sz="4" w:space="0" w:color="auto"/>
              <w:left w:val="single" w:sz="4" w:space="0" w:color="auto"/>
              <w:bottom w:val="single" w:sz="4" w:space="0" w:color="auto"/>
              <w:right w:val="single" w:sz="4" w:space="0" w:color="auto"/>
            </w:tcBorders>
            <w:vAlign w:val="bottom"/>
          </w:tcPr>
          <w:p w14:paraId="38B8228C"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CY</w:t>
            </w:r>
          </w:p>
        </w:tc>
        <w:tc>
          <w:tcPr>
            <w:tcW w:w="1568" w:type="dxa"/>
            <w:tcBorders>
              <w:top w:val="single" w:sz="4" w:space="0" w:color="auto"/>
              <w:left w:val="single" w:sz="4" w:space="0" w:color="auto"/>
              <w:bottom w:val="single" w:sz="4" w:space="0" w:color="auto"/>
              <w:right w:val="single" w:sz="4" w:space="0" w:color="auto"/>
            </w:tcBorders>
            <w:vAlign w:val="bottom"/>
          </w:tcPr>
          <w:p w14:paraId="0B122B7B"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$64.92</w:t>
            </w:r>
          </w:p>
        </w:tc>
      </w:tr>
      <w:tr w:rsidR="00143C4C" w:rsidRPr="00DE2BA9" w14:paraId="410DC116"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444E951E" w14:textId="77777777" w:rsidR="00143C4C" w:rsidRPr="007E1952" w:rsidRDefault="00143C4C" w:rsidP="00787F7A">
            <w:pPr>
              <w:spacing w:line="240" w:lineRule="auto"/>
              <w:rPr>
                <w:rFonts w:asciiTheme="minorHAnsi" w:hAnsiTheme="minorHAnsi"/>
                <w:color w:val="000000"/>
                <w:szCs w:val="22"/>
              </w:rPr>
            </w:pPr>
            <w:r w:rsidRPr="007E1952">
              <w:rPr>
                <w:rFonts w:asciiTheme="minorHAnsi" w:hAnsiTheme="minorHAnsi"/>
                <w:color w:val="000000"/>
                <w:szCs w:val="22"/>
              </w:rPr>
              <w:t>2575.519/00010</w:t>
            </w:r>
          </w:p>
        </w:tc>
        <w:tc>
          <w:tcPr>
            <w:tcW w:w="3817" w:type="dxa"/>
            <w:tcBorders>
              <w:top w:val="single" w:sz="4" w:space="0" w:color="auto"/>
              <w:left w:val="single" w:sz="4" w:space="0" w:color="auto"/>
              <w:bottom w:val="single" w:sz="4" w:space="0" w:color="auto"/>
              <w:right w:val="single" w:sz="4" w:space="0" w:color="auto"/>
            </w:tcBorders>
            <w:vAlign w:val="bottom"/>
          </w:tcPr>
          <w:p w14:paraId="15BB8461"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Disk Anchoring</w:t>
            </w:r>
          </w:p>
        </w:tc>
        <w:tc>
          <w:tcPr>
            <w:tcW w:w="805" w:type="dxa"/>
            <w:tcBorders>
              <w:top w:val="single" w:sz="4" w:space="0" w:color="auto"/>
              <w:left w:val="single" w:sz="4" w:space="0" w:color="auto"/>
              <w:bottom w:val="single" w:sz="4" w:space="0" w:color="auto"/>
              <w:right w:val="single" w:sz="4" w:space="0" w:color="auto"/>
            </w:tcBorders>
            <w:vAlign w:val="bottom"/>
          </w:tcPr>
          <w:p w14:paraId="55D246F7"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acre</w:t>
            </w:r>
          </w:p>
        </w:tc>
        <w:tc>
          <w:tcPr>
            <w:tcW w:w="1568" w:type="dxa"/>
            <w:tcBorders>
              <w:top w:val="single" w:sz="4" w:space="0" w:color="auto"/>
              <w:left w:val="single" w:sz="4" w:space="0" w:color="auto"/>
              <w:bottom w:val="single" w:sz="4" w:space="0" w:color="auto"/>
              <w:right w:val="single" w:sz="4" w:space="0" w:color="auto"/>
            </w:tcBorders>
            <w:vAlign w:val="bottom"/>
          </w:tcPr>
          <w:p w14:paraId="7EF967BD"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$94.65</w:t>
            </w:r>
          </w:p>
        </w:tc>
      </w:tr>
      <w:tr w:rsidR="009E0F42" w:rsidRPr="00DE2BA9" w14:paraId="0E27F252"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47B5338C" w14:textId="77777777" w:rsidR="009E0F42" w:rsidRPr="007E1952" w:rsidRDefault="009E0F42" w:rsidP="009E0F42">
            <w:pPr>
              <w:spacing w:line="240" w:lineRule="auto"/>
              <w:rPr>
                <w:rFonts w:asciiTheme="minorHAnsi" w:hAnsiTheme="minorHAnsi"/>
                <w:color w:val="000000"/>
                <w:szCs w:val="22"/>
              </w:rPr>
            </w:pPr>
            <w:r>
              <w:rPr>
                <w:rFonts w:ascii="Calibri" w:hAnsi="Calibri"/>
                <w:color w:val="000000"/>
                <w:szCs w:val="22"/>
              </w:rPr>
              <w:t>2575.562/00020</w:t>
            </w:r>
          </w:p>
        </w:tc>
        <w:tc>
          <w:tcPr>
            <w:tcW w:w="3817" w:type="dxa"/>
            <w:tcBorders>
              <w:top w:val="single" w:sz="4" w:space="0" w:color="auto"/>
              <w:left w:val="single" w:sz="4" w:space="0" w:color="auto"/>
              <w:bottom w:val="single" w:sz="4" w:space="0" w:color="auto"/>
              <w:right w:val="single" w:sz="4" w:space="0" w:color="auto"/>
            </w:tcBorders>
            <w:vAlign w:val="bottom"/>
          </w:tcPr>
          <w:p w14:paraId="0D875170"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Hydraulic Matrix Type Mulch</w:t>
            </w:r>
          </w:p>
        </w:tc>
        <w:tc>
          <w:tcPr>
            <w:tcW w:w="805" w:type="dxa"/>
            <w:tcBorders>
              <w:top w:val="single" w:sz="4" w:space="0" w:color="auto"/>
              <w:left w:val="single" w:sz="4" w:space="0" w:color="auto"/>
              <w:bottom w:val="single" w:sz="4" w:space="0" w:color="auto"/>
              <w:right w:val="single" w:sz="4" w:space="0" w:color="auto"/>
            </w:tcBorders>
            <w:vAlign w:val="bottom"/>
          </w:tcPr>
          <w:p w14:paraId="1B4BE56B"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lb</w:t>
            </w:r>
          </w:p>
        </w:tc>
        <w:tc>
          <w:tcPr>
            <w:tcW w:w="1568" w:type="dxa"/>
            <w:tcBorders>
              <w:top w:val="single" w:sz="4" w:space="0" w:color="auto"/>
              <w:left w:val="single" w:sz="4" w:space="0" w:color="auto"/>
              <w:bottom w:val="single" w:sz="4" w:space="0" w:color="auto"/>
              <w:right w:val="single" w:sz="4" w:space="0" w:color="auto"/>
            </w:tcBorders>
            <w:vAlign w:val="bottom"/>
          </w:tcPr>
          <w:p w14:paraId="49AD0865"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$0.65</w:t>
            </w:r>
          </w:p>
        </w:tc>
      </w:tr>
      <w:tr w:rsidR="009E0F42" w:rsidRPr="00DE2BA9" w14:paraId="2A0E7DB3"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2D87EF49" w14:textId="77777777" w:rsidR="009E0F42" w:rsidRPr="007E1952" w:rsidRDefault="009E0F42" w:rsidP="009E0F42">
            <w:pPr>
              <w:spacing w:line="240" w:lineRule="auto"/>
              <w:rPr>
                <w:rFonts w:asciiTheme="minorHAnsi" w:hAnsiTheme="minorHAnsi"/>
                <w:color w:val="000000"/>
                <w:szCs w:val="22"/>
              </w:rPr>
            </w:pPr>
            <w:r>
              <w:rPr>
                <w:rFonts w:ascii="Calibri" w:hAnsi="Calibri"/>
                <w:color w:val="000000"/>
                <w:szCs w:val="22"/>
              </w:rPr>
              <w:t>2575.562/00030</w:t>
            </w:r>
          </w:p>
        </w:tc>
        <w:tc>
          <w:tcPr>
            <w:tcW w:w="3817" w:type="dxa"/>
            <w:tcBorders>
              <w:top w:val="single" w:sz="4" w:space="0" w:color="auto"/>
              <w:left w:val="single" w:sz="4" w:space="0" w:color="auto"/>
              <w:bottom w:val="single" w:sz="4" w:space="0" w:color="auto"/>
              <w:right w:val="single" w:sz="4" w:space="0" w:color="auto"/>
            </w:tcBorders>
            <w:vAlign w:val="bottom"/>
          </w:tcPr>
          <w:p w14:paraId="52F37F89"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Hydraulic Matrix Type Bonded Fiber</w:t>
            </w:r>
          </w:p>
        </w:tc>
        <w:tc>
          <w:tcPr>
            <w:tcW w:w="805" w:type="dxa"/>
            <w:tcBorders>
              <w:top w:val="single" w:sz="4" w:space="0" w:color="auto"/>
              <w:left w:val="single" w:sz="4" w:space="0" w:color="auto"/>
              <w:bottom w:val="single" w:sz="4" w:space="0" w:color="auto"/>
              <w:right w:val="single" w:sz="4" w:space="0" w:color="auto"/>
            </w:tcBorders>
            <w:vAlign w:val="bottom"/>
          </w:tcPr>
          <w:p w14:paraId="62709790"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lb</w:t>
            </w:r>
          </w:p>
        </w:tc>
        <w:tc>
          <w:tcPr>
            <w:tcW w:w="1568" w:type="dxa"/>
            <w:tcBorders>
              <w:top w:val="single" w:sz="4" w:space="0" w:color="auto"/>
              <w:left w:val="single" w:sz="4" w:space="0" w:color="auto"/>
              <w:bottom w:val="single" w:sz="4" w:space="0" w:color="auto"/>
              <w:right w:val="single" w:sz="4" w:space="0" w:color="auto"/>
            </w:tcBorders>
            <w:vAlign w:val="bottom"/>
          </w:tcPr>
          <w:p w14:paraId="147365A1"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$11.00</w:t>
            </w:r>
          </w:p>
        </w:tc>
      </w:tr>
      <w:tr w:rsidR="009E0F42" w:rsidRPr="00DE2BA9" w14:paraId="1E9517E6"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08F8F5F3" w14:textId="77777777" w:rsidR="009E0F42" w:rsidRPr="007E1952" w:rsidRDefault="009E0F42" w:rsidP="009E0F42">
            <w:pPr>
              <w:spacing w:line="240" w:lineRule="auto"/>
              <w:rPr>
                <w:rFonts w:asciiTheme="minorHAnsi" w:hAnsiTheme="minorHAnsi"/>
                <w:color w:val="000000"/>
                <w:szCs w:val="22"/>
              </w:rPr>
            </w:pPr>
            <w:r>
              <w:rPr>
                <w:rFonts w:ascii="Calibri" w:hAnsi="Calibri"/>
                <w:color w:val="000000"/>
                <w:szCs w:val="22"/>
              </w:rPr>
              <w:t>2575.562/00040</w:t>
            </w:r>
          </w:p>
        </w:tc>
        <w:tc>
          <w:tcPr>
            <w:tcW w:w="3817" w:type="dxa"/>
            <w:tcBorders>
              <w:top w:val="single" w:sz="4" w:space="0" w:color="auto"/>
              <w:left w:val="single" w:sz="4" w:space="0" w:color="auto"/>
              <w:bottom w:val="single" w:sz="4" w:space="0" w:color="auto"/>
              <w:right w:val="single" w:sz="4" w:space="0" w:color="auto"/>
            </w:tcBorders>
            <w:vAlign w:val="bottom"/>
          </w:tcPr>
          <w:p w14:paraId="52002E6A"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Hydraulic Matrix Type Fiber Reinforced</w:t>
            </w:r>
          </w:p>
        </w:tc>
        <w:tc>
          <w:tcPr>
            <w:tcW w:w="805" w:type="dxa"/>
            <w:tcBorders>
              <w:top w:val="single" w:sz="4" w:space="0" w:color="auto"/>
              <w:left w:val="single" w:sz="4" w:space="0" w:color="auto"/>
              <w:bottom w:val="single" w:sz="4" w:space="0" w:color="auto"/>
              <w:right w:val="single" w:sz="4" w:space="0" w:color="auto"/>
            </w:tcBorders>
            <w:vAlign w:val="bottom"/>
          </w:tcPr>
          <w:p w14:paraId="6C0168C1"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lb</w:t>
            </w:r>
          </w:p>
        </w:tc>
        <w:tc>
          <w:tcPr>
            <w:tcW w:w="1568" w:type="dxa"/>
            <w:tcBorders>
              <w:top w:val="single" w:sz="4" w:space="0" w:color="auto"/>
              <w:left w:val="single" w:sz="4" w:space="0" w:color="auto"/>
              <w:bottom w:val="single" w:sz="4" w:space="0" w:color="auto"/>
              <w:right w:val="single" w:sz="4" w:space="0" w:color="auto"/>
            </w:tcBorders>
            <w:vAlign w:val="bottom"/>
          </w:tcPr>
          <w:p w14:paraId="0D1CA290" w14:textId="77777777" w:rsidR="009E0F42" w:rsidRDefault="009E0F42" w:rsidP="009E0F42">
            <w:pPr>
              <w:spacing w:line="240" w:lineRule="auto"/>
              <w:rPr>
                <w:rFonts w:asciiTheme="minorHAnsi" w:hAnsiTheme="minorHAnsi"/>
                <w:color w:val="000000"/>
                <w:szCs w:val="22"/>
              </w:rPr>
            </w:pPr>
            <w:r>
              <w:rPr>
                <w:rFonts w:asciiTheme="minorHAnsi" w:hAnsiTheme="minorHAnsi"/>
                <w:color w:val="000000"/>
                <w:szCs w:val="22"/>
              </w:rPr>
              <w:t>$1.46</w:t>
            </w:r>
          </w:p>
        </w:tc>
      </w:tr>
    </w:tbl>
    <w:p w14:paraId="58C2A520" w14:textId="77777777" w:rsidR="001354CB" w:rsidRDefault="001354CB">
      <w:pPr>
        <w:spacing w:line="240" w:lineRule="auto"/>
        <w:rPr>
          <w:rFonts w:ascii="Arial" w:eastAsia="Calibri" w:hAnsi="Arial"/>
          <w:b/>
          <w:sz w:val="32"/>
        </w:rPr>
      </w:pPr>
    </w:p>
    <w:p w14:paraId="3E459CE9" w14:textId="77777777" w:rsidR="00D23BD0" w:rsidRDefault="00D23BD0" w:rsidP="00D514E1">
      <w:pPr>
        <w:pStyle w:val="Heading2"/>
      </w:pPr>
      <w:r>
        <w:t>Reference Materials</w:t>
      </w:r>
    </w:p>
    <w:p w14:paraId="0FA159C9" w14:textId="77777777" w:rsidR="00D23BD0" w:rsidRDefault="00D23BD0" w:rsidP="00D23BD0">
      <w:pPr>
        <w:tabs>
          <w:tab w:val="left" w:pos="3174"/>
        </w:tabs>
      </w:pPr>
      <w:r>
        <w:t>Except where more stringent requirements are presented in this guidance, BMPs shall comply with MnDOT and other state requirements. Primary design references include:</w:t>
      </w:r>
    </w:p>
    <w:p w14:paraId="1ECE155D" w14:textId="76572E16" w:rsidR="00D23BD0" w:rsidRDefault="00E724AA" w:rsidP="00D23BD0">
      <w:pPr>
        <w:pStyle w:val="ListParagraph"/>
        <w:tabs>
          <w:tab w:val="left" w:pos="3174"/>
        </w:tabs>
      </w:pPr>
      <w:r>
        <w:t xml:space="preserve"> </w:t>
      </w:r>
    </w:p>
    <w:p w14:paraId="63166095" w14:textId="77777777" w:rsidR="00D23BD0" w:rsidRPr="001709E3" w:rsidRDefault="00D23BD0" w:rsidP="006144CF">
      <w:pPr>
        <w:pStyle w:val="ListParagraph"/>
        <w:numPr>
          <w:ilvl w:val="0"/>
          <w:numId w:val="48"/>
        </w:numPr>
        <w:tabs>
          <w:tab w:val="left" w:pos="3174"/>
        </w:tabs>
      </w:pPr>
      <w:r>
        <w:t xml:space="preserve">MnDOT </w:t>
      </w:r>
      <w:r>
        <w:rPr>
          <w:i/>
        </w:rPr>
        <w:t>Erosion Control Handbook II</w:t>
      </w:r>
    </w:p>
    <w:p w14:paraId="6C841F20" w14:textId="77777777" w:rsidR="00D23BD0" w:rsidRDefault="00E256D8" w:rsidP="00D23BD0">
      <w:pPr>
        <w:pStyle w:val="ListParagraph"/>
        <w:tabs>
          <w:tab w:val="left" w:pos="3174"/>
        </w:tabs>
      </w:pPr>
      <w:hyperlink r:id="rId43" w:history="1">
        <w:r w:rsidR="00D23BD0" w:rsidRPr="00FC4F60">
          <w:rPr>
            <w:rStyle w:val="Hyperlink"/>
          </w:rPr>
          <w:t>http://www.dot.state.mn.us/environment/erosion/pdf/2006mndotecfieldhandbook.pdf</w:t>
        </w:r>
      </w:hyperlink>
    </w:p>
    <w:p w14:paraId="23AAF727" w14:textId="77777777" w:rsidR="00D23BD0" w:rsidRPr="001709E3" w:rsidRDefault="00D23BD0" w:rsidP="006144CF">
      <w:pPr>
        <w:pStyle w:val="ListParagraph"/>
        <w:numPr>
          <w:ilvl w:val="0"/>
          <w:numId w:val="48"/>
        </w:numPr>
        <w:tabs>
          <w:tab w:val="left" w:pos="3174"/>
        </w:tabs>
        <w:rPr>
          <w:i/>
        </w:rPr>
      </w:pPr>
      <w:r w:rsidRPr="001709E3">
        <w:rPr>
          <w:i/>
        </w:rPr>
        <w:t>Minnesota Urban Small Sites Best Management Practice Manual</w:t>
      </w:r>
      <w:r>
        <w:t xml:space="preserve"> (Mulches, Blankets and Mats)</w:t>
      </w:r>
    </w:p>
    <w:p w14:paraId="70D855A0" w14:textId="77777777" w:rsidR="00D23BD0" w:rsidRDefault="00E256D8" w:rsidP="00D23BD0">
      <w:pPr>
        <w:pStyle w:val="ListParagraph"/>
        <w:tabs>
          <w:tab w:val="left" w:pos="3174"/>
        </w:tabs>
      </w:pPr>
      <w:hyperlink r:id="rId44" w:history="1">
        <w:r w:rsidR="007F199E" w:rsidRPr="005169D6">
          <w:rPr>
            <w:rStyle w:val="Hyperlink"/>
          </w:rPr>
          <w:t>http://www.metrocouncil.org/Wastewater-Water/Planning/Water-Resources-Management/Water-Quality-Management-Key-Roles.aspx</w:t>
        </w:r>
      </w:hyperlink>
      <w:r w:rsidR="007F199E">
        <w:t xml:space="preserve"> </w:t>
      </w:r>
      <w:r w:rsidR="00D23BD0">
        <w:t xml:space="preserve"> </w:t>
      </w:r>
    </w:p>
    <w:p w14:paraId="3659DFC0" w14:textId="77777777" w:rsidR="00D23BD0" w:rsidRDefault="00D23BD0" w:rsidP="004F1613">
      <w:pPr>
        <w:pStyle w:val="ListParagraph"/>
        <w:numPr>
          <w:ilvl w:val="0"/>
          <w:numId w:val="48"/>
        </w:numPr>
        <w:tabs>
          <w:tab w:val="left" w:pos="3174"/>
        </w:tabs>
      </w:pPr>
      <w:r>
        <w:t>2013 Minnesota NPDES/SDS Construction Stormwater General Permit</w:t>
      </w:r>
      <w:r w:rsidR="00590EC6">
        <w:t xml:space="preserve"> </w:t>
      </w:r>
      <w:hyperlink r:id="rId45" w:history="1">
        <w:r w:rsidRPr="00FC4F60">
          <w:rPr>
            <w:rStyle w:val="Hyperlink"/>
          </w:rPr>
          <w:t>http://www.pca.state.mn.us/index.php/water/water-types-and-programs/stormwater/construction-stormwater/index.html</w:t>
        </w:r>
      </w:hyperlink>
    </w:p>
    <w:p w14:paraId="30E98FB5" w14:textId="77777777" w:rsidR="00D23BD0" w:rsidRDefault="00D23BD0" w:rsidP="006144CF">
      <w:pPr>
        <w:pStyle w:val="ListParagraph"/>
        <w:numPr>
          <w:ilvl w:val="0"/>
          <w:numId w:val="48"/>
        </w:numPr>
        <w:tabs>
          <w:tab w:val="left" w:pos="3174"/>
        </w:tabs>
      </w:pPr>
      <w:r>
        <w:t xml:space="preserve">MnDOT </w:t>
      </w:r>
      <w:r w:rsidRPr="0013420C">
        <w:rPr>
          <w:i/>
        </w:rPr>
        <w:t>Standard Specifications for Construction</w:t>
      </w:r>
      <w:r>
        <w:t xml:space="preserve"> (2016 Edition)</w:t>
      </w:r>
    </w:p>
    <w:p w14:paraId="0B3AED1F" w14:textId="77777777" w:rsidR="00D23BD0" w:rsidRDefault="00E256D8" w:rsidP="00D23BD0">
      <w:pPr>
        <w:pStyle w:val="ListParagraph"/>
        <w:tabs>
          <w:tab w:val="left" w:pos="3174"/>
        </w:tabs>
        <w:rPr>
          <w:rStyle w:val="Hyperlink"/>
        </w:rPr>
      </w:pPr>
      <w:hyperlink r:id="rId46" w:history="1">
        <w:r w:rsidR="00D23BD0" w:rsidRPr="00EA313C">
          <w:rPr>
            <w:rStyle w:val="Hyperlink"/>
          </w:rPr>
          <w:t>http://www.dot.state.mn.us/pre-letting/spec/</w:t>
        </w:r>
      </w:hyperlink>
    </w:p>
    <w:p w14:paraId="6EA773FC" w14:textId="77777777" w:rsidR="00171D35" w:rsidRDefault="00171D35" w:rsidP="00171D35">
      <w:pPr>
        <w:pStyle w:val="ListParagraph"/>
        <w:numPr>
          <w:ilvl w:val="0"/>
          <w:numId w:val="76"/>
        </w:numPr>
        <w:tabs>
          <w:tab w:val="left" w:pos="3174"/>
        </w:tabs>
        <w:ind w:left="720"/>
      </w:pPr>
      <w:r>
        <w:t>MnDOT Approved/Qualified Products for Hydraulic Erosion Control</w:t>
      </w:r>
    </w:p>
    <w:p w14:paraId="29196D74" w14:textId="77777777" w:rsidR="00171D35" w:rsidRDefault="00E256D8" w:rsidP="00171D35">
      <w:pPr>
        <w:pStyle w:val="ListParagraph"/>
        <w:tabs>
          <w:tab w:val="left" w:pos="3174"/>
        </w:tabs>
      </w:pPr>
      <w:hyperlink r:id="rId47" w:history="1">
        <w:r w:rsidR="00171D35" w:rsidRPr="005169D6">
          <w:rPr>
            <w:rStyle w:val="Hyperlink"/>
          </w:rPr>
          <w:t>http://www.dot.state.mn.us/products/erosioncontrolandlandscaping/hydraulicerosioncontrol.html</w:t>
        </w:r>
      </w:hyperlink>
      <w:r w:rsidR="00171D35">
        <w:t xml:space="preserve"> </w:t>
      </w:r>
    </w:p>
    <w:p w14:paraId="4F88CBFD" w14:textId="77777777" w:rsidR="00D23BD0" w:rsidRDefault="00D23BD0" w:rsidP="00D23BD0">
      <w:pPr>
        <w:tabs>
          <w:tab w:val="left" w:pos="3174"/>
        </w:tabs>
        <w:rPr>
          <w:rStyle w:val="Hyperlink"/>
        </w:rPr>
      </w:pPr>
    </w:p>
    <w:p w14:paraId="4E068260" w14:textId="77777777" w:rsidR="00D23BD0" w:rsidRPr="003A1BF5" w:rsidRDefault="00D23BD0" w:rsidP="00D23BD0">
      <w:pPr>
        <w:tabs>
          <w:tab w:val="left" w:pos="3174"/>
        </w:tabs>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49D439CF" w14:textId="77777777" w:rsidR="005B1905" w:rsidRDefault="005B1905" w:rsidP="005B1905">
      <w:pPr>
        <w:pStyle w:val="ListParagraph"/>
        <w:numPr>
          <w:ilvl w:val="0"/>
          <w:numId w:val="48"/>
        </w:numPr>
        <w:tabs>
          <w:tab w:val="left" w:pos="3174"/>
        </w:tabs>
      </w:pPr>
      <w:r>
        <w:t>Clark County Washington Stormwater Manual (BMP C121: Mulching)</w:t>
      </w:r>
    </w:p>
    <w:p w14:paraId="6DBA9263" w14:textId="77777777" w:rsidR="005B1905" w:rsidRDefault="00E256D8" w:rsidP="005B1905">
      <w:pPr>
        <w:pStyle w:val="ListParagraph"/>
      </w:pPr>
      <w:hyperlink r:id="rId48" w:history="1">
        <w:r w:rsidR="005B1905" w:rsidRPr="005169D6">
          <w:rPr>
            <w:rStyle w:val="Hyperlink"/>
          </w:rPr>
          <w:t>https://www.clark.wa.gov/environmental-services/stormwater-code-and-manual</w:t>
        </w:r>
      </w:hyperlink>
      <w:r w:rsidR="005B1905">
        <w:t xml:space="preserve"> </w:t>
      </w:r>
    </w:p>
    <w:p w14:paraId="6AC47211" w14:textId="77777777" w:rsidR="00D23BD0" w:rsidRDefault="00D23BD0" w:rsidP="004F1613">
      <w:pPr>
        <w:pStyle w:val="ListParagraph"/>
        <w:numPr>
          <w:ilvl w:val="0"/>
          <w:numId w:val="48"/>
        </w:numPr>
        <w:tabs>
          <w:tab w:val="left" w:pos="3174"/>
        </w:tabs>
      </w:pPr>
      <w:r w:rsidRPr="00590EC6">
        <w:rPr>
          <w:i/>
        </w:rPr>
        <w:t>Clean Water Services Erosion Prevention and Sediment Control Manual</w:t>
      </w:r>
      <w:r w:rsidR="009731F9">
        <w:t xml:space="preserve"> (4.1.3 Ground Cover</w:t>
      </w:r>
      <w:r>
        <w:t xml:space="preserve">, </w:t>
      </w:r>
      <w:r w:rsidR="00F0047A">
        <w:t xml:space="preserve">4.1.4 Hydraulic Applications, </w:t>
      </w:r>
      <w:r>
        <w:t>4.1.5 Matting)</w:t>
      </w:r>
      <w:r w:rsidR="00590EC6">
        <w:t xml:space="preserve"> </w:t>
      </w:r>
      <w:hyperlink r:id="rId49" w:history="1">
        <w:r w:rsidR="00A76298" w:rsidRPr="005169D6">
          <w:rPr>
            <w:rStyle w:val="Hyperlink"/>
          </w:rPr>
          <w:t>https://www.cleanwaterservices.org/media/1464/erosion-prevention-and-sediment-control-manual.pdf</w:t>
        </w:r>
      </w:hyperlink>
      <w:r w:rsidR="00A76298">
        <w:t xml:space="preserve"> </w:t>
      </w:r>
    </w:p>
    <w:p w14:paraId="4BB6AC62" w14:textId="77777777" w:rsidR="005B1905" w:rsidRDefault="005B1905" w:rsidP="005B1905">
      <w:pPr>
        <w:pStyle w:val="ListParagraph"/>
        <w:numPr>
          <w:ilvl w:val="0"/>
          <w:numId w:val="48"/>
        </w:numPr>
      </w:pPr>
      <w:r w:rsidRPr="00922CCD">
        <w:t>Kentucky Division of Water</w:t>
      </w:r>
      <w:r>
        <w:rPr>
          <w:i/>
        </w:rPr>
        <w:t xml:space="preserve"> Kentucky Construction Site BMP Planning and Technical Specifications Manual</w:t>
      </w:r>
      <w:r>
        <w:t xml:space="preserve"> (4.4 Soil Stabilization). </w:t>
      </w:r>
    </w:p>
    <w:p w14:paraId="39FFFF13" w14:textId="77777777" w:rsidR="005B1905" w:rsidRDefault="005B1905" w:rsidP="005B1905">
      <w:pPr>
        <w:pStyle w:val="ListParagraph"/>
      </w:pPr>
      <w:hyperlink r:id="rId50" w:history="1">
        <w:r w:rsidRPr="006142EC">
          <w:rPr>
            <w:rStyle w:val="Hyperlink"/>
          </w:rPr>
          <w:t>http://transportation.ky.gov/Environmental-Analysis/Environmental%20Resources/2-Soil%20Stabilization.pdf</w:t>
        </w:r>
      </w:hyperlink>
    </w:p>
    <w:p w14:paraId="0D58E42D" w14:textId="77777777" w:rsidR="00D23BD0" w:rsidRDefault="00D23BD0" w:rsidP="004F1613">
      <w:pPr>
        <w:pStyle w:val="ListParagraph"/>
        <w:numPr>
          <w:ilvl w:val="0"/>
          <w:numId w:val="48"/>
        </w:numPr>
        <w:tabs>
          <w:tab w:val="left" w:pos="3174"/>
        </w:tabs>
      </w:pPr>
      <w:r w:rsidRPr="00590EC6">
        <w:rPr>
          <w:i/>
        </w:rPr>
        <w:t>North Carolina Erosion and Sediment Control Planning and Design Manual</w:t>
      </w:r>
      <w:r>
        <w:t xml:space="preserve"> (6.14 Mulching, 6.17 Rolled Erosion Control Products)</w:t>
      </w:r>
      <w:r w:rsidR="00590EC6">
        <w:t xml:space="preserve"> </w:t>
      </w:r>
      <w:hyperlink r:id="rId51" w:history="1">
        <w:r w:rsidR="00ED3DD0" w:rsidRPr="005169D6">
          <w:rPr>
            <w:rStyle w:val="Hyperlink"/>
          </w:rPr>
          <w:t>https://deq.nc.gov/about/divisions/energy-mineral-land-resources/energy-mineral-land-permit-guidance/erosion-sediment-control-planning-design-manual</w:t>
        </w:r>
      </w:hyperlink>
      <w:r w:rsidR="00ED3DD0">
        <w:t xml:space="preserve"> </w:t>
      </w:r>
      <w:r>
        <w:t xml:space="preserve"> </w:t>
      </w:r>
    </w:p>
    <w:p w14:paraId="5DFF2803" w14:textId="77777777" w:rsidR="005B1905" w:rsidRDefault="005B1905" w:rsidP="005B1905">
      <w:pPr>
        <w:pStyle w:val="ListParagraph"/>
        <w:numPr>
          <w:ilvl w:val="0"/>
          <w:numId w:val="48"/>
        </w:numPr>
      </w:pPr>
      <w:r w:rsidRPr="00B64104">
        <w:t>Northwest California Resource Conservation and Development District</w:t>
      </w:r>
      <w:r>
        <w:t xml:space="preserve">. 2016.5C Program Stormwater Management Handbook. </w:t>
      </w:r>
      <w:r w:rsidRPr="00B64104">
        <w:t xml:space="preserve">  </w:t>
      </w:r>
      <w:hyperlink r:id="rId52" w:history="1">
        <w:r w:rsidRPr="006808D4">
          <w:rPr>
            <w:rStyle w:val="Hyperlink"/>
          </w:rPr>
          <w:t>http://www.5counties.org/docs/roadedu/2012_5c_roads/rusle.pdf</w:t>
        </w:r>
      </w:hyperlink>
    </w:p>
    <w:p w14:paraId="26363857" w14:textId="77777777" w:rsidR="00D23BD0" w:rsidRDefault="00D23BD0" w:rsidP="004F1613">
      <w:pPr>
        <w:pStyle w:val="ListParagraph"/>
        <w:numPr>
          <w:ilvl w:val="0"/>
          <w:numId w:val="48"/>
        </w:numPr>
        <w:tabs>
          <w:tab w:val="left" w:pos="3174"/>
        </w:tabs>
      </w:pPr>
      <w:r>
        <w:t xml:space="preserve">Tennessee Department of Environment and Conservation (TDEC) </w:t>
      </w:r>
      <w:r w:rsidRPr="00590EC6">
        <w:rPr>
          <w:i/>
        </w:rPr>
        <w:t>Erosion and Sediment Control Handbook</w:t>
      </w:r>
      <w:r>
        <w:t xml:space="preserve"> (</w:t>
      </w:r>
      <w:r w:rsidR="009731F9">
        <w:t xml:space="preserve">7.6 Stabilization with straw mulch, 7.7 Stabilization with other mulch materials, </w:t>
      </w:r>
      <w:r w:rsidR="00F0047A">
        <w:t>7.12 Hydro Applications</w:t>
      </w:r>
      <w:r>
        <w:t>)</w:t>
      </w:r>
      <w:r w:rsidR="00590EC6">
        <w:t xml:space="preserve"> </w:t>
      </w:r>
      <w:hyperlink r:id="rId53" w:history="1">
        <w:r w:rsidRPr="00F53125">
          <w:rPr>
            <w:rStyle w:val="Hyperlink"/>
          </w:rPr>
          <w:t>http://tnepsc.org/handbook.asp</w:t>
        </w:r>
      </w:hyperlink>
    </w:p>
    <w:p w14:paraId="59C32D8C" w14:textId="77777777" w:rsidR="005B1905" w:rsidRDefault="005B1905" w:rsidP="005B1905">
      <w:pPr>
        <w:pStyle w:val="ListParagraph"/>
        <w:numPr>
          <w:ilvl w:val="0"/>
          <w:numId w:val="48"/>
        </w:numPr>
      </w:pPr>
      <w:r>
        <w:t xml:space="preserve">US Forest Service. Erosion and Sediment Control BMPs: Installed Costs and Effectiveness. </w:t>
      </w:r>
      <w:hyperlink r:id="rId54" w:history="1">
        <w:r w:rsidRPr="006808D4">
          <w:rPr>
            <w:rStyle w:val="Hyperlink"/>
          </w:rPr>
          <w:t>https://www.fws.gov/fire/ifcc/esr/library/E&amp;SC%20BMP%20costeffectiveness.pdf</w:t>
        </w:r>
      </w:hyperlink>
    </w:p>
    <w:p w14:paraId="091C189B" w14:textId="4ADE36A7" w:rsidR="00D23BD0" w:rsidRDefault="00D23BD0" w:rsidP="006144CF">
      <w:pPr>
        <w:pStyle w:val="ListParagraph"/>
        <w:numPr>
          <w:ilvl w:val="0"/>
          <w:numId w:val="48"/>
        </w:numPr>
        <w:tabs>
          <w:tab w:val="left" w:pos="3174"/>
        </w:tabs>
      </w:pPr>
      <w:r w:rsidRPr="00A71DA7">
        <w:rPr>
          <w:i/>
        </w:rPr>
        <w:t>Virginia Erosion and Sediment Control Handbook</w:t>
      </w:r>
      <w:r>
        <w:t xml:space="preserve"> (3.35 Mulching, 3.36 Soil Stab</w:t>
      </w:r>
      <w:r w:rsidR="00590EC6">
        <w:t xml:space="preserve">ilization Blankets and Matting) </w:t>
      </w:r>
      <w:hyperlink r:id="rId55" w:history="1">
        <w:r w:rsidRPr="00EA313C">
          <w:rPr>
            <w:rStyle w:val="Hyperlink"/>
          </w:rPr>
          <w:t>http://www.deq.virginia.gov/Programs/Water/StormwaterManagement/Publications/ESCHandbook.aspx</w:t>
        </w:r>
      </w:hyperlink>
      <w:r>
        <w:t xml:space="preserve"> </w:t>
      </w:r>
      <w:r w:rsidR="002003AA">
        <w:t xml:space="preserve"> </w:t>
      </w:r>
    </w:p>
    <w:p w14:paraId="62F07001" w14:textId="36B774F9" w:rsidR="006142EC" w:rsidRDefault="006142EC" w:rsidP="00791F61">
      <w:pPr>
        <w:pStyle w:val="ListParagraph"/>
        <w:numPr>
          <w:ilvl w:val="0"/>
          <w:numId w:val="76"/>
        </w:numPr>
        <w:ind w:left="720"/>
      </w:pPr>
      <w:r w:rsidRPr="006142EC">
        <w:t xml:space="preserve">Wisconsin Department of Natural Resources, Mulching for Construction Sites. </w:t>
      </w:r>
      <w:hyperlink r:id="rId56" w:history="1">
        <w:r w:rsidR="0024617A" w:rsidRPr="00DD1BFE">
          <w:rPr>
            <w:rStyle w:val="Hyperlink"/>
          </w:rPr>
          <w:t>http://dnr.wi.gov/topic/stormwater/documents/MulchingForConstructionSites_1058.pdf</w:t>
        </w:r>
      </w:hyperlink>
    </w:p>
    <w:p w14:paraId="49CD107B" w14:textId="77777777" w:rsidR="0024617A" w:rsidRDefault="0024617A" w:rsidP="0024617A"/>
    <w:p w14:paraId="39648230" w14:textId="77777777" w:rsidR="00143C4C" w:rsidRDefault="00143C4C">
      <w:pPr>
        <w:spacing w:line="240" w:lineRule="auto"/>
        <w:rPr>
          <w:rFonts w:ascii="Arial" w:eastAsia="Calibri" w:hAnsi="Arial"/>
          <w:b/>
          <w:sz w:val="32"/>
        </w:rPr>
      </w:pPr>
      <w:r>
        <w:br w:type="page"/>
      </w:r>
    </w:p>
    <w:p w14:paraId="5FE32E32" w14:textId="77777777" w:rsidR="00885C7C" w:rsidRDefault="00F77CAE" w:rsidP="00B92D78">
      <w:pPr>
        <w:pStyle w:val="Heading1"/>
      </w:pPr>
      <w:r>
        <w:t>Tackifiers</w:t>
      </w:r>
      <w:r w:rsidR="00885C7C">
        <w:t xml:space="preserve"> and Soil Stabilizers</w:t>
      </w:r>
    </w:p>
    <w:p w14:paraId="29702E4D" w14:textId="77777777" w:rsidR="0089097A" w:rsidRPr="0089097A" w:rsidRDefault="0089097A" w:rsidP="0089097A"/>
    <w:p w14:paraId="4FACF64C" w14:textId="77777777" w:rsidR="0089097A" w:rsidRPr="0089097A" w:rsidRDefault="0089097A" w:rsidP="0089097A">
      <w:pPr>
        <w:pStyle w:val="ListParagraph"/>
        <w:numPr>
          <w:ilvl w:val="0"/>
          <w:numId w:val="37"/>
        </w:numPr>
        <w:outlineLvl w:val="1"/>
        <w:rPr>
          <w:rFonts w:ascii="Arial" w:hAnsi="Arial" w:cs="Arial"/>
          <w:b/>
          <w:i/>
          <w:vanish/>
          <w:sz w:val="24"/>
        </w:rPr>
      </w:pPr>
    </w:p>
    <w:p w14:paraId="39718F89" w14:textId="77777777" w:rsidR="0089097A" w:rsidRPr="00D514E1" w:rsidRDefault="0089097A" w:rsidP="00D514E1">
      <w:pPr>
        <w:pStyle w:val="Heading2"/>
      </w:pPr>
      <w:r w:rsidRPr="00D514E1">
        <w:t>Definition</w:t>
      </w:r>
    </w:p>
    <w:p w14:paraId="549C5103" w14:textId="77777777" w:rsidR="0089097A" w:rsidRPr="0089097A" w:rsidRDefault="0089097A" w:rsidP="0089097A">
      <w:pPr>
        <w:pStyle w:val="ListParagraph"/>
        <w:numPr>
          <w:ilvl w:val="0"/>
          <w:numId w:val="65"/>
        </w:numPr>
        <w:outlineLvl w:val="1"/>
        <w:rPr>
          <w:rFonts w:ascii="Arial" w:hAnsi="Arial" w:cs="Arial"/>
          <w:b/>
          <w:i/>
          <w:vanish/>
          <w:sz w:val="24"/>
        </w:rPr>
      </w:pPr>
    </w:p>
    <w:p w14:paraId="0BDCBC8E" w14:textId="27D93470" w:rsidR="00E874D0" w:rsidRDefault="006144CF" w:rsidP="00E874D0">
      <w:r>
        <w:t xml:space="preserve">Tackifiers and soil stabilizers are hydraulically applied chemicals derived from natural and synthetic sources used to promote adhesion among soil particles or mulch materials. </w:t>
      </w:r>
      <w:r w:rsidR="008D1FD8">
        <w:t>In general, soil stabilizers (also known as soil binders)</w:t>
      </w:r>
      <w:r w:rsidR="00442C4B">
        <w:t xml:space="preserve"> are </w:t>
      </w:r>
      <w:r w:rsidR="00760DCF">
        <w:t>used</w:t>
      </w:r>
      <w:r w:rsidR="00442C4B">
        <w:t xml:space="preserve"> to increase soil adhesion</w:t>
      </w:r>
      <w:r w:rsidR="00760DCF">
        <w:t xml:space="preserve">, which improves soil stabilization by reducing water and wind driven erosion. </w:t>
      </w:r>
      <w:r w:rsidR="00442C4B">
        <w:t xml:space="preserve">Tackifiers are used as “glue” </w:t>
      </w:r>
      <w:r w:rsidR="00595908">
        <w:t xml:space="preserve">to bind and immobilize </w:t>
      </w:r>
      <w:r w:rsidR="00442C4B">
        <w:t xml:space="preserve"> </w:t>
      </w:r>
      <w:r w:rsidR="00E83889">
        <w:t>straw</w:t>
      </w:r>
      <w:r w:rsidR="00595908">
        <w:t xml:space="preserve">, cellulose products, pine needles, or other mulch that has been applied to a seeded area. Tackifiers protect seedbeds by holding </w:t>
      </w:r>
      <w:r w:rsidR="00442C4B">
        <w:t>the product to the soil surface</w:t>
      </w:r>
      <w:r w:rsidR="00760DCF">
        <w:t xml:space="preserve"> and prevent</w:t>
      </w:r>
      <w:r w:rsidR="00595908">
        <w:t>ing</w:t>
      </w:r>
      <w:r w:rsidR="00760DCF">
        <w:t xml:space="preserve"> movement</w:t>
      </w:r>
      <w:r w:rsidR="00442C4B">
        <w:t xml:space="preserve">. </w:t>
      </w:r>
      <w:r>
        <w:t xml:space="preserve">Relevant products include polyacrylamide, guar, chloride compounds, psyllium, resins, enzymes, </w:t>
      </w:r>
      <w:r w:rsidRPr="00222FFE">
        <w:t>surfactants,</w:t>
      </w:r>
      <w:r>
        <w:t xml:space="preserve"> and various polymers, starches, and other compounds. Petroleum based tackifiers, once widely applied to straw mulch, have largely been replaced with other products that are easier to handle, break down naturally, and present fewer overall health and environmental risks.</w:t>
      </w:r>
    </w:p>
    <w:p w14:paraId="2E3A4C9C" w14:textId="77777777" w:rsidR="006144CF" w:rsidRDefault="006144CF" w:rsidP="00E874D0"/>
    <w:p w14:paraId="0D99B8EB" w14:textId="77777777" w:rsidR="0089097A" w:rsidRPr="0089097A" w:rsidRDefault="0089097A" w:rsidP="0089097A">
      <w:pPr>
        <w:pStyle w:val="ListParagraph"/>
        <w:numPr>
          <w:ilvl w:val="0"/>
          <w:numId w:val="37"/>
        </w:numPr>
        <w:outlineLvl w:val="1"/>
        <w:rPr>
          <w:rFonts w:ascii="Arial" w:hAnsi="Arial" w:cs="Arial"/>
          <w:b/>
          <w:i/>
          <w:vanish/>
          <w:sz w:val="24"/>
        </w:rPr>
      </w:pPr>
    </w:p>
    <w:p w14:paraId="5D57C458" w14:textId="77777777" w:rsidR="0089097A" w:rsidRPr="0089097A" w:rsidRDefault="0089097A" w:rsidP="0089097A">
      <w:pPr>
        <w:pStyle w:val="ListParagraph"/>
        <w:numPr>
          <w:ilvl w:val="0"/>
          <w:numId w:val="37"/>
        </w:numPr>
        <w:outlineLvl w:val="1"/>
        <w:rPr>
          <w:rFonts w:ascii="Arial" w:hAnsi="Arial" w:cs="Arial"/>
          <w:b/>
          <w:i/>
          <w:vanish/>
          <w:sz w:val="24"/>
        </w:rPr>
      </w:pPr>
    </w:p>
    <w:p w14:paraId="0B144DEC" w14:textId="77777777" w:rsidR="0089097A" w:rsidRPr="0089097A" w:rsidRDefault="0089097A" w:rsidP="0089097A">
      <w:pPr>
        <w:pStyle w:val="ListParagraph"/>
        <w:numPr>
          <w:ilvl w:val="1"/>
          <w:numId w:val="37"/>
        </w:numPr>
        <w:ind w:left="720" w:hanging="720"/>
        <w:outlineLvl w:val="1"/>
        <w:rPr>
          <w:rFonts w:ascii="Arial" w:hAnsi="Arial" w:cs="Arial"/>
          <w:b/>
          <w:i/>
          <w:vanish/>
          <w:sz w:val="24"/>
        </w:rPr>
      </w:pPr>
    </w:p>
    <w:p w14:paraId="24FE0411" w14:textId="77777777" w:rsidR="006144CF" w:rsidRDefault="006144CF" w:rsidP="00D514E1">
      <w:pPr>
        <w:pStyle w:val="Heading2"/>
      </w:pPr>
      <w:r>
        <w:t>Purpose and Function</w:t>
      </w:r>
    </w:p>
    <w:p w14:paraId="3FEED5E5" w14:textId="2234B2B0" w:rsidR="006144CF" w:rsidRDefault="006144CF" w:rsidP="006144CF">
      <w:r>
        <w:t xml:space="preserve">Chemical based soil stabilization is intended to counteract the erosive influences of rainfall, snowmelt, and wind on bare soil. The use of tackifiers to prevent the movement of mulch material by wind and rain helps to keep straw and/or other mulches in place, preventing soil erosion. </w:t>
      </w:r>
      <w:r w:rsidRPr="003D3C99">
        <w:t>Erosion prevention practices</w:t>
      </w:r>
      <w:r>
        <w:t xml:space="preserve"> are </w:t>
      </w:r>
      <w:r w:rsidRPr="003D3C99">
        <w:t xml:space="preserve">the easiest, cheapest, and most effective approach for addressing muddy runoff </w:t>
      </w:r>
      <w:r>
        <w:t xml:space="preserve">and dust </w:t>
      </w:r>
      <w:r w:rsidRPr="003D3C99">
        <w:t xml:space="preserve">from construction sites. </w:t>
      </w:r>
      <w:r>
        <w:t>Stabilizers and tackifiers are temporary measures, designed to prevent short-term (e.g., two to four weeks) erosion between construction periods</w:t>
      </w:r>
      <w:r w:rsidR="00C271F5">
        <w:t>,</w:t>
      </w:r>
      <w:r>
        <w:t xml:space="preserve"> and during seed germination and early growth</w:t>
      </w:r>
      <w:r w:rsidR="009F1588">
        <w:t xml:space="preserve"> for permanent stabilization</w:t>
      </w:r>
      <w:r>
        <w:t>. While they are effective for a wide range of soil, slope, temperature, and rainfall conditions, they are not intended for use in concentrated flow locations, such as ditches and channels.</w:t>
      </w:r>
    </w:p>
    <w:p w14:paraId="4890843D" w14:textId="77777777" w:rsidR="006144CF" w:rsidRDefault="006144CF" w:rsidP="006144CF"/>
    <w:p w14:paraId="6B2DEE07" w14:textId="77777777" w:rsidR="006144CF" w:rsidRDefault="006144CF" w:rsidP="00D514E1">
      <w:pPr>
        <w:pStyle w:val="Heading2"/>
      </w:pPr>
      <w:r>
        <w:t>Applicability</w:t>
      </w:r>
    </w:p>
    <w:p w14:paraId="5C116286" w14:textId="77777777" w:rsidR="006144CF" w:rsidRDefault="006144CF" w:rsidP="006144CF">
      <w:r>
        <w:rPr>
          <w:rFonts w:eastAsia="Calibri"/>
        </w:rPr>
        <w:t xml:space="preserve">Site stabilization with soil binders and tackifier bonded mulch (e.g., straw, other fibers) applies to 1) areas of construction sites where soil disturbing activities have temporarily ceased, and measures are needed to prevent erosion and sediment runoff during rainfall or snowmelt; and 2) areas of the site that require permanent stabilization. </w:t>
      </w:r>
    </w:p>
    <w:p w14:paraId="21FDA2BF" w14:textId="77777777" w:rsidR="006144CF" w:rsidRDefault="006144CF" w:rsidP="006144CF"/>
    <w:p w14:paraId="1A593ABA" w14:textId="77777777" w:rsidR="006144CF" w:rsidRPr="006144CF" w:rsidRDefault="006144CF" w:rsidP="006144CF">
      <w:pPr>
        <w:pStyle w:val="ListParagraph"/>
        <w:keepNext/>
        <w:numPr>
          <w:ilvl w:val="1"/>
          <w:numId w:val="9"/>
        </w:numPr>
        <w:contextualSpacing w:val="0"/>
        <w:outlineLvl w:val="0"/>
        <w:rPr>
          <w:rFonts w:ascii="Arial" w:hAnsi="Arial" w:cs="Arial"/>
          <w:b/>
          <w:bCs/>
          <w:vanish/>
          <w:color w:val="548DD4"/>
          <w:kern w:val="32"/>
          <w:sz w:val="28"/>
          <w:szCs w:val="32"/>
        </w:rPr>
      </w:pPr>
    </w:p>
    <w:p w14:paraId="6C2EB408" w14:textId="77777777" w:rsidR="006144CF" w:rsidRPr="006144CF" w:rsidRDefault="006144CF" w:rsidP="006144CF">
      <w:pPr>
        <w:pStyle w:val="ListParagraph"/>
        <w:keepNext/>
        <w:numPr>
          <w:ilvl w:val="1"/>
          <w:numId w:val="9"/>
        </w:numPr>
        <w:contextualSpacing w:val="0"/>
        <w:outlineLvl w:val="0"/>
        <w:rPr>
          <w:rFonts w:ascii="Arial" w:hAnsi="Arial" w:cs="Arial"/>
          <w:b/>
          <w:bCs/>
          <w:vanish/>
          <w:color w:val="548DD4"/>
          <w:kern w:val="32"/>
          <w:sz w:val="28"/>
          <w:szCs w:val="32"/>
        </w:rPr>
      </w:pPr>
    </w:p>
    <w:p w14:paraId="56BD752A" w14:textId="77777777" w:rsidR="006144CF" w:rsidRPr="006144CF" w:rsidRDefault="006144CF" w:rsidP="006144CF">
      <w:pPr>
        <w:pStyle w:val="ListParagraph"/>
        <w:keepNext/>
        <w:numPr>
          <w:ilvl w:val="1"/>
          <w:numId w:val="9"/>
        </w:numPr>
        <w:contextualSpacing w:val="0"/>
        <w:outlineLvl w:val="0"/>
        <w:rPr>
          <w:rFonts w:ascii="Arial" w:hAnsi="Arial" w:cs="Arial"/>
          <w:b/>
          <w:bCs/>
          <w:vanish/>
          <w:color w:val="548DD4"/>
          <w:kern w:val="32"/>
          <w:sz w:val="28"/>
          <w:szCs w:val="32"/>
        </w:rPr>
      </w:pPr>
    </w:p>
    <w:p w14:paraId="3D44B994" w14:textId="77777777" w:rsidR="006144CF" w:rsidRDefault="0089097A" w:rsidP="00710FB0">
      <w:pPr>
        <w:pStyle w:val="Heading3"/>
        <w:numPr>
          <w:ilvl w:val="0"/>
          <w:numId w:val="0"/>
        </w:numPr>
        <w:ind w:left="720" w:hanging="720"/>
      </w:pPr>
      <w:r>
        <w:t>3</w:t>
      </w:r>
      <w:r w:rsidR="00710FB0">
        <w:t>.3.1</w:t>
      </w:r>
      <w:r w:rsidR="00710FB0">
        <w:tab/>
      </w:r>
      <w:r w:rsidR="006144CF">
        <w:t>Site Applicability</w:t>
      </w:r>
    </w:p>
    <w:p w14:paraId="10903D22" w14:textId="7AB3391A" w:rsidR="006144CF" w:rsidRDefault="006144CF" w:rsidP="006144CF">
      <w:pPr>
        <w:rPr>
          <w:rFonts w:eastAsia="Calibri"/>
        </w:rPr>
      </w:pPr>
      <w:r>
        <w:rPr>
          <w:rFonts w:eastAsia="Calibri"/>
        </w:rPr>
        <w:t xml:space="preserve">Construction sites often have areas where soil disturbing activities such as clearing, grading, or cut/fill work has stopped for a period of time. Bare areas that are not actively being worked need some type of cover or stabilization practice to prevent or minimize erosion in the event of rainfall or snowmelt. </w:t>
      </w:r>
      <w:r w:rsidR="001A4C2F">
        <w:rPr>
          <w:rFonts w:eastAsia="Calibri"/>
        </w:rPr>
        <w:t xml:space="preserve">Tackifiers and soil stabilizers are applied hydraulically to reduce erosion by binding soil particles or mulch materials, often in conjunction with temporary or permanent seeding. </w:t>
      </w:r>
      <w:r w:rsidRPr="00F12309">
        <w:rPr>
          <w:rFonts w:eastAsia="Calibri"/>
        </w:rPr>
        <w:t>Applicable areas include topsoil stockpiles, rough graded areas, sediment basin dikes, temporary earthen structures</w:t>
      </w:r>
      <w:r>
        <w:rPr>
          <w:rFonts w:eastAsia="Calibri"/>
        </w:rPr>
        <w:t xml:space="preserve">, </w:t>
      </w:r>
      <w:r w:rsidRPr="00F12309">
        <w:rPr>
          <w:rFonts w:eastAsia="Calibri"/>
        </w:rPr>
        <w:t>and graded areas</w:t>
      </w:r>
      <w:r>
        <w:rPr>
          <w:rFonts w:eastAsia="Calibri"/>
        </w:rPr>
        <w:t xml:space="preserve">. </w:t>
      </w:r>
      <w:r w:rsidR="00A55DB9">
        <w:rPr>
          <w:rFonts w:eastAsia="Calibri"/>
        </w:rPr>
        <w:t>Tackifiers and soil stabilizers can be used in conjunction with seed and mulch materials to achieve temporary and/or permanent stabilization</w:t>
      </w:r>
      <w:r>
        <w:rPr>
          <w:rFonts w:eastAsia="Calibri"/>
        </w:rPr>
        <w:t>.</w:t>
      </w:r>
    </w:p>
    <w:p w14:paraId="0885F714" w14:textId="77777777" w:rsidR="006144CF" w:rsidRDefault="006144CF" w:rsidP="006144CF">
      <w:pPr>
        <w:rPr>
          <w:rFonts w:eastAsia="Calibri"/>
        </w:rPr>
      </w:pPr>
    </w:p>
    <w:p w14:paraId="166476D0" w14:textId="200E0FBF" w:rsidR="006144CF" w:rsidRDefault="006144CF" w:rsidP="006144CF">
      <w:pPr>
        <w:rPr>
          <w:rFonts w:eastAsia="Calibri"/>
        </w:rPr>
      </w:pPr>
    </w:p>
    <w:p w14:paraId="272EB40C" w14:textId="77777777" w:rsidR="006144CF" w:rsidRDefault="006144CF" w:rsidP="006144CF"/>
    <w:p w14:paraId="45BE09D3" w14:textId="77777777" w:rsidR="006144CF" w:rsidRDefault="0089097A" w:rsidP="00710FB0">
      <w:pPr>
        <w:pStyle w:val="Heading3"/>
        <w:numPr>
          <w:ilvl w:val="0"/>
          <w:numId w:val="0"/>
        </w:numPr>
        <w:ind w:left="720" w:hanging="720"/>
      </w:pPr>
      <w:r>
        <w:t>3</w:t>
      </w:r>
      <w:r w:rsidR="00710FB0">
        <w:t>.3.2</w:t>
      </w:r>
      <w:r w:rsidR="00710FB0">
        <w:tab/>
      </w:r>
      <w:r w:rsidR="006144CF">
        <w:t>Permit Applicability</w:t>
      </w:r>
    </w:p>
    <w:p w14:paraId="268BB8D9" w14:textId="6878B1C4" w:rsidR="006144CF" w:rsidRDefault="00CD5AB8" w:rsidP="006144CF">
      <w:pPr>
        <w:rPr>
          <w:rFonts w:eastAsia="Calibri"/>
        </w:rPr>
      </w:pPr>
      <w:r>
        <w:rPr>
          <w:rFonts w:eastAsia="Calibri"/>
        </w:rPr>
        <w:t>T</w:t>
      </w:r>
      <w:r w:rsidR="006144CF">
        <w:rPr>
          <w:rFonts w:eastAsia="Calibri"/>
        </w:rPr>
        <w:t xml:space="preserve">he MPCA Construction General Permit has several requirements regarding temporary stabilization. </w:t>
      </w:r>
      <w:hyperlink r:id="rId57" w:anchor="IV.B_EROSION_PREVENTION_PRACTICES" w:history="1">
        <w:r w:rsidR="00744213" w:rsidRPr="00EC2322">
          <w:rPr>
            <w:rStyle w:val="Hyperlink"/>
            <w:rFonts w:eastAsia="Calibri"/>
          </w:rPr>
          <w:t>Part IV.B.2</w:t>
        </w:r>
      </w:hyperlink>
      <w:r w:rsidR="006144CF" w:rsidRPr="00882960">
        <w:rPr>
          <w:rFonts w:eastAsia="Calibri"/>
        </w:rPr>
        <w:t xml:space="preserve"> of the MPCA Construction General Permit states that</w:t>
      </w:r>
      <w:r w:rsidR="006144CF">
        <w:rPr>
          <w:rFonts w:eastAsia="Calibri"/>
        </w:rPr>
        <w:t xml:space="preserve"> the permitte</w:t>
      </w:r>
      <w:r w:rsidR="0054496E">
        <w:rPr>
          <w:rFonts w:eastAsia="Calibri"/>
        </w:rPr>
        <w:t>e</w:t>
      </w:r>
      <w:r w:rsidR="006144CF">
        <w:rPr>
          <w:rFonts w:eastAsia="Calibri"/>
        </w:rPr>
        <w:t>(s) “</w:t>
      </w:r>
      <w:r w:rsidR="006144CF" w:rsidRPr="00CD64FB">
        <w:rPr>
          <w:rFonts w:eastAsia="Calibri"/>
        </w:rPr>
        <w:t>must stabilize all exposed soil areas (including stockpiles). Stabilization must</w:t>
      </w:r>
      <w:r w:rsidR="006144CF">
        <w:rPr>
          <w:rFonts w:eastAsia="Calibri"/>
        </w:rPr>
        <w:t xml:space="preserve"> </w:t>
      </w:r>
      <w:r w:rsidR="006144CF" w:rsidRPr="00CD64FB">
        <w:rPr>
          <w:rFonts w:eastAsia="Calibri"/>
        </w:rPr>
        <w:t>be initiated immediately to limit soil erosion whenever any construction activity has</w:t>
      </w:r>
      <w:r w:rsidR="006144CF">
        <w:rPr>
          <w:rFonts w:eastAsia="Calibri"/>
        </w:rPr>
        <w:t xml:space="preserve"> </w:t>
      </w:r>
      <w:r w:rsidR="006144CF" w:rsidRPr="00CD64FB">
        <w:rPr>
          <w:rFonts w:eastAsia="Calibri"/>
        </w:rPr>
        <w:t>permanently or temporarily ceased on any portion of the site and will not resume for a period</w:t>
      </w:r>
      <w:r w:rsidR="006144CF">
        <w:rPr>
          <w:rFonts w:eastAsia="Calibri"/>
        </w:rPr>
        <w:t xml:space="preserve"> </w:t>
      </w:r>
      <w:r w:rsidR="006144CF" w:rsidRPr="00CD64FB">
        <w:rPr>
          <w:rFonts w:eastAsia="Calibri"/>
        </w:rPr>
        <w:t>exceeding 14 calendar d</w:t>
      </w:r>
      <w:r w:rsidR="006144CF">
        <w:rPr>
          <w:rFonts w:eastAsia="Calibri"/>
        </w:rPr>
        <w:t>ays.” In addition, “(s)</w:t>
      </w:r>
      <w:r w:rsidR="006144CF" w:rsidRPr="00CD64FB">
        <w:rPr>
          <w:rFonts w:eastAsia="Calibri"/>
        </w:rPr>
        <w:t>tabilization must be completed no later than 14 calendar days</w:t>
      </w:r>
      <w:r w:rsidR="006144CF">
        <w:rPr>
          <w:rFonts w:eastAsia="Calibri"/>
        </w:rPr>
        <w:t xml:space="preserve"> </w:t>
      </w:r>
      <w:r w:rsidR="006144CF" w:rsidRPr="00CD64FB">
        <w:rPr>
          <w:rFonts w:eastAsia="Calibri"/>
        </w:rPr>
        <w:t>after the construction activity in that portion of the site has temporarily or permanently ceased.</w:t>
      </w:r>
      <w:r w:rsidR="006144CF">
        <w:rPr>
          <w:rFonts w:eastAsia="Calibri"/>
        </w:rPr>
        <w:t>”</w:t>
      </w:r>
    </w:p>
    <w:p w14:paraId="593F2476" w14:textId="77777777" w:rsidR="006144CF" w:rsidRPr="00CD64FB" w:rsidRDefault="006144CF" w:rsidP="006144CF">
      <w:pPr>
        <w:rPr>
          <w:rFonts w:eastAsia="Calibri"/>
        </w:rPr>
      </w:pPr>
    </w:p>
    <w:p w14:paraId="0D50F27E" w14:textId="268B71A9" w:rsidR="006144CF" w:rsidRDefault="006144CF" w:rsidP="006144CF">
      <w:pPr>
        <w:rPr>
          <w:rFonts w:eastAsia="Calibri"/>
        </w:rPr>
      </w:pPr>
      <w:r>
        <w:rPr>
          <w:rFonts w:eastAsia="Calibri"/>
        </w:rPr>
        <w:t xml:space="preserve">Near public waters for which </w:t>
      </w:r>
      <w:r w:rsidRPr="00CD64FB">
        <w:rPr>
          <w:rFonts w:eastAsia="Calibri"/>
        </w:rPr>
        <w:t xml:space="preserve">the Minnesota </w:t>
      </w:r>
      <w:r w:rsidR="002D60D0">
        <w:rPr>
          <w:rFonts w:eastAsia="Calibri"/>
        </w:rPr>
        <w:t>DNR</w:t>
      </w:r>
      <w:r w:rsidRPr="00CD64FB">
        <w:rPr>
          <w:rFonts w:eastAsia="Calibri"/>
        </w:rPr>
        <w:t xml:space="preserve"> has promulgated “work</w:t>
      </w:r>
      <w:r w:rsidR="002D60D0">
        <w:rPr>
          <w:rFonts w:eastAsia="Calibri"/>
        </w:rPr>
        <w:t xml:space="preserve"> </w:t>
      </w:r>
      <w:r w:rsidRPr="00CD64FB">
        <w:rPr>
          <w:rFonts w:eastAsia="Calibri"/>
        </w:rPr>
        <w:t>in water restrictions” during specified fish spawning time frames, all exposed soil areas that are</w:t>
      </w:r>
      <w:r>
        <w:rPr>
          <w:rFonts w:eastAsia="Calibri"/>
        </w:rPr>
        <w:t xml:space="preserve"> </w:t>
      </w:r>
      <w:r w:rsidRPr="00CD64FB">
        <w:rPr>
          <w:rFonts w:eastAsia="Calibri"/>
        </w:rPr>
        <w:t>within 200 feet of the water’s edge, and drain to these waters must complete the stabilization</w:t>
      </w:r>
      <w:r>
        <w:rPr>
          <w:rFonts w:eastAsia="Calibri"/>
        </w:rPr>
        <w:t xml:space="preserve"> </w:t>
      </w:r>
      <w:r w:rsidRPr="00CD64FB">
        <w:rPr>
          <w:rFonts w:eastAsia="Calibri"/>
        </w:rPr>
        <w:t>activities within 24 hours during the restriction period. Temporary stockpiles without significant</w:t>
      </w:r>
      <w:r>
        <w:rPr>
          <w:rFonts w:eastAsia="Calibri"/>
        </w:rPr>
        <w:t xml:space="preserve"> </w:t>
      </w:r>
      <w:r w:rsidRPr="00CD64FB">
        <w:rPr>
          <w:rFonts w:eastAsia="Calibri"/>
        </w:rPr>
        <w:t>silt, clay or organic components (e.g., clean aggregate stockpiles, demolition concrete stockpiles,</w:t>
      </w:r>
      <w:r>
        <w:rPr>
          <w:rFonts w:eastAsia="Calibri"/>
        </w:rPr>
        <w:t xml:space="preserve"> </w:t>
      </w:r>
      <w:r w:rsidRPr="00CD64FB">
        <w:rPr>
          <w:rFonts w:eastAsia="Calibri"/>
        </w:rPr>
        <w:t>sand stockpiles) and the constructed base components of roads, parking lots and similar surfaces</w:t>
      </w:r>
      <w:r>
        <w:rPr>
          <w:rFonts w:eastAsia="Calibri"/>
        </w:rPr>
        <w:t xml:space="preserve"> </w:t>
      </w:r>
      <w:r w:rsidRPr="00CD64FB">
        <w:rPr>
          <w:rFonts w:eastAsia="Calibri"/>
        </w:rPr>
        <w:t>a</w:t>
      </w:r>
      <w:r>
        <w:rPr>
          <w:rFonts w:eastAsia="Calibri"/>
        </w:rPr>
        <w:t>re exempt from this requirement.</w:t>
      </w:r>
    </w:p>
    <w:p w14:paraId="75738BAF" w14:textId="77777777" w:rsidR="006144CF" w:rsidRDefault="006144CF" w:rsidP="006144CF">
      <w:pPr>
        <w:rPr>
          <w:rFonts w:eastAsia="Calibri"/>
        </w:rPr>
      </w:pPr>
    </w:p>
    <w:p w14:paraId="6CC2B674" w14:textId="77777777" w:rsidR="006144CF" w:rsidRDefault="006144CF" w:rsidP="006144CF">
      <w:pPr>
        <w:rPr>
          <w:rFonts w:eastAsia="Calibri"/>
        </w:rPr>
      </w:pPr>
      <w:r>
        <w:rPr>
          <w:rFonts w:eastAsia="Calibri"/>
        </w:rPr>
        <w:t xml:space="preserve">Other permit stabilization requirements relate to permanent stabilization and stormwater controls. For sites discharging to special or impaired waters, </w:t>
      </w:r>
      <w:hyperlink r:id="rId58" w:history="1">
        <w:r w:rsidR="00744213" w:rsidRPr="00EC2322">
          <w:rPr>
            <w:rStyle w:val="Hyperlink"/>
            <w:rFonts w:eastAsia="Calibri"/>
          </w:rPr>
          <w:t>Appendix A Section C.1</w:t>
        </w:r>
      </w:hyperlink>
      <w:r>
        <w:rPr>
          <w:rFonts w:eastAsia="Calibri"/>
        </w:rPr>
        <w:t xml:space="preserve"> of the MPCA Construction General Permit requires that (s)</w:t>
      </w:r>
      <w:r w:rsidRPr="00C40F52">
        <w:rPr>
          <w:rFonts w:eastAsia="Calibri"/>
        </w:rPr>
        <w:t>tabilization of all exposed soil areas must be initiated immediately to limit soil erosion but</w:t>
      </w:r>
      <w:r>
        <w:rPr>
          <w:rFonts w:eastAsia="Calibri"/>
        </w:rPr>
        <w:t xml:space="preserve"> </w:t>
      </w:r>
      <w:r w:rsidRPr="00C40F52">
        <w:rPr>
          <w:rFonts w:eastAsia="Calibri"/>
        </w:rPr>
        <w:t>in no case completed later than seven (7) days after the construction activity in that portion</w:t>
      </w:r>
      <w:r>
        <w:rPr>
          <w:rFonts w:eastAsia="Calibri"/>
        </w:rPr>
        <w:t xml:space="preserve"> </w:t>
      </w:r>
      <w:r w:rsidRPr="00C40F52">
        <w:rPr>
          <w:rFonts w:eastAsia="Calibri"/>
        </w:rPr>
        <w:t>of the site has temporarily or permanently ceased.</w:t>
      </w:r>
      <w:r>
        <w:rPr>
          <w:rFonts w:eastAsia="Calibri"/>
        </w:rPr>
        <w:t xml:space="preserve">” </w:t>
      </w:r>
    </w:p>
    <w:p w14:paraId="04DE5FFA" w14:textId="77777777" w:rsidR="006144CF" w:rsidRPr="00001EB4" w:rsidRDefault="006144CF" w:rsidP="006144CF">
      <w:pPr>
        <w:rPr>
          <w:rFonts w:eastAsia="Calibri"/>
        </w:rPr>
      </w:pPr>
    </w:p>
    <w:p w14:paraId="6214B995" w14:textId="037A6739" w:rsidR="006144CF" w:rsidRDefault="006144CF" w:rsidP="006144CF">
      <w:pPr>
        <w:rPr>
          <w:rFonts w:eastAsia="Calibri"/>
        </w:rPr>
      </w:pPr>
      <w:r>
        <w:rPr>
          <w:rFonts w:eastAsia="Calibri"/>
        </w:rPr>
        <w:t xml:space="preserve">As the permit notes, stabilization requires more than seed alone. </w:t>
      </w:r>
      <w:hyperlink r:id="rId59" w:history="1">
        <w:r w:rsidR="00744213" w:rsidRPr="00EC2322">
          <w:rPr>
            <w:rStyle w:val="Hyperlink"/>
            <w:rFonts w:eastAsia="Calibri"/>
          </w:rPr>
          <w:t>Appendix B Section 26</w:t>
        </w:r>
      </w:hyperlink>
      <w:r>
        <w:rPr>
          <w:rFonts w:eastAsia="Calibri"/>
        </w:rPr>
        <w:t xml:space="preserve"> of the MPCA Construction General Permit defines stabilization as meaning that “</w:t>
      </w:r>
      <w:r w:rsidRPr="0083598F">
        <w:rPr>
          <w:rFonts w:eastAsia="Calibri"/>
        </w:rPr>
        <w:t>the exposed ground surface has been covered by</w:t>
      </w:r>
      <w:r>
        <w:rPr>
          <w:rFonts w:eastAsia="Calibri"/>
        </w:rPr>
        <w:t xml:space="preserve"> </w:t>
      </w:r>
      <w:r w:rsidRPr="0083598F">
        <w:rPr>
          <w:rFonts w:eastAsia="Calibri"/>
        </w:rPr>
        <w:t>appropriate materials such as mulch, staked sod, riprap, erosion control blanket, mats or other</w:t>
      </w:r>
      <w:r>
        <w:rPr>
          <w:rFonts w:eastAsia="Calibri"/>
        </w:rPr>
        <w:t xml:space="preserve"> </w:t>
      </w:r>
      <w:r w:rsidRPr="0083598F">
        <w:rPr>
          <w:rFonts w:eastAsia="Calibri"/>
        </w:rPr>
        <w:t>material that prevents erosion from occurring. Grass, agricultural crop or other seeding alone is not</w:t>
      </w:r>
      <w:r>
        <w:rPr>
          <w:rFonts w:eastAsia="Calibri"/>
        </w:rPr>
        <w:t xml:space="preserve"> </w:t>
      </w:r>
      <w:r w:rsidRPr="0083598F">
        <w:rPr>
          <w:rFonts w:eastAsia="Calibri"/>
        </w:rPr>
        <w:t>stabilization. Mulch materials must achieve approximately 90 percent ground coverage (typically 2</w:t>
      </w:r>
      <w:r>
        <w:rPr>
          <w:rFonts w:eastAsia="Calibri"/>
        </w:rPr>
        <w:t xml:space="preserve"> </w:t>
      </w:r>
      <w:r w:rsidRPr="0083598F">
        <w:rPr>
          <w:rFonts w:eastAsia="Calibri"/>
        </w:rPr>
        <w:t>ton/acre).</w:t>
      </w:r>
      <w:r>
        <w:rPr>
          <w:rFonts w:eastAsia="Calibri"/>
        </w:rPr>
        <w:t xml:space="preserve">” </w:t>
      </w:r>
    </w:p>
    <w:p w14:paraId="50207912" w14:textId="77777777" w:rsidR="00794BB1" w:rsidRDefault="00794BB1" w:rsidP="00794BB1"/>
    <w:p w14:paraId="08D18F9E" w14:textId="77777777" w:rsidR="006144CF" w:rsidRDefault="006144CF" w:rsidP="00D514E1">
      <w:pPr>
        <w:pStyle w:val="Heading2"/>
      </w:pPr>
      <w:r>
        <w:t>Effectiveness</w:t>
      </w:r>
    </w:p>
    <w:p w14:paraId="6A7F5F56" w14:textId="0D6FA75E" w:rsidR="006140C1" w:rsidRPr="00791F61" w:rsidRDefault="006144CF" w:rsidP="006140C1">
      <w:pPr>
        <w:rPr>
          <w:rFonts w:eastAsia="Calibri"/>
          <w:vanish/>
          <w:specVanish/>
        </w:rPr>
      </w:pPr>
      <w:r>
        <w:rPr>
          <w:rFonts w:eastAsia="Calibri"/>
        </w:rPr>
        <w:t>H</w:t>
      </w:r>
      <w:r w:rsidRPr="006F3369">
        <w:rPr>
          <w:rFonts w:eastAsia="Calibri"/>
        </w:rPr>
        <w:t xml:space="preserve">ydraulically applied products have undergone rapid development and improvement during the past </w:t>
      </w:r>
      <w:r>
        <w:rPr>
          <w:rFonts w:eastAsia="Calibri"/>
        </w:rPr>
        <w:t>ten</w:t>
      </w:r>
      <w:r w:rsidRPr="006F3369">
        <w:rPr>
          <w:rFonts w:eastAsia="Calibri"/>
        </w:rPr>
        <w:t xml:space="preserve"> years and now provide seed establishment and soil protection performance </w:t>
      </w:r>
      <w:r w:rsidR="00C535D6" w:rsidRPr="006F3369">
        <w:rPr>
          <w:rFonts w:eastAsia="Calibri"/>
        </w:rPr>
        <w:t>eq</w:t>
      </w:r>
      <w:r w:rsidR="00C535D6">
        <w:rPr>
          <w:rFonts w:eastAsia="Calibri"/>
        </w:rPr>
        <w:t>ual</w:t>
      </w:r>
      <w:r w:rsidR="00C535D6" w:rsidRPr="006F3369">
        <w:rPr>
          <w:rFonts w:eastAsia="Calibri"/>
        </w:rPr>
        <w:t xml:space="preserve"> </w:t>
      </w:r>
      <w:r>
        <w:rPr>
          <w:rFonts w:eastAsia="Calibri"/>
        </w:rPr>
        <w:t>or superior to conv</w:t>
      </w:r>
      <w:r w:rsidRPr="006F3369">
        <w:rPr>
          <w:rFonts w:eastAsia="Calibri"/>
        </w:rPr>
        <w:t xml:space="preserve">entional seeding and mulching practices. </w:t>
      </w:r>
      <w:r>
        <w:rPr>
          <w:rFonts w:eastAsia="Calibri"/>
        </w:rPr>
        <w:t>Temporary and permanent stabilization with mulch-adhered tackifiers and soil stabilizers is effective in reducing soil loss from construction sites</w:t>
      </w:r>
      <w:r w:rsidR="00C535D6">
        <w:rPr>
          <w:rFonts w:eastAsia="Calibri"/>
        </w:rPr>
        <w:t xml:space="preserve">  by</w:t>
      </w:r>
      <w:r>
        <w:rPr>
          <w:rFonts w:eastAsia="Calibri"/>
        </w:rPr>
        <w:t xml:space="preserve"> </w:t>
      </w:r>
      <w:r w:rsidR="00C535D6">
        <w:rPr>
          <w:rFonts w:eastAsia="Calibri"/>
        </w:rPr>
        <w:t xml:space="preserve">increasing mulch longevity and </w:t>
      </w:r>
      <w:r>
        <w:rPr>
          <w:rFonts w:eastAsia="Calibri"/>
        </w:rPr>
        <w:t>prevent</w:t>
      </w:r>
      <w:r w:rsidR="00C535D6">
        <w:rPr>
          <w:rFonts w:eastAsia="Calibri"/>
        </w:rPr>
        <w:t>ing</w:t>
      </w:r>
      <w:r>
        <w:rPr>
          <w:rFonts w:eastAsia="Calibri"/>
        </w:rPr>
        <w:t xml:space="preserve"> mulch displacement </w:t>
      </w:r>
      <w:r w:rsidR="00C535D6">
        <w:rPr>
          <w:rFonts w:eastAsia="Calibri"/>
        </w:rPr>
        <w:t xml:space="preserve">via </w:t>
      </w:r>
      <w:r>
        <w:rPr>
          <w:rFonts w:eastAsia="Calibri"/>
        </w:rPr>
        <w:t>wind and heavy rain</w:t>
      </w:r>
      <w:r w:rsidR="008F3D2B">
        <w:rPr>
          <w:rFonts w:eastAsia="Calibri"/>
        </w:rPr>
        <w:t>. Tackifiers used as adhesives in hydraulically applied mulches (e.g., bonded fiber matrix, other hydromulches) have been used for decades, and provide results similar to rolled erosion control products in non-channel applications when selected, prepared, and applied in accordance with manufacturer’s directions.</w:t>
      </w:r>
      <w:r>
        <w:rPr>
          <w:rFonts w:eastAsia="Calibri"/>
        </w:rPr>
        <w:t xml:space="preserve"> </w:t>
      </w:r>
      <w:r w:rsidR="008F3D2B">
        <w:rPr>
          <w:rFonts w:eastAsia="Calibri"/>
        </w:rPr>
        <w:t>C</w:t>
      </w:r>
      <w:r>
        <w:rPr>
          <w:rFonts w:eastAsia="Calibri"/>
        </w:rPr>
        <w:t xml:space="preserve">hemical </w:t>
      </w:r>
      <w:r w:rsidR="008F3D2B">
        <w:rPr>
          <w:rFonts w:eastAsia="Calibri"/>
        </w:rPr>
        <w:t xml:space="preserve">soil </w:t>
      </w:r>
      <w:r>
        <w:rPr>
          <w:rFonts w:eastAsia="Calibri"/>
        </w:rPr>
        <w:t>stabilizers bind the soil, helping it to further resist raindrop, sheet, and rill erosion. Soil stabilizers, when used</w:t>
      </w:r>
      <w:r w:rsidR="008F3D2B">
        <w:rPr>
          <w:rFonts w:eastAsia="Calibri"/>
        </w:rPr>
        <w:t xml:space="preserve"> as adhesives</w:t>
      </w:r>
      <w:r>
        <w:rPr>
          <w:rFonts w:eastAsia="Calibri"/>
        </w:rPr>
        <w:t xml:space="preserve">, are effective for dust control, short-term erosion prevention, and roadway stabilization. Some stabilizers, such as polyacrylamide, can be used as coagulants in sediment ponds to promote flocculation and settling. </w:t>
      </w:r>
      <w:r w:rsidR="003B56C9">
        <w:rPr>
          <w:rFonts w:eastAsia="Calibri"/>
        </w:rPr>
        <w:fldChar w:fldCharType="begin"/>
      </w:r>
      <w:r w:rsidR="003B56C9">
        <w:rPr>
          <w:rFonts w:eastAsia="Calibri"/>
        </w:rPr>
        <w:instrText xml:space="preserve"> REF _Ref449515739 \h </w:instrText>
      </w:r>
      <w:r w:rsidR="003B56C9">
        <w:rPr>
          <w:rFonts w:eastAsia="Calibri"/>
        </w:rPr>
      </w:r>
      <w:r w:rsidR="003B56C9">
        <w:rPr>
          <w:rFonts w:eastAsia="Calibri"/>
        </w:rPr>
        <w:fldChar w:fldCharType="separate"/>
      </w:r>
      <w:r w:rsidR="004C5F46">
        <w:t xml:space="preserve">Table </w:t>
      </w:r>
      <w:r w:rsidR="004C5F46">
        <w:rPr>
          <w:noProof/>
        </w:rPr>
        <w:t>3</w:t>
      </w:r>
      <w:r w:rsidR="004C5F46">
        <w:noBreakHyphen/>
      </w:r>
      <w:r w:rsidR="004C5F46">
        <w:rPr>
          <w:noProof/>
        </w:rPr>
        <w:t>1</w:t>
      </w:r>
      <w:r w:rsidR="003B56C9">
        <w:rPr>
          <w:rFonts w:eastAsia="Calibri"/>
        </w:rPr>
        <w:fldChar w:fldCharType="end"/>
      </w:r>
      <w:r w:rsidR="003B56C9">
        <w:rPr>
          <w:rFonts w:eastAsia="Calibri"/>
        </w:rPr>
        <w:t xml:space="preserve"> </w:t>
      </w:r>
      <w:r w:rsidR="006140C1">
        <w:rPr>
          <w:rFonts w:eastAsia="Calibri"/>
        </w:rPr>
        <w:t>summarizes expected performance for an array of typical water quantity and quality target constituents for tackifiers and soil stabilizers.</w:t>
      </w:r>
    </w:p>
    <w:p w14:paraId="33795643" w14:textId="77777777" w:rsidR="006140C1" w:rsidRDefault="00845905" w:rsidP="006140C1">
      <w:pPr>
        <w:rPr>
          <w:rFonts w:eastAsia="Calibri"/>
        </w:rPr>
      </w:pPr>
      <w:r>
        <w:rPr>
          <w:rFonts w:eastAsia="Calibri"/>
        </w:rPr>
        <w:t xml:space="preserve"> </w:t>
      </w:r>
    </w:p>
    <w:p w14:paraId="7D06F0E7" w14:textId="77777777" w:rsidR="00791F61" w:rsidRDefault="00791F61" w:rsidP="006140C1">
      <w:pPr>
        <w:rPr>
          <w:rFonts w:eastAsia="Calibri"/>
        </w:rPr>
      </w:pPr>
    </w:p>
    <w:p w14:paraId="50EF1105" w14:textId="2396CAD7" w:rsidR="006140C1" w:rsidRDefault="006140C1" w:rsidP="006140C1">
      <w:pPr>
        <w:pStyle w:val="Caption"/>
        <w:rPr>
          <w:rFonts w:eastAsia="Calibri"/>
        </w:rPr>
      </w:pPr>
      <w:bookmarkStart w:id="10" w:name="_Ref449515739"/>
      <w:r>
        <w:t xml:space="preserve">Table </w:t>
      </w:r>
      <w:r w:rsidR="00E256D8">
        <w:fldChar w:fldCharType="begin"/>
      </w:r>
      <w:r w:rsidR="00E256D8">
        <w:instrText xml:space="preserve"> STYLEREF 1 \s </w:instrText>
      </w:r>
      <w:r w:rsidR="00E256D8">
        <w:fldChar w:fldCharType="separate"/>
      </w:r>
      <w:r w:rsidR="004C5F46">
        <w:rPr>
          <w:noProof/>
        </w:rPr>
        <w:t>3</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1</w:t>
      </w:r>
      <w:r w:rsidR="00E256D8">
        <w:rPr>
          <w:noProof/>
        </w:rPr>
        <w:fldChar w:fldCharType="end"/>
      </w:r>
      <w:bookmarkEnd w:id="10"/>
      <w:r>
        <w:t>. Expected performance for tackifiers and soil stabilizers</w:t>
      </w:r>
    </w:p>
    <w:tbl>
      <w:tblPr>
        <w:tblW w:w="4765" w:type="dxa"/>
        <w:tblLook w:val="04A0" w:firstRow="1" w:lastRow="0" w:firstColumn="1" w:lastColumn="0" w:noHBand="0" w:noVBand="1"/>
      </w:tblPr>
      <w:tblGrid>
        <w:gridCol w:w="3772"/>
        <w:gridCol w:w="993"/>
      </w:tblGrid>
      <w:tr w:rsidR="006140C1" w:rsidRPr="000B5A83" w14:paraId="2F27A008" w14:textId="77777777" w:rsidTr="007C050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CCDFF" w14:textId="77777777" w:rsidR="006140C1" w:rsidRPr="000B5A83" w:rsidRDefault="006140C1" w:rsidP="007C050B">
            <w:pPr>
              <w:spacing w:line="240" w:lineRule="auto"/>
              <w:jc w:val="center"/>
              <w:rPr>
                <w:rFonts w:ascii="Calibri" w:hAnsi="Calibri"/>
                <w:b/>
                <w:bCs/>
                <w:color w:val="000000"/>
                <w:szCs w:val="22"/>
              </w:rPr>
            </w:pPr>
            <w:r w:rsidRPr="000B5A83">
              <w:rPr>
                <w:rFonts w:ascii="Calibri" w:hAnsi="Calibri"/>
                <w:b/>
                <w:bCs/>
                <w:color w:val="000000"/>
                <w:szCs w:val="22"/>
              </w:rPr>
              <w:t>Water Quantity</w:t>
            </w:r>
          </w:p>
        </w:tc>
      </w:tr>
      <w:tr w:rsidR="006140C1" w:rsidRPr="000B5A83" w14:paraId="0DA28805"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E331811"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292F10C1" w14:textId="77777777" w:rsidR="006140C1" w:rsidRPr="000B5A83" w:rsidRDefault="006140C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6140C1" w:rsidRPr="000B5A83" w14:paraId="422A83A7"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F48DB5E"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19147DCB" w14:textId="77777777" w:rsidR="006140C1" w:rsidRPr="000B5A83" w:rsidRDefault="006140C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6140C1" w:rsidRPr="000B5A83" w14:paraId="288B5B4D" w14:textId="77777777" w:rsidTr="007C050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96C44" w14:textId="77777777" w:rsidR="006140C1" w:rsidRPr="000B5A83" w:rsidRDefault="006140C1" w:rsidP="007C050B">
            <w:pPr>
              <w:spacing w:line="240" w:lineRule="auto"/>
              <w:jc w:val="center"/>
              <w:rPr>
                <w:rFonts w:ascii="Calibri" w:hAnsi="Calibri"/>
                <w:b/>
                <w:bCs/>
                <w:color w:val="000000"/>
                <w:szCs w:val="22"/>
              </w:rPr>
            </w:pPr>
            <w:r w:rsidRPr="000B5A83">
              <w:rPr>
                <w:rFonts w:ascii="Calibri" w:hAnsi="Calibri"/>
                <w:b/>
                <w:bCs/>
                <w:color w:val="000000"/>
                <w:szCs w:val="22"/>
              </w:rPr>
              <w:t>Water Quality</w:t>
            </w:r>
          </w:p>
        </w:tc>
      </w:tr>
      <w:tr w:rsidR="006140C1" w:rsidRPr="000B5A83" w14:paraId="292922BA" w14:textId="77777777" w:rsidTr="007C050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3A5059" w14:textId="77777777" w:rsidR="006140C1" w:rsidRPr="000B5A83" w:rsidRDefault="006140C1" w:rsidP="007C050B">
            <w:pPr>
              <w:spacing w:line="240" w:lineRule="auto"/>
              <w:rPr>
                <w:rFonts w:ascii="Calibri" w:hAnsi="Calibri"/>
                <w:color w:val="000000"/>
                <w:szCs w:val="22"/>
              </w:rPr>
            </w:pPr>
            <w:r w:rsidRPr="000B5A83">
              <w:rPr>
                <w:rFonts w:ascii="Calibri" w:hAnsi="Calibri"/>
                <w:b/>
                <w:bCs/>
                <w:color w:val="000000"/>
                <w:szCs w:val="22"/>
              </w:rPr>
              <w:t>Pollution prevention</w:t>
            </w:r>
          </w:p>
        </w:tc>
      </w:tr>
      <w:tr w:rsidR="006140C1" w:rsidRPr="000B5A83" w14:paraId="423ABCC6"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A25FC7C"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Soil erosion</w:t>
            </w:r>
          </w:p>
        </w:tc>
        <w:tc>
          <w:tcPr>
            <w:tcW w:w="993" w:type="dxa"/>
            <w:tcBorders>
              <w:top w:val="nil"/>
              <w:left w:val="nil"/>
              <w:bottom w:val="single" w:sz="4" w:space="0" w:color="auto"/>
              <w:right w:val="single" w:sz="4" w:space="0" w:color="auto"/>
            </w:tcBorders>
            <w:shd w:val="clear" w:color="auto" w:fill="auto"/>
            <w:noWrap/>
            <w:vAlign w:val="bottom"/>
            <w:hideMark/>
          </w:tcPr>
          <w:p w14:paraId="0E53DC65" w14:textId="77777777" w:rsidR="006140C1" w:rsidRPr="000B5A83" w:rsidRDefault="006140C1"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6140C1" w:rsidRPr="000B5A83" w14:paraId="28FF0FD8"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268C69A"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6897F781" w14:textId="77777777" w:rsidR="006140C1" w:rsidRPr="000B5A83" w:rsidRDefault="009B4EB8"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6140C1" w:rsidRPr="000B5A83" w14:paraId="67D3E352"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C0F8E3C"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5BD0798C" w14:textId="77777777" w:rsidR="006140C1" w:rsidRPr="000B5A83" w:rsidRDefault="006140C1"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6140C1" w:rsidRPr="000B5A83" w14:paraId="04A58807" w14:textId="77777777" w:rsidTr="007C050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C4BD78" w14:textId="77777777" w:rsidR="006140C1" w:rsidRPr="000B5A83" w:rsidRDefault="006140C1" w:rsidP="007C050B">
            <w:pPr>
              <w:spacing w:line="240" w:lineRule="auto"/>
              <w:rPr>
                <w:rFonts w:ascii="Calibri" w:hAnsi="Calibri"/>
                <w:color w:val="000000"/>
                <w:szCs w:val="22"/>
              </w:rPr>
            </w:pPr>
            <w:r w:rsidRPr="000B5A83">
              <w:rPr>
                <w:rFonts w:ascii="Calibri" w:hAnsi="Calibri"/>
                <w:b/>
                <w:bCs/>
                <w:color w:val="000000"/>
                <w:szCs w:val="22"/>
              </w:rPr>
              <w:t>Pollutant removal</w:t>
            </w:r>
          </w:p>
        </w:tc>
      </w:tr>
      <w:tr w:rsidR="006140C1" w:rsidRPr="000B5A83" w14:paraId="47D485B9"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D602971"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center"/>
            <w:hideMark/>
          </w:tcPr>
          <w:p w14:paraId="4D22B708" w14:textId="77777777" w:rsidR="006140C1" w:rsidRPr="000B5A83" w:rsidRDefault="009B4EB8"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6140C1" w:rsidRPr="000B5A83" w14:paraId="44C1A4DB"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F1ADF8D"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center"/>
            <w:hideMark/>
          </w:tcPr>
          <w:p w14:paraId="04FEF9CB" w14:textId="77777777" w:rsidR="006140C1" w:rsidRPr="000B5A83" w:rsidRDefault="009B4EB8" w:rsidP="007C050B">
            <w:pPr>
              <w:spacing w:line="240" w:lineRule="auto"/>
              <w:jc w:val="center"/>
              <w:rPr>
                <w:rFonts w:ascii="Calibri" w:hAnsi="Calibri"/>
                <w:color w:val="000000"/>
                <w:szCs w:val="22"/>
              </w:rPr>
            </w:pPr>
            <w:r>
              <w:rPr>
                <w:rFonts w:ascii="Calibri" w:hAnsi="Calibri"/>
                <w:color w:val="000000"/>
                <w:szCs w:val="22"/>
              </w:rPr>
              <w:sym w:font="Wingdings 2" w:char="F098"/>
            </w:r>
          </w:p>
        </w:tc>
      </w:tr>
      <w:tr w:rsidR="006140C1" w:rsidRPr="000B5A83" w14:paraId="1CEA35BB"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3DE43AB"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center"/>
            <w:hideMark/>
          </w:tcPr>
          <w:p w14:paraId="10D6D65C" w14:textId="77777777" w:rsidR="006140C1" w:rsidRPr="000B5A83" w:rsidRDefault="009B4EB8" w:rsidP="007C050B">
            <w:pPr>
              <w:spacing w:line="240" w:lineRule="auto"/>
              <w:jc w:val="center"/>
              <w:rPr>
                <w:rFonts w:ascii="Calibri" w:hAnsi="Calibri"/>
                <w:color w:val="000000"/>
                <w:szCs w:val="22"/>
              </w:rPr>
            </w:pPr>
            <w:r>
              <w:rPr>
                <w:rFonts w:eastAsia="Calibri"/>
              </w:rPr>
              <w:sym w:font="Wingdings 2" w:char="F0BA"/>
            </w:r>
          </w:p>
        </w:tc>
      </w:tr>
      <w:tr w:rsidR="006140C1" w:rsidRPr="000B5A83" w14:paraId="54C4741A"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01C0426"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center"/>
            <w:hideMark/>
          </w:tcPr>
          <w:p w14:paraId="2DD80F01" w14:textId="77777777" w:rsidR="006140C1" w:rsidRPr="000B5A83" w:rsidRDefault="006140C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6140C1" w:rsidRPr="000B5A83" w14:paraId="0373DE0E" w14:textId="77777777" w:rsidTr="007C050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0FA6E204" w14:textId="77777777" w:rsidR="006140C1" w:rsidRPr="000B5A83" w:rsidRDefault="006140C1" w:rsidP="007C050B">
            <w:pPr>
              <w:spacing w:line="240" w:lineRule="auto"/>
              <w:rPr>
                <w:rFonts w:ascii="Calibri" w:hAnsi="Calibri"/>
                <w:color w:val="000000"/>
                <w:szCs w:val="22"/>
              </w:rPr>
            </w:pPr>
            <w:r w:rsidRPr="000B5A83">
              <w:rPr>
                <w:rFonts w:ascii="Calibri" w:hAnsi="Calibri"/>
                <w:color w:val="000000"/>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center"/>
            <w:hideMark/>
          </w:tcPr>
          <w:p w14:paraId="10395B65" w14:textId="77777777" w:rsidR="006140C1" w:rsidRPr="000B5A83" w:rsidRDefault="006140C1" w:rsidP="007C050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bl>
    <w:p w14:paraId="0F1A6095" w14:textId="77777777" w:rsidR="006140C1" w:rsidRDefault="006140C1" w:rsidP="006140C1">
      <w:pPr>
        <w:rPr>
          <w:rFonts w:eastAsia="Calibri"/>
        </w:rPr>
      </w:pPr>
      <w:r>
        <w:rPr>
          <w:rFonts w:eastAsia="Calibri"/>
        </w:rPr>
        <w:sym w:font="Wingdings 2" w:char="F098"/>
      </w:r>
      <w:r>
        <w:rPr>
          <w:rFonts w:eastAsia="Calibri"/>
        </w:rPr>
        <w:t xml:space="preserve"> </w:t>
      </w:r>
      <w:r w:rsidRPr="00B83E8A">
        <w:rPr>
          <w:rFonts w:asciiTheme="minorHAnsi" w:eastAsia="Calibri" w:hAnsiTheme="minorHAnsi"/>
        </w:rPr>
        <w:t>Primary design benefit</w:t>
      </w:r>
    </w:p>
    <w:p w14:paraId="01F7EF07" w14:textId="77777777" w:rsidR="006140C1" w:rsidRDefault="006140C1" w:rsidP="006140C1">
      <w:pPr>
        <w:rPr>
          <w:rFonts w:eastAsia="Calibri"/>
        </w:rPr>
      </w:pPr>
      <w:r>
        <w:rPr>
          <w:rFonts w:eastAsia="Calibri"/>
        </w:rPr>
        <w:sym w:font="Wingdings 2" w:char="F0BA"/>
      </w:r>
      <w:r>
        <w:rPr>
          <w:rFonts w:eastAsia="Calibri"/>
        </w:rPr>
        <w:t xml:space="preserve">  </w:t>
      </w:r>
      <w:r w:rsidRPr="00B83E8A">
        <w:rPr>
          <w:rFonts w:asciiTheme="minorHAnsi" w:eastAsia="Calibri" w:hAnsiTheme="minorHAnsi"/>
        </w:rPr>
        <w:t>Secondary design benefit</w:t>
      </w:r>
    </w:p>
    <w:p w14:paraId="1F998A2E" w14:textId="77777777" w:rsidR="006140C1" w:rsidRDefault="006140C1" w:rsidP="006140C1">
      <w:pPr>
        <w:rPr>
          <w:rFonts w:eastAsia="Calibri"/>
        </w:rPr>
      </w:pPr>
      <w:r>
        <w:rPr>
          <w:rFonts w:eastAsia="Calibri"/>
        </w:rPr>
        <w:sym w:font="Wingdings 2" w:char="F099"/>
      </w:r>
      <w:r>
        <w:rPr>
          <w:rFonts w:eastAsia="Calibri"/>
        </w:rPr>
        <w:t xml:space="preserve"> </w:t>
      </w:r>
      <w:r w:rsidRPr="00B83E8A">
        <w:rPr>
          <w:rFonts w:asciiTheme="minorHAnsi" w:eastAsia="Calibri" w:hAnsiTheme="minorHAnsi"/>
        </w:rPr>
        <w:t>Little or no design benefit</w:t>
      </w:r>
    </w:p>
    <w:p w14:paraId="6056C7C0" w14:textId="77777777" w:rsidR="006144CF" w:rsidRDefault="006144CF" w:rsidP="006144CF"/>
    <w:p w14:paraId="7C39F4B3" w14:textId="77777777" w:rsidR="006144CF" w:rsidRDefault="006144CF" w:rsidP="00D514E1">
      <w:pPr>
        <w:pStyle w:val="Heading2"/>
      </w:pPr>
      <w:r>
        <w:t>Planning Considerations</w:t>
      </w:r>
    </w:p>
    <w:p w14:paraId="566D8311" w14:textId="6CA57641" w:rsidR="006144CF" w:rsidRPr="001125D7" w:rsidRDefault="006144CF" w:rsidP="006144CF">
      <w:pPr>
        <w:rPr>
          <w:rFonts w:eastAsia="Calibri"/>
        </w:rPr>
      </w:pPr>
      <w:r>
        <w:rPr>
          <w:rFonts w:eastAsia="Calibri"/>
        </w:rPr>
        <w:t>A key benefit o</w:t>
      </w:r>
      <w:r w:rsidRPr="001125D7">
        <w:rPr>
          <w:rFonts w:eastAsia="Calibri"/>
        </w:rPr>
        <w:t xml:space="preserve">f hydraulically applied products </w:t>
      </w:r>
      <w:r>
        <w:rPr>
          <w:rFonts w:eastAsia="Calibri"/>
        </w:rPr>
        <w:t xml:space="preserve">is the ability to treat </w:t>
      </w:r>
      <w:r w:rsidRPr="001125D7">
        <w:rPr>
          <w:rFonts w:eastAsia="Calibri"/>
        </w:rPr>
        <w:t xml:space="preserve">large sites with steep (3H:1V to 1H:1V), long slopes or other areas where installation of </w:t>
      </w:r>
      <w:r w:rsidR="002C34EF">
        <w:rPr>
          <w:rFonts w:eastAsia="Calibri"/>
        </w:rPr>
        <w:t>ECBs</w:t>
      </w:r>
      <w:r w:rsidRPr="001125D7">
        <w:rPr>
          <w:rFonts w:eastAsia="Calibri"/>
        </w:rPr>
        <w:t xml:space="preserve"> or turf reinforcement mats is difficult. A nearby source of water</w:t>
      </w:r>
      <w:r w:rsidR="00C535D6">
        <w:rPr>
          <w:rFonts w:eastAsia="Calibri"/>
        </w:rPr>
        <w:t xml:space="preserve"> (</w:t>
      </w:r>
      <w:r w:rsidRPr="001125D7">
        <w:rPr>
          <w:rFonts w:eastAsia="Calibri"/>
        </w:rPr>
        <w:t>or water tank</w:t>
      </w:r>
      <w:r w:rsidR="00C535D6">
        <w:rPr>
          <w:rFonts w:eastAsia="Calibri"/>
        </w:rPr>
        <w:t xml:space="preserve">) </w:t>
      </w:r>
      <w:r w:rsidRPr="001125D7">
        <w:rPr>
          <w:rFonts w:eastAsia="Calibri"/>
        </w:rPr>
        <w:t>to mix the slurry is necessary for large sites.</w:t>
      </w:r>
      <w:r>
        <w:rPr>
          <w:rFonts w:eastAsia="Calibri"/>
        </w:rPr>
        <w:t xml:space="preserve"> </w:t>
      </w:r>
      <w:r w:rsidRPr="001125D7">
        <w:rPr>
          <w:rFonts w:eastAsia="Calibri"/>
        </w:rPr>
        <w:t>Typical hydraulic soil cover applications include a slurry-like mix of seed, fertilizer, and mulch. Also</w:t>
      </w:r>
      <w:r>
        <w:rPr>
          <w:rFonts w:eastAsia="Calibri"/>
        </w:rPr>
        <w:t xml:space="preserve"> </w:t>
      </w:r>
      <w:r w:rsidRPr="001125D7">
        <w:rPr>
          <w:rFonts w:eastAsia="Calibri"/>
        </w:rPr>
        <w:t>available for inclusion are other amendments such as tackifier and a variety of fibrous materials that dry to form a flexible net or crust that provides excellent protection for bare soil before seed germination.</w:t>
      </w:r>
    </w:p>
    <w:p w14:paraId="424A0FBF" w14:textId="77777777" w:rsidR="006144CF" w:rsidRDefault="006144CF" w:rsidP="006144CF">
      <w:pPr>
        <w:rPr>
          <w:rFonts w:eastAsia="Calibri"/>
        </w:rPr>
      </w:pPr>
    </w:p>
    <w:p w14:paraId="2E4AF3CB" w14:textId="01B79104" w:rsidR="006144CF" w:rsidRDefault="006144CF" w:rsidP="006144CF">
      <w:pPr>
        <w:rPr>
          <w:rFonts w:eastAsia="Calibri"/>
        </w:rPr>
      </w:pPr>
      <w:r w:rsidRPr="001125D7">
        <w:rPr>
          <w:rFonts w:eastAsia="Calibri"/>
        </w:rPr>
        <w:t>Application equipment ranges from small, hand-pulled polyethylene units with electric sprayers and tanks that hold up to 15 pounds of seed, fertilizer, and mulch</w:t>
      </w:r>
      <w:r w:rsidR="00C535D6">
        <w:rPr>
          <w:rFonts w:eastAsia="Calibri"/>
        </w:rPr>
        <w:t>,</w:t>
      </w:r>
      <w:r w:rsidRPr="001125D7">
        <w:rPr>
          <w:rFonts w:eastAsia="Calibri"/>
        </w:rPr>
        <w:t xml:space="preserve"> to large towed or truck-mounted machines with tanks of 100</w:t>
      </w:r>
      <w:r w:rsidR="00C535D6">
        <w:rPr>
          <w:rFonts w:eastAsia="Calibri"/>
        </w:rPr>
        <w:t xml:space="preserve"> to </w:t>
      </w:r>
      <w:r w:rsidRPr="001125D7">
        <w:rPr>
          <w:rFonts w:eastAsia="Calibri"/>
        </w:rPr>
        <w:t xml:space="preserve">2,000 gallons. Mixing ratios will vary significantly by application, but a standard turf application for one acre will </w:t>
      </w:r>
      <w:r w:rsidR="00C535D6">
        <w:rPr>
          <w:rFonts w:eastAsia="Calibri"/>
        </w:rPr>
        <w:t xml:space="preserve">typically </w:t>
      </w:r>
      <w:r w:rsidRPr="001125D7">
        <w:rPr>
          <w:rFonts w:eastAsia="Calibri"/>
        </w:rPr>
        <w:t>include 100</w:t>
      </w:r>
      <w:r w:rsidR="00C535D6">
        <w:rPr>
          <w:rFonts w:eastAsia="Calibri"/>
        </w:rPr>
        <w:t xml:space="preserve"> to </w:t>
      </w:r>
      <w:r w:rsidRPr="001125D7">
        <w:rPr>
          <w:rFonts w:eastAsia="Calibri"/>
        </w:rPr>
        <w:t>150 pounds of seed (or more, depending on seed variety and site conditions), 300</w:t>
      </w:r>
      <w:r w:rsidR="00C535D6">
        <w:rPr>
          <w:rFonts w:eastAsia="Calibri"/>
        </w:rPr>
        <w:t xml:space="preserve"> to </w:t>
      </w:r>
      <w:r w:rsidRPr="001125D7">
        <w:rPr>
          <w:rFonts w:eastAsia="Calibri"/>
        </w:rPr>
        <w:t>400 pounds of fertilizer, 140 pounds of binder, and 1,500</w:t>
      </w:r>
      <w:r w:rsidR="00C535D6">
        <w:rPr>
          <w:rFonts w:eastAsia="Calibri"/>
        </w:rPr>
        <w:t xml:space="preserve"> to </w:t>
      </w:r>
      <w:r w:rsidRPr="001125D7">
        <w:rPr>
          <w:rFonts w:eastAsia="Calibri"/>
        </w:rPr>
        <w:t>2,000 pounds of fiber mulch mixed with 4,000 or more gallons of water.</w:t>
      </w:r>
    </w:p>
    <w:p w14:paraId="0C7791AF" w14:textId="77777777" w:rsidR="006144CF" w:rsidRDefault="006144CF" w:rsidP="006144CF">
      <w:pPr>
        <w:rPr>
          <w:rFonts w:eastAsia="Calibri"/>
        </w:rPr>
      </w:pPr>
    </w:p>
    <w:p w14:paraId="621C9F5E" w14:textId="07CBBBEF" w:rsidR="006144CF" w:rsidRDefault="00C535D6" w:rsidP="006144CF">
      <w:pPr>
        <w:rPr>
          <w:rFonts w:eastAsia="Calibri"/>
        </w:rPr>
      </w:pPr>
      <w:r>
        <w:rPr>
          <w:rFonts w:eastAsia="Calibri"/>
        </w:rPr>
        <w:t>As s</w:t>
      </w:r>
      <w:r w:rsidR="006144CF">
        <w:rPr>
          <w:rFonts w:eastAsia="Calibri"/>
        </w:rPr>
        <w:t xml:space="preserve">oil binder types </w:t>
      </w:r>
      <w:r>
        <w:rPr>
          <w:rFonts w:eastAsia="Calibri"/>
        </w:rPr>
        <w:t xml:space="preserve">(see </w:t>
      </w:r>
      <w:r>
        <w:rPr>
          <w:rFonts w:eastAsia="Calibri"/>
        </w:rPr>
        <w:fldChar w:fldCharType="begin"/>
      </w:r>
      <w:r>
        <w:rPr>
          <w:rFonts w:eastAsia="Calibri"/>
        </w:rPr>
        <w:instrText xml:space="preserve"> REF _Ref449512498 \h </w:instrText>
      </w:r>
      <w:r>
        <w:rPr>
          <w:rFonts w:eastAsia="Calibri"/>
        </w:rPr>
      </w:r>
      <w:r>
        <w:rPr>
          <w:rFonts w:eastAsia="Calibri"/>
        </w:rPr>
        <w:fldChar w:fldCharType="separate"/>
      </w:r>
      <w:r w:rsidR="004C5F46">
        <w:t xml:space="preserve">Table </w:t>
      </w:r>
      <w:r w:rsidR="004C5F46">
        <w:rPr>
          <w:noProof/>
        </w:rPr>
        <w:t>3</w:t>
      </w:r>
      <w:r w:rsidR="004C5F46">
        <w:noBreakHyphen/>
      </w:r>
      <w:r w:rsidR="004C5F46">
        <w:rPr>
          <w:noProof/>
        </w:rPr>
        <w:t>2</w:t>
      </w:r>
      <w:r>
        <w:rPr>
          <w:rFonts w:eastAsia="Calibri"/>
        </w:rPr>
        <w:fldChar w:fldCharType="end"/>
      </w:r>
      <w:r>
        <w:rPr>
          <w:rFonts w:eastAsia="Calibri"/>
        </w:rPr>
        <w:t xml:space="preserve"> for MnDOT approved products) </w:t>
      </w:r>
      <w:r w:rsidR="006144CF">
        <w:rPr>
          <w:rFonts w:eastAsia="Calibri"/>
        </w:rPr>
        <w:t>and use</w:t>
      </w:r>
      <w:r>
        <w:rPr>
          <w:rFonts w:eastAsia="Calibri"/>
        </w:rPr>
        <w:t>s</w:t>
      </w:r>
      <w:r w:rsidR="006144CF">
        <w:rPr>
          <w:rFonts w:eastAsia="Calibri"/>
        </w:rPr>
        <w:t xml:space="preserve"> have </w:t>
      </w:r>
      <w:r>
        <w:rPr>
          <w:rFonts w:eastAsia="Calibri"/>
        </w:rPr>
        <w:t xml:space="preserve">expanded </w:t>
      </w:r>
      <w:r w:rsidR="006144CF">
        <w:rPr>
          <w:rFonts w:eastAsia="Calibri"/>
        </w:rPr>
        <w:t>in recent years</w:t>
      </w:r>
      <w:r>
        <w:rPr>
          <w:rFonts w:eastAsia="Calibri"/>
        </w:rPr>
        <w:t>, refer to the following w</w:t>
      </w:r>
      <w:r w:rsidR="006144CF">
        <w:rPr>
          <w:rFonts w:eastAsia="Calibri"/>
        </w:rPr>
        <w:t>hen selecti</w:t>
      </w:r>
      <w:r w:rsidR="00092570">
        <w:rPr>
          <w:rFonts w:eastAsia="Calibri"/>
        </w:rPr>
        <w:t>ng a binder product</w:t>
      </w:r>
      <w:r>
        <w:rPr>
          <w:rFonts w:eastAsia="Calibri"/>
        </w:rPr>
        <w:t>:</w:t>
      </w:r>
    </w:p>
    <w:p w14:paraId="7F1ACD35" w14:textId="77777777" w:rsidR="006144CF" w:rsidRDefault="006144CF" w:rsidP="006144CF">
      <w:pPr>
        <w:rPr>
          <w:rFonts w:eastAsia="Calibri"/>
        </w:rPr>
      </w:pPr>
    </w:p>
    <w:p w14:paraId="423F7851" w14:textId="3735EAC7" w:rsidR="006144CF" w:rsidRDefault="006144CF" w:rsidP="006144CF">
      <w:pPr>
        <w:pStyle w:val="ListParagraph"/>
        <w:numPr>
          <w:ilvl w:val="0"/>
          <w:numId w:val="68"/>
        </w:numPr>
        <w:rPr>
          <w:rFonts w:eastAsia="Calibri"/>
        </w:rPr>
      </w:pPr>
      <w:r w:rsidRPr="00C417BC">
        <w:rPr>
          <w:rFonts w:eastAsia="Calibri"/>
        </w:rPr>
        <w:t xml:space="preserve">Soil types, slopes, and circumstances: </w:t>
      </w:r>
      <w:r>
        <w:rPr>
          <w:rFonts w:eastAsia="Calibri"/>
        </w:rPr>
        <w:t xml:space="preserve">What types of soils are present, how steep are they, and what is the slope length? Is the slope graded smooth or </w:t>
      </w:r>
      <w:r w:rsidR="00C07851">
        <w:rPr>
          <w:rFonts w:eastAsia="Calibri"/>
        </w:rPr>
        <w:t xml:space="preserve">is it </w:t>
      </w:r>
      <w:r>
        <w:rPr>
          <w:rFonts w:eastAsia="Calibri"/>
        </w:rPr>
        <w:t>rough? W</w:t>
      </w:r>
      <w:r w:rsidRPr="00C417BC">
        <w:rPr>
          <w:rFonts w:eastAsia="Calibri"/>
        </w:rPr>
        <w:t xml:space="preserve">ill the binder require resistance to leaching or abrasion? Is there existing vegetation to preserve? How long will </w:t>
      </w:r>
      <w:r w:rsidR="00C07851">
        <w:rPr>
          <w:rFonts w:eastAsia="Calibri"/>
        </w:rPr>
        <w:t>the binder</w:t>
      </w:r>
      <w:r w:rsidRPr="00C417BC">
        <w:rPr>
          <w:rFonts w:eastAsia="Calibri"/>
        </w:rPr>
        <w:t xml:space="preserve"> need to remain effective?</w:t>
      </w:r>
    </w:p>
    <w:p w14:paraId="17F7A441" w14:textId="77777777" w:rsidR="006144CF" w:rsidRDefault="006144CF" w:rsidP="006144CF">
      <w:pPr>
        <w:pStyle w:val="ListParagraph"/>
        <w:numPr>
          <w:ilvl w:val="0"/>
          <w:numId w:val="68"/>
        </w:numPr>
        <w:rPr>
          <w:rFonts w:eastAsia="Calibri"/>
        </w:rPr>
      </w:pPr>
      <w:r w:rsidRPr="0096583F">
        <w:rPr>
          <w:rFonts w:eastAsia="Calibri"/>
        </w:rPr>
        <w:t xml:space="preserve">Application: Is there sufficient water nearby to mix the product? Are the slopes accessible to the tank/sprayer equipment? </w:t>
      </w:r>
      <w:r>
        <w:rPr>
          <w:rFonts w:eastAsia="Calibri"/>
        </w:rPr>
        <w:t xml:space="preserve">Can the equipment effectively treat the area(s) under review? </w:t>
      </w:r>
      <w:r w:rsidRPr="0096583F">
        <w:rPr>
          <w:rFonts w:eastAsia="Calibri"/>
        </w:rPr>
        <w:t xml:space="preserve">How frequently must applications be made? </w:t>
      </w:r>
      <w:r w:rsidR="006D772A" w:rsidRPr="006D772A">
        <w:t xml:space="preserve"> </w:t>
      </w:r>
      <w:r w:rsidR="006D772A">
        <w:t>Are the manufacturer’s applications rates being followed?</w:t>
      </w:r>
    </w:p>
    <w:p w14:paraId="12650983" w14:textId="77777777" w:rsidR="006144CF" w:rsidRDefault="006144CF" w:rsidP="006144CF">
      <w:pPr>
        <w:pStyle w:val="ListParagraph"/>
        <w:numPr>
          <w:ilvl w:val="0"/>
          <w:numId w:val="68"/>
        </w:numPr>
        <w:rPr>
          <w:rFonts w:eastAsia="Calibri"/>
        </w:rPr>
      </w:pPr>
      <w:r w:rsidRPr="008211EB">
        <w:rPr>
          <w:rFonts w:eastAsia="Calibri"/>
        </w:rPr>
        <w:t>Product requirements: What are the required application conditions for the specif</w:t>
      </w:r>
      <w:r>
        <w:rPr>
          <w:rFonts w:eastAsia="Calibri"/>
        </w:rPr>
        <w:t xml:space="preserve">ic product under consideration – including soils, slopes, wetness/dryness, surface conditions (i.e., smooth/rough, compacted/loose, </w:t>
      </w:r>
      <w:r w:rsidR="00092570">
        <w:rPr>
          <w:rFonts w:eastAsia="Calibri"/>
        </w:rPr>
        <w:t>etc.)</w:t>
      </w:r>
      <w:r>
        <w:rPr>
          <w:rFonts w:eastAsia="Calibri"/>
        </w:rPr>
        <w:t>?</w:t>
      </w:r>
    </w:p>
    <w:p w14:paraId="492AAD66" w14:textId="77777777" w:rsidR="006144CF" w:rsidRDefault="006144CF" w:rsidP="006144CF">
      <w:pPr>
        <w:pStyle w:val="ListParagraph"/>
        <w:numPr>
          <w:ilvl w:val="0"/>
          <w:numId w:val="68"/>
        </w:numPr>
        <w:rPr>
          <w:rFonts w:eastAsia="Calibri"/>
        </w:rPr>
      </w:pPr>
      <w:r w:rsidRPr="00E77552">
        <w:rPr>
          <w:rFonts w:eastAsia="Calibri"/>
        </w:rPr>
        <w:t xml:space="preserve">Costs, equipment, and labor required for accessing, transporting, preparing, applying, and maintaining the product. </w:t>
      </w:r>
    </w:p>
    <w:p w14:paraId="054AEE7C" w14:textId="77777777" w:rsidR="006144CF" w:rsidRDefault="006144CF" w:rsidP="006144CF"/>
    <w:p w14:paraId="26ABC904" w14:textId="43E83838" w:rsidR="006144CF" w:rsidRPr="00092570" w:rsidRDefault="00092570" w:rsidP="00092570">
      <w:pPr>
        <w:pStyle w:val="Caption"/>
        <w:rPr>
          <w:rFonts w:cs="Arial"/>
        </w:rPr>
      </w:pPr>
      <w:bookmarkStart w:id="11" w:name="_Ref449512498"/>
      <w:r>
        <w:t xml:space="preserve">Table </w:t>
      </w:r>
      <w:r w:rsidR="00E256D8">
        <w:fldChar w:fldCharType="begin"/>
      </w:r>
      <w:r w:rsidR="00E256D8">
        <w:instrText xml:space="preserve"> STYLEREF 1 \s </w:instrText>
      </w:r>
      <w:r w:rsidR="00E256D8">
        <w:fldChar w:fldCharType="separate"/>
      </w:r>
      <w:r w:rsidR="004C5F46">
        <w:rPr>
          <w:noProof/>
        </w:rPr>
        <w:t>3</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2</w:t>
      </w:r>
      <w:r w:rsidR="00E256D8">
        <w:rPr>
          <w:noProof/>
        </w:rPr>
        <w:fldChar w:fldCharType="end"/>
      </w:r>
      <w:bookmarkEnd w:id="11"/>
      <w:r w:rsidR="006144CF" w:rsidRPr="00092570">
        <w:rPr>
          <w:rFonts w:cs="Arial"/>
        </w:rPr>
        <w:t xml:space="preserve">. </w:t>
      </w:r>
      <w:r w:rsidR="00324510">
        <w:rPr>
          <w:rFonts w:cs="Arial"/>
        </w:rPr>
        <w:t>Mn</w:t>
      </w:r>
      <w:r w:rsidR="006144CF" w:rsidRPr="00092570">
        <w:rPr>
          <w:rFonts w:cs="Arial"/>
        </w:rPr>
        <w:t>DOT approved/qualified hyd</w:t>
      </w:r>
      <w:r w:rsidR="0003584F">
        <w:rPr>
          <w:rFonts w:cs="Arial"/>
        </w:rPr>
        <w:t xml:space="preserve">raulic erosion </w:t>
      </w:r>
      <w:r w:rsidR="00E660B3">
        <w:rPr>
          <w:rFonts w:cs="Arial"/>
        </w:rPr>
        <w:t>prevention/</w:t>
      </w:r>
      <w:r w:rsidR="0003584F">
        <w:rPr>
          <w:rFonts w:cs="Arial"/>
        </w:rPr>
        <w:t>control products</w:t>
      </w:r>
      <w:r w:rsidR="006E1A24">
        <w:rPr>
          <w:rFonts w:cs="Arial"/>
        </w:rPr>
        <w:t xml:space="preserve"> (tackifiers)</w:t>
      </w:r>
    </w:p>
    <w:tbl>
      <w:tblPr>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Geotextile for silt fence applications - certified supplier list"/>
      </w:tblPr>
      <w:tblGrid>
        <w:gridCol w:w="3325"/>
        <w:gridCol w:w="2811"/>
        <w:gridCol w:w="2412"/>
      </w:tblGrid>
      <w:tr w:rsidR="006144CF" w:rsidRPr="00CD6C11" w14:paraId="0FE88BC2" w14:textId="77777777" w:rsidTr="004F72ED">
        <w:tc>
          <w:tcPr>
            <w:tcW w:w="1945" w:type="pct"/>
            <w:shd w:val="clear" w:color="auto" w:fill="auto"/>
            <w:tcMar>
              <w:top w:w="30" w:type="dxa"/>
              <w:left w:w="60" w:type="dxa"/>
              <w:bottom w:w="30" w:type="dxa"/>
              <w:right w:w="60" w:type="dxa"/>
            </w:tcMar>
            <w:vAlign w:val="center"/>
            <w:hideMark/>
          </w:tcPr>
          <w:p w14:paraId="274B5A3F" w14:textId="77777777" w:rsidR="006144CF" w:rsidRPr="00CD6C11" w:rsidRDefault="006144CF" w:rsidP="0054496E">
            <w:pPr>
              <w:rPr>
                <w:rFonts w:asciiTheme="minorHAnsi" w:hAnsiTheme="minorHAnsi"/>
                <w:b/>
                <w:bCs/>
              </w:rPr>
            </w:pPr>
            <w:r w:rsidRPr="00CD6C11">
              <w:rPr>
                <w:rFonts w:asciiTheme="minorHAnsi" w:hAnsiTheme="minorHAnsi"/>
                <w:b/>
                <w:bCs/>
              </w:rPr>
              <w:t>Brand/Model Name</w:t>
            </w:r>
          </w:p>
        </w:tc>
        <w:tc>
          <w:tcPr>
            <w:tcW w:w="1644" w:type="pct"/>
            <w:shd w:val="clear" w:color="auto" w:fill="auto"/>
            <w:tcMar>
              <w:top w:w="30" w:type="dxa"/>
              <w:left w:w="60" w:type="dxa"/>
              <w:bottom w:w="30" w:type="dxa"/>
              <w:right w:w="60" w:type="dxa"/>
            </w:tcMar>
            <w:vAlign w:val="center"/>
            <w:hideMark/>
          </w:tcPr>
          <w:p w14:paraId="10D1FAC8" w14:textId="77777777" w:rsidR="006144CF" w:rsidRPr="00CD6C11" w:rsidRDefault="006144CF" w:rsidP="0054496E">
            <w:pPr>
              <w:rPr>
                <w:rFonts w:asciiTheme="minorHAnsi" w:hAnsiTheme="minorHAnsi"/>
                <w:b/>
                <w:bCs/>
              </w:rPr>
            </w:pPr>
            <w:r w:rsidRPr="00CD6C11">
              <w:rPr>
                <w:rFonts w:asciiTheme="minorHAnsi" w:hAnsiTheme="minorHAnsi"/>
                <w:b/>
                <w:bCs/>
              </w:rPr>
              <w:t>Manufacturer</w:t>
            </w:r>
          </w:p>
        </w:tc>
        <w:tc>
          <w:tcPr>
            <w:tcW w:w="1411" w:type="pct"/>
            <w:shd w:val="clear" w:color="auto" w:fill="auto"/>
            <w:tcMar>
              <w:top w:w="30" w:type="dxa"/>
              <w:left w:w="60" w:type="dxa"/>
              <w:bottom w:w="30" w:type="dxa"/>
              <w:right w:w="60" w:type="dxa"/>
            </w:tcMar>
            <w:vAlign w:val="center"/>
            <w:hideMark/>
          </w:tcPr>
          <w:p w14:paraId="628E809A" w14:textId="77777777" w:rsidR="006144CF" w:rsidRPr="00CD6C11" w:rsidRDefault="006144CF" w:rsidP="0054496E">
            <w:pPr>
              <w:rPr>
                <w:rFonts w:asciiTheme="minorHAnsi" w:hAnsiTheme="minorHAnsi"/>
                <w:b/>
                <w:bCs/>
              </w:rPr>
            </w:pPr>
            <w:r w:rsidRPr="00CD6C11">
              <w:rPr>
                <w:rFonts w:asciiTheme="minorHAnsi" w:hAnsiTheme="minorHAnsi"/>
                <w:b/>
                <w:bCs/>
              </w:rPr>
              <w:t>Date Approved</w:t>
            </w:r>
          </w:p>
        </w:tc>
      </w:tr>
      <w:tr w:rsidR="006144CF" w:rsidRPr="00A256AC" w14:paraId="105C98F5" w14:textId="77777777" w:rsidTr="004F72ED">
        <w:tc>
          <w:tcPr>
            <w:tcW w:w="5000" w:type="pct"/>
            <w:gridSpan w:val="3"/>
            <w:shd w:val="clear" w:color="auto" w:fill="auto"/>
            <w:tcMar>
              <w:top w:w="30" w:type="dxa"/>
              <w:left w:w="60" w:type="dxa"/>
              <w:bottom w:w="30" w:type="dxa"/>
              <w:right w:w="60" w:type="dxa"/>
            </w:tcMar>
            <w:vAlign w:val="center"/>
            <w:hideMark/>
          </w:tcPr>
          <w:p w14:paraId="674655F5" w14:textId="77777777" w:rsidR="006144CF" w:rsidRPr="004F72ED" w:rsidRDefault="006144CF" w:rsidP="0054496E">
            <w:pPr>
              <w:rPr>
                <w:rFonts w:asciiTheme="minorHAnsi" w:hAnsiTheme="minorHAnsi"/>
                <w:b/>
                <w:bCs/>
                <w:i/>
              </w:rPr>
            </w:pPr>
            <w:r w:rsidRPr="004F72ED">
              <w:rPr>
                <w:rFonts w:asciiTheme="minorHAnsi" w:hAnsiTheme="minorHAnsi"/>
                <w:b/>
                <w:bCs/>
                <w:i/>
              </w:rPr>
              <w:t>Hydraulic Natural Tackifier</w:t>
            </w:r>
          </w:p>
        </w:tc>
      </w:tr>
      <w:tr w:rsidR="006144CF" w:rsidRPr="00CD6C11" w14:paraId="18924ECF" w14:textId="77777777" w:rsidTr="004F72ED">
        <w:tc>
          <w:tcPr>
            <w:tcW w:w="1945" w:type="pct"/>
            <w:shd w:val="clear" w:color="auto" w:fill="FFFFFF"/>
            <w:tcMar>
              <w:top w:w="30" w:type="dxa"/>
              <w:left w:w="60" w:type="dxa"/>
              <w:bottom w:w="30" w:type="dxa"/>
              <w:right w:w="60" w:type="dxa"/>
            </w:tcMar>
            <w:vAlign w:val="center"/>
            <w:hideMark/>
          </w:tcPr>
          <w:p w14:paraId="4B64B9A2" w14:textId="77777777" w:rsidR="006144CF" w:rsidRPr="00CD6C11" w:rsidRDefault="006144CF" w:rsidP="0054496E">
            <w:pPr>
              <w:rPr>
                <w:rFonts w:asciiTheme="minorHAnsi" w:hAnsiTheme="minorHAnsi"/>
              </w:rPr>
            </w:pPr>
            <w:r w:rsidRPr="00CD6C11">
              <w:rPr>
                <w:rFonts w:asciiTheme="minorHAnsi" w:hAnsiTheme="minorHAnsi"/>
              </w:rPr>
              <w:t>StarTak 600</w:t>
            </w:r>
          </w:p>
        </w:tc>
        <w:tc>
          <w:tcPr>
            <w:tcW w:w="1644" w:type="pct"/>
            <w:shd w:val="clear" w:color="auto" w:fill="FFFFFF"/>
            <w:tcMar>
              <w:top w:w="30" w:type="dxa"/>
              <w:left w:w="60" w:type="dxa"/>
              <w:bottom w:w="30" w:type="dxa"/>
              <w:right w:w="60" w:type="dxa"/>
            </w:tcMar>
            <w:vAlign w:val="center"/>
            <w:hideMark/>
          </w:tcPr>
          <w:p w14:paraId="72325264" w14:textId="77777777" w:rsidR="006144CF" w:rsidRPr="00CD6C11" w:rsidRDefault="006144CF" w:rsidP="0054496E">
            <w:pPr>
              <w:rPr>
                <w:rFonts w:asciiTheme="minorHAnsi" w:hAnsiTheme="minorHAnsi"/>
              </w:rPr>
            </w:pPr>
            <w:r w:rsidRPr="00CD6C11">
              <w:rPr>
                <w:rFonts w:asciiTheme="minorHAnsi" w:hAnsiTheme="minorHAnsi"/>
              </w:rPr>
              <w:t>Chemstar</w:t>
            </w:r>
          </w:p>
        </w:tc>
        <w:tc>
          <w:tcPr>
            <w:tcW w:w="1411" w:type="pct"/>
            <w:shd w:val="clear" w:color="auto" w:fill="FFFFFF"/>
            <w:tcMar>
              <w:top w:w="30" w:type="dxa"/>
              <w:left w:w="60" w:type="dxa"/>
              <w:bottom w:w="30" w:type="dxa"/>
              <w:right w:w="60" w:type="dxa"/>
            </w:tcMar>
            <w:vAlign w:val="center"/>
            <w:hideMark/>
          </w:tcPr>
          <w:p w14:paraId="0F8FBEAB" w14:textId="77777777" w:rsidR="006144CF" w:rsidRPr="00CD6C11" w:rsidRDefault="006144CF" w:rsidP="0054496E">
            <w:pPr>
              <w:rPr>
                <w:rFonts w:asciiTheme="minorHAnsi" w:hAnsiTheme="minorHAnsi"/>
              </w:rPr>
            </w:pPr>
            <w:r w:rsidRPr="00CD6C11">
              <w:rPr>
                <w:rFonts w:asciiTheme="minorHAnsi" w:hAnsiTheme="minorHAnsi"/>
              </w:rPr>
              <w:t>5-2013</w:t>
            </w:r>
          </w:p>
        </w:tc>
      </w:tr>
      <w:tr w:rsidR="006144CF" w:rsidRPr="00CD6C11" w14:paraId="2F02DE79" w14:textId="77777777" w:rsidTr="004F72ED">
        <w:tc>
          <w:tcPr>
            <w:tcW w:w="1945" w:type="pct"/>
            <w:shd w:val="clear" w:color="auto" w:fill="FFFFFF"/>
            <w:tcMar>
              <w:top w:w="30" w:type="dxa"/>
              <w:left w:w="60" w:type="dxa"/>
              <w:bottom w:w="30" w:type="dxa"/>
              <w:right w:w="60" w:type="dxa"/>
            </w:tcMar>
            <w:vAlign w:val="center"/>
            <w:hideMark/>
          </w:tcPr>
          <w:p w14:paraId="3FE626E1" w14:textId="77777777" w:rsidR="006144CF" w:rsidRPr="00CD6C11" w:rsidRDefault="006144CF" w:rsidP="0054496E">
            <w:pPr>
              <w:rPr>
                <w:rFonts w:asciiTheme="minorHAnsi" w:hAnsiTheme="minorHAnsi"/>
              </w:rPr>
            </w:pPr>
            <w:r w:rsidRPr="00CD6C11">
              <w:rPr>
                <w:rFonts w:asciiTheme="minorHAnsi" w:hAnsiTheme="minorHAnsi"/>
              </w:rPr>
              <w:t>FiberRX</w:t>
            </w:r>
          </w:p>
        </w:tc>
        <w:tc>
          <w:tcPr>
            <w:tcW w:w="1644" w:type="pct"/>
            <w:shd w:val="clear" w:color="auto" w:fill="FFFFFF"/>
            <w:tcMar>
              <w:top w:w="30" w:type="dxa"/>
              <w:left w:w="60" w:type="dxa"/>
              <w:bottom w:w="30" w:type="dxa"/>
              <w:right w:w="60" w:type="dxa"/>
            </w:tcMar>
            <w:vAlign w:val="center"/>
            <w:hideMark/>
          </w:tcPr>
          <w:p w14:paraId="7B6E4ABE" w14:textId="77777777" w:rsidR="006144CF" w:rsidRPr="00CD6C11" w:rsidRDefault="006144CF" w:rsidP="0054496E">
            <w:pPr>
              <w:rPr>
                <w:rFonts w:asciiTheme="minorHAnsi" w:hAnsiTheme="minorHAnsi"/>
              </w:rPr>
            </w:pPr>
            <w:r w:rsidRPr="00CD6C11">
              <w:rPr>
                <w:rFonts w:asciiTheme="minorHAnsi" w:hAnsiTheme="minorHAnsi"/>
              </w:rPr>
              <w:t>HydroStraw</w:t>
            </w:r>
          </w:p>
        </w:tc>
        <w:tc>
          <w:tcPr>
            <w:tcW w:w="1411" w:type="pct"/>
            <w:shd w:val="clear" w:color="auto" w:fill="FFFFFF"/>
            <w:tcMar>
              <w:top w:w="30" w:type="dxa"/>
              <w:left w:w="60" w:type="dxa"/>
              <w:bottom w:w="30" w:type="dxa"/>
              <w:right w:w="60" w:type="dxa"/>
            </w:tcMar>
            <w:vAlign w:val="center"/>
            <w:hideMark/>
          </w:tcPr>
          <w:p w14:paraId="51366664" w14:textId="77777777" w:rsidR="006144CF" w:rsidRPr="00CD6C11" w:rsidRDefault="006144CF" w:rsidP="0054496E">
            <w:pPr>
              <w:rPr>
                <w:rFonts w:asciiTheme="minorHAnsi" w:hAnsiTheme="minorHAnsi"/>
              </w:rPr>
            </w:pPr>
            <w:r w:rsidRPr="00CD6C11">
              <w:rPr>
                <w:rFonts w:asciiTheme="minorHAnsi" w:hAnsiTheme="minorHAnsi"/>
              </w:rPr>
              <w:t>3-2014</w:t>
            </w:r>
          </w:p>
        </w:tc>
      </w:tr>
      <w:tr w:rsidR="006144CF" w:rsidRPr="00CD6C11" w14:paraId="569DF2C2" w14:textId="77777777" w:rsidTr="004F72ED">
        <w:tc>
          <w:tcPr>
            <w:tcW w:w="1945" w:type="pct"/>
            <w:shd w:val="clear" w:color="auto" w:fill="FFFFFF"/>
            <w:tcMar>
              <w:top w:w="30" w:type="dxa"/>
              <w:left w:w="60" w:type="dxa"/>
              <w:bottom w:w="30" w:type="dxa"/>
              <w:right w:w="60" w:type="dxa"/>
            </w:tcMar>
            <w:vAlign w:val="center"/>
            <w:hideMark/>
          </w:tcPr>
          <w:p w14:paraId="1C1DA120" w14:textId="77777777" w:rsidR="006144CF" w:rsidRPr="00CD6C11" w:rsidRDefault="006144CF" w:rsidP="0054496E">
            <w:pPr>
              <w:rPr>
                <w:rFonts w:asciiTheme="minorHAnsi" w:hAnsiTheme="minorHAnsi"/>
              </w:rPr>
            </w:pPr>
            <w:r w:rsidRPr="00CD6C11">
              <w:rPr>
                <w:rFonts w:asciiTheme="minorHAnsi" w:hAnsiTheme="minorHAnsi"/>
              </w:rPr>
              <w:t>HydraTack</w:t>
            </w:r>
          </w:p>
        </w:tc>
        <w:tc>
          <w:tcPr>
            <w:tcW w:w="1644" w:type="pct"/>
            <w:shd w:val="clear" w:color="auto" w:fill="FFFFFF"/>
            <w:tcMar>
              <w:top w:w="30" w:type="dxa"/>
              <w:left w:w="60" w:type="dxa"/>
              <w:bottom w:w="30" w:type="dxa"/>
              <w:right w:w="60" w:type="dxa"/>
            </w:tcMar>
            <w:vAlign w:val="center"/>
            <w:hideMark/>
          </w:tcPr>
          <w:p w14:paraId="37BB01F2" w14:textId="77777777" w:rsidR="006144CF" w:rsidRPr="00CD6C11" w:rsidRDefault="006144CF" w:rsidP="0054496E">
            <w:pPr>
              <w:rPr>
                <w:rFonts w:asciiTheme="minorHAnsi" w:hAnsiTheme="minorHAnsi"/>
              </w:rPr>
            </w:pPr>
            <w:r w:rsidRPr="00CD6C11">
              <w:rPr>
                <w:rFonts w:asciiTheme="minorHAnsi" w:hAnsiTheme="minorHAnsi"/>
              </w:rPr>
              <w:t>Innovative Turf Solutions</w:t>
            </w:r>
          </w:p>
        </w:tc>
        <w:tc>
          <w:tcPr>
            <w:tcW w:w="1411" w:type="pct"/>
            <w:shd w:val="clear" w:color="auto" w:fill="FFFFFF"/>
            <w:tcMar>
              <w:top w:w="30" w:type="dxa"/>
              <w:left w:w="60" w:type="dxa"/>
              <w:bottom w:w="30" w:type="dxa"/>
              <w:right w:w="60" w:type="dxa"/>
            </w:tcMar>
            <w:vAlign w:val="center"/>
            <w:hideMark/>
          </w:tcPr>
          <w:p w14:paraId="1C467908" w14:textId="77777777" w:rsidR="006144CF" w:rsidRPr="00CD6C11" w:rsidRDefault="006144CF" w:rsidP="0054496E">
            <w:pPr>
              <w:rPr>
                <w:rFonts w:asciiTheme="minorHAnsi" w:hAnsiTheme="minorHAnsi"/>
              </w:rPr>
            </w:pPr>
            <w:r w:rsidRPr="00CD6C11">
              <w:rPr>
                <w:rFonts w:asciiTheme="minorHAnsi" w:hAnsiTheme="minorHAnsi"/>
              </w:rPr>
              <w:t>3-2013</w:t>
            </w:r>
          </w:p>
        </w:tc>
      </w:tr>
      <w:tr w:rsidR="006144CF" w:rsidRPr="00CD6C11" w14:paraId="3BBF52D5" w14:textId="77777777" w:rsidTr="004F72ED">
        <w:tc>
          <w:tcPr>
            <w:tcW w:w="1945" w:type="pct"/>
            <w:shd w:val="clear" w:color="auto" w:fill="FFFFFF"/>
            <w:tcMar>
              <w:top w:w="30" w:type="dxa"/>
              <w:left w:w="60" w:type="dxa"/>
              <w:bottom w:w="30" w:type="dxa"/>
              <w:right w:w="60" w:type="dxa"/>
            </w:tcMar>
            <w:vAlign w:val="center"/>
            <w:hideMark/>
          </w:tcPr>
          <w:p w14:paraId="0476E7ED" w14:textId="77777777" w:rsidR="006144CF" w:rsidRPr="00CD6C11" w:rsidRDefault="006144CF" w:rsidP="0054496E">
            <w:pPr>
              <w:rPr>
                <w:rFonts w:asciiTheme="minorHAnsi" w:hAnsiTheme="minorHAnsi"/>
              </w:rPr>
            </w:pPr>
            <w:r w:rsidRPr="00CD6C11">
              <w:rPr>
                <w:rFonts w:asciiTheme="minorHAnsi" w:hAnsiTheme="minorHAnsi"/>
              </w:rPr>
              <w:t>ConTack</w:t>
            </w:r>
          </w:p>
        </w:tc>
        <w:tc>
          <w:tcPr>
            <w:tcW w:w="1644" w:type="pct"/>
            <w:shd w:val="clear" w:color="auto" w:fill="FFFFFF"/>
            <w:tcMar>
              <w:top w:w="30" w:type="dxa"/>
              <w:left w:w="60" w:type="dxa"/>
              <w:bottom w:w="30" w:type="dxa"/>
              <w:right w:w="60" w:type="dxa"/>
            </w:tcMar>
            <w:vAlign w:val="center"/>
            <w:hideMark/>
          </w:tcPr>
          <w:p w14:paraId="60AC34B4" w14:textId="77777777" w:rsidR="006144CF" w:rsidRPr="00CD6C11" w:rsidRDefault="006144CF" w:rsidP="0054496E">
            <w:pPr>
              <w:rPr>
                <w:rFonts w:asciiTheme="minorHAnsi" w:hAnsiTheme="minorHAnsi"/>
              </w:rPr>
            </w:pPr>
            <w:r w:rsidRPr="00CD6C11">
              <w:rPr>
                <w:rFonts w:asciiTheme="minorHAnsi" w:hAnsiTheme="minorHAnsi"/>
              </w:rPr>
              <w:t>Profile Products</w:t>
            </w:r>
          </w:p>
        </w:tc>
        <w:tc>
          <w:tcPr>
            <w:tcW w:w="1411" w:type="pct"/>
            <w:shd w:val="clear" w:color="auto" w:fill="FFFFFF"/>
            <w:tcMar>
              <w:top w:w="30" w:type="dxa"/>
              <w:left w:w="60" w:type="dxa"/>
              <w:bottom w:w="30" w:type="dxa"/>
              <w:right w:w="60" w:type="dxa"/>
            </w:tcMar>
            <w:vAlign w:val="center"/>
            <w:hideMark/>
          </w:tcPr>
          <w:p w14:paraId="496ED3C7" w14:textId="77777777" w:rsidR="006144CF" w:rsidRPr="00CD6C11" w:rsidRDefault="006144CF" w:rsidP="0054496E">
            <w:pPr>
              <w:rPr>
                <w:rFonts w:asciiTheme="minorHAnsi" w:hAnsiTheme="minorHAnsi"/>
              </w:rPr>
            </w:pPr>
            <w:r w:rsidRPr="00CD6C11">
              <w:rPr>
                <w:rFonts w:asciiTheme="minorHAnsi" w:hAnsiTheme="minorHAnsi"/>
              </w:rPr>
              <w:t>9-2014</w:t>
            </w:r>
          </w:p>
        </w:tc>
      </w:tr>
      <w:tr w:rsidR="006144CF" w:rsidRPr="00CD6C11" w14:paraId="6CB67DFA" w14:textId="77777777" w:rsidTr="004F72ED">
        <w:tc>
          <w:tcPr>
            <w:tcW w:w="1945" w:type="pct"/>
            <w:shd w:val="clear" w:color="auto" w:fill="FFFFFF"/>
            <w:tcMar>
              <w:top w:w="30" w:type="dxa"/>
              <w:left w:w="60" w:type="dxa"/>
              <w:bottom w:w="30" w:type="dxa"/>
              <w:right w:w="60" w:type="dxa"/>
            </w:tcMar>
            <w:vAlign w:val="center"/>
            <w:hideMark/>
          </w:tcPr>
          <w:p w14:paraId="35D9918B" w14:textId="77777777" w:rsidR="006144CF" w:rsidRPr="00CD6C11" w:rsidRDefault="006144CF" w:rsidP="0054496E">
            <w:pPr>
              <w:rPr>
                <w:rFonts w:asciiTheme="minorHAnsi" w:hAnsiTheme="minorHAnsi"/>
              </w:rPr>
            </w:pPr>
            <w:r w:rsidRPr="00CD6C11">
              <w:rPr>
                <w:rFonts w:asciiTheme="minorHAnsi" w:hAnsiTheme="minorHAnsi"/>
              </w:rPr>
              <w:t>HF5000 Tack, Super Tack, SpecTac</w:t>
            </w:r>
          </w:p>
        </w:tc>
        <w:tc>
          <w:tcPr>
            <w:tcW w:w="1644" w:type="pct"/>
            <w:shd w:val="clear" w:color="auto" w:fill="FFFFFF"/>
            <w:tcMar>
              <w:top w:w="30" w:type="dxa"/>
              <w:left w:w="60" w:type="dxa"/>
              <w:bottom w:w="30" w:type="dxa"/>
              <w:right w:w="60" w:type="dxa"/>
            </w:tcMar>
            <w:vAlign w:val="center"/>
            <w:hideMark/>
          </w:tcPr>
          <w:p w14:paraId="76B14501" w14:textId="77777777" w:rsidR="006144CF" w:rsidRPr="00CD6C11" w:rsidRDefault="006144CF" w:rsidP="0054496E">
            <w:pPr>
              <w:rPr>
                <w:rFonts w:asciiTheme="minorHAnsi" w:hAnsiTheme="minorHAnsi"/>
              </w:rPr>
            </w:pPr>
            <w:r w:rsidRPr="00CD6C11">
              <w:rPr>
                <w:rFonts w:asciiTheme="minorHAnsi" w:hAnsiTheme="minorHAnsi"/>
              </w:rPr>
              <w:t>Rantec Corporation</w:t>
            </w:r>
          </w:p>
        </w:tc>
        <w:tc>
          <w:tcPr>
            <w:tcW w:w="1411" w:type="pct"/>
            <w:shd w:val="clear" w:color="auto" w:fill="FFFFFF"/>
            <w:tcMar>
              <w:top w:w="30" w:type="dxa"/>
              <w:left w:w="60" w:type="dxa"/>
              <w:bottom w:w="30" w:type="dxa"/>
              <w:right w:w="60" w:type="dxa"/>
            </w:tcMar>
            <w:vAlign w:val="center"/>
            <w:hideMark/>
          </w:tcPr>
          <w:p w14:paraId="09B12A75" w14:textId="77777777" w:rsidR="006144CF" w:rsidRPr="00CD6C11" w:rsidRDefault="006144CF" w:rsidP="0054496E">
            <w:pPr>
              <w:rPr>
                <w:rFonts w:asciiTheme="minorHAnsi" w:hAnsiTheme="minorHAnsi"/>
              </w:rPr>
            </w:pPr>
            <w:r w:rsidRPr="00CD6C11">
              <w:rPr>
                <w:rFonts w:asciiTheme="minorHAnsi" w:hAnsiTheme="minorHAnsi"/>
              </w:rPr>
              <w:t>4-2013, 12-2013, 9-2013</w:t>
            </w:r>
          </w:p>
        </w:tc>
      </w:tr>
      <w:tr w:rsidR="006144CF" w:rsidRPr="00A256AC" w14:paraId="5164C619" w14:textId="77777777" w:rsidTr="004F72ED">
        <w:tc>
          <w:tcPr>
            <w:tcW w:w="5000" w:type="pct"/>
            <w:gridSpan w:val="3"/>
            <w:shd w:val="clear" w:color="auto" w:fill="auto"/>
            <w:tcMar>
              <w:top w:w="30" w:type="dxa"/>
              <w:left w:w="60" w:type="dxa"/>
              <w:bottom w:w="30" w:type="dxa"/>
              <w:right w:w="60" w:type="dxa"/>
            </w:tcMar>
            <w:vAlign w:val="center"/>
            <w:hideMark/>
          </w:tcPr>
          <w:p w14:paraId="300BD7DB" w14:textId="77777777" w:rsidR="006144CF" w:rsidRPr="004F72ED" w:rsidRDefault="006144CF" w:rsidP="0054496E">
            <w:pPr>
              <w:rPr>
                <w:rFonts w:asciiTheme="minorHAnsi" w:hAnsiTheme="minorHAnsi"/>
                <w:b/>
                <w:bCs/>
                <w:i/>
              </w:rPr>
            </w:pPr>
            <w:r w:rsidRPr="004F72ED">
              <w:rPr>
                <w:rFonts w:asciiTheme="minorHAnsi" w:hAnsiTheme="minorHAnsi"/>
                <w:b/>
                <w:bCs/>
                <w:i/>
              </w:rPr>
              <w:t>Hydraulic Polyacrylamide Tackifier</w:t>
            </w:r>
          </w:p>
        </w:tc>
      </w:tr>
      <w:tr w:rsidR="006144CF" w:rsidRPr="00CD6C11" w14:paraId="14A9F480" w14:textId="77777777" w:rsidTr="004F72ED">
        <w:tc>
          <w:tcPr>
            <w:tcW w:w="1945" w:type="pct"/>
            <w:shd w:val="clear" w:color="auto" w:fill="FFFFFF"/>
            <w:tcMar>
              <w:top w:w="30" w:type="dxa"/>
              <w:left w:w="60" w:type="dxa"/>
              <w:bottom w:w="30" w:type="dxa"/>
              <w:right w:w="60" w:type="dxa"/>
            </w:tcMar>
            <w:vAlign w:val="center"/>
            <w:hideMark/>
          </w:tcPr>
          <w:p w14:paraId="2210893F" w14:textId="77777777" w:rsidR="006144CF" w:rsidRPr="00CD6C11" w:rsidRDefault="006144CF" w:rsidP="0054496E">
            <w:pPr>
              <w:rPr>
                <w:rFonts w:asciiTheme="minorHAnsi" w:hAnsiTheme="minorHAnsi"/>
              </w:rPr>
            </w:pPr>
            <w:r w:rsidRPr="00CD6C11">
              <w:rPr>
                <w:rFonts w:asciiTheme="minorHAnsi" w:hAnsiTheme="minorHAnsi"/>
              </w:rPr>
              <w:t>FlocLoc</w:t>
            </w:r>
          </w:p>
        </w:tc>
        <w:tc>
          <w:tcPr>
            <w:tcW w:w="1644" w:type="pct"/>
            <w:shd w:val="clear" w:color="auto" w:fill="FFFFFF"/>
            <w:tcMar>
              <w:top w:w="30" w:type="dxa"/>
              <w:left w:w="60" w:type="dxa"/>
              <w:bottom w:w="30" w:type="dxa"/>
              <w:right w:w="60" w:type="dxa"/>
            </w:tcMar>
            <w:vAlign w:val="center"/>
            <w:hideMark/>
          </w:tcPr>
          <w:p w14:paraId="6F6DF965" w14:textId="77777777" w:rsidR="006144CF" w:rsidRPr="00CD6C11" w:rsidRDefault="006144CF" w:rsidP="0054496E">
            <w:pPr>
              <w:rPr>
                <w:rFonts w:asciiTheme="minorHAnsi" w:hAnsiTheme="minorHAnsi"/>
              </w:rPr>
            </w:pPr>
            <w:r w:rsidRPr="00CD6C11">
              <w:rPr>
                <w:rFonts w:asciiTheme="minorHAnsi" w:hAnsiTheme="minorHAnsi"/>
              </w:rPr>
              <w:t>Profile</w:t>
            </w:r>
          </w:p>
        </w:tc>
        <w:tc>
          <w:tcPr>
            <w:tcW w:w="1411" w:type="pct"/>
            <w:shd w:val="clear" w:color="auto" w:fill="FFFFFF"/>
            <w:tcMar>
              <w:top w:w="30" w:type="dxa"/>
              <w:left w:w="60" w:type="dxa"/>
              <w:bottom w:w="30" w:type="dxa"/>
              <w:right w:w="60" w:type="dxa"/>
            </w:tcMar>
            <w:vAlign w:val="center"/>
            <w:hideMark/>
          </w:tcPr>
          <w:p w14:paraId="69058AC7" w14:textId="77777777" w:rsidR="006144CF" w:rsidRPr="00CD6C11" w:rsidRDefault="006144CF" w:rsidP="0054496E">
            <w:pPr>
              <w:rPr>
                <w:rFonts w:asciiTheme="minorHAnsi" w:hAnsiTheme="minorHAnsi"/>
              </w:rPr>
            </w:pPr>
            <w:r w:rsidRPr="00CD6C11">
              <w:rPr>
                <w:rFonts w:asciiTheme="minorHAnsi" w:hAnsiTheme="minorHAnsi"/>
              </w:rPr>
              <w:t>12-2015</w:t>
            </w:r>
          </w:p>
        </w:tc>
      </w:tr>
    </w:tbl>
    <w:p w14:paraId="57157DCF" w14:textId="77777777" w:rsidR="006144CF" w:rsidRPr="00CD6C11" w:rsidRDefault="006144CF" w:rsidP="006144CF">
      <w:pPr>
        <w:rPr>
          <w:vanish/>
        </w:rPr>
      </w:pPr>
    </w:p>
    <w:p w14:paraId="6E884796" w14:textId="77777777" w:rsidR="006144CF" w:rsidRPr="00FA62C3" w:rsidRDefault="006144CF" w:rsidP="006144CF">
      <w:pPr>
        <w:rPr>
          <w:rFonts w:eastAsia="Calibri"/>
        </w:rPr>
      </w:pPr>
    </w:p>
    <w:p w14:paraId="7D2F3A14" w14:textId="77777777" w:rsidR="006144CF" w:rsidRPr="00FA62C3" w:rsidRDefault="006144CF" w:rsidP="006144CF">
      <w:pPr>
        <w:rPr>
          <w:rFonts w:eastAsia="Calibri"/>
        </w:rPr>
      </w:pPr>
      <w:r w:rsidRPr="00FA62C3">
        <w:rPr>
          <w:rFonts w:eastAsia="Calibri"/>
        </w:rPr>
        <w:t>Below is summary information on some of the most widely used soil binders.</w:t>
      </w:r>
    </w:p>
    <w:p w14:paraId="17D40362" w14:textId="77777777" w:rsidR="006144CF" w:rsidRDefault="006144CF" w:rsidP="006144CF">
      <w:pPr>
        <w:rPr>
          <w:rFonts w:eastAsia="Calibri"/>
        </w:rPr>
      </w:pPr>
    </w:p>
    <w:p w14:paraId="3B9292A8" w14:textId="669CD2E9" w:rsidR="006144CF" w:rsidRDefault="006144CF" w:rsidP="006144CF">
      <w:pPr>
        <w:rPr>
          <w:rFonts w:eastAsia="Calibri"/>
          <w:i/>
        </w:rPr>
      </w:pPr>
      <w:r w:rsidRPr="00D84C3E">
        <w:rPr>
          <w:rFonts w:eastAsia="Calibri"/>
          <w:i/>
        </w:rPr>
        <w:t>Binders from plant materials, lasting less than six months</w:t>
      </w:r>
      <w:r w:rsidR="00C535D6">
        <w:rPr>
          <w:rFonts w:eastAsia="Calibri"/>
          <w:i/>
        </w:rPr>
        <w:t>:</w:t>
      </w:r>
    </w:p>
    <w:p w14:paraId="0110F886" w14:textId="77777777" w:rsidR="006144CF" w:rsidRDefault="006144CF" w:rsidP="006144CF">
      <w:pPr>
        <w:pStyle w:val="ListParagraph"/>
        <w:numPr>
          <w:ilvl w:val="0"/>
          <w:numId w:val="69"/>
        </w:numPr>
        <w:rPr>
          <w:rFonts w:eastAsia="Calibri"/>
        </w:rPr>
      </w:pPr>
      <w:r w:rsidRPr="00D84C3E">
        <w:rPr>
          <w:rFonts w:eastAsia="Calibri"/>
          <w:u w:val="single"/>
        </w:rPr>
        <w:t>Guar</w:t>
      </w:r>
      <w:r w:rsidRPr="00D84C3E">
        <w:rPr>
          <w:rFonts w:eastAsia="Calibri"/>
        </w:rPr>
        <w:t xml:space="preserve"> is a non-toxic, biodegradable, natural colloidal product treated with dispersant agents for easy field mixing. It should be mixed with water at the rate of 11 to 15 </w:t>
      </w:r>
      <w:r>
        <w:rPr>
          <w:rFonts w:eastAsia="Calibri"/>
        </w:rPr>
        <w:t xml:space="preserve">pounds </w:t>
      </w:r>
      <w:r w:rsidRPr="00D84C3E">
        <w:rPr>
          <w:rFonts w:eastAsia="Calibri"/>
        </w:rPr>
        <w:t xml:space="preserve">per 1,000 gallons. </w:t>
      </w:r>
      <w:r>
        <w:rPr>
          <w:rFonts w:eastAsia="Calibri"/>
        </w:rPr>
        <w:t>R</w:t>
      </w:r>
      <w:r w:rsidRPr="00D84C3E">
        <w:rPr>
          <w:rFonts w:eastAsia="Calibri"/>
        </w:rPr>
        <w:t>ecommende</w:t>
      </w:r>
      <w:r>
        <w:rPr>
          <w:rFonts w:eastAsia="Calibri"/>
        </w:rPr>
        <w:t>d minimum application rates range from 40 pounds per acre for flat areas to 70 pounds per acre for 1H:1V slopes.</w:t>
      </w:r>
    </w:p>
    <w:p w14:paraId="031AD6B8" w14:textId="63C328A8" w:rsidR="006144CF" w:rsidRDefault="006144CF" w:rsidP="006144CF">
      <w:pPr>
        <w:pStyle w:val="ListParagraph"/>
        <w:numPr>
          <w:ilvl w:val="0"/>
          <w:numId w:val="69"/>
        </w:numPr>
        <w:rPr>
          <w:rFonts w:eastAsia="Calibri"/>
        </w:rPr>
      </w:pPr>
      <w:r w:rsidRPr="00D84C3E">
        <w:rPr>
          <w:rFonts w:eastAsia="Calibri"/>
          <w:u w:val="single"/>
        </w:rPr>
        <w:t>Psyllium</w:t>
      </w:r>
      <w:r w:rsidRPr="00D84C3E">
        <w:rPr>
          <w:rFonts w:eastAsia="Calibri"/>
        </w:rPr>
        <w:t xml:space="preserve"> is composed of the finely ground coating of plantago seeds, and is applied as a dry powder or in a wet slurry to the surface of the soil. </w:t>
      </w:r>
      <w:r w:rsidR="00005863">
        <w:rPr>
          <w:rFonts w:eastAsia="Calibri"/>
        </w:rPr>
        <w:t>Although i</w:t>
      </w:r>
      <w:r w:rsidRPr="00D84C3E">
        <w:rPr>
          <w:rFonts w:eastAsia="Calibri"/>
        </w:rPr>
        <w:t>t dries to form a firm but re</w:t>
      </w:r>
      <w:r w:rsidR="00C535D6">
        <w:rPr>
          <w:rFonts w:eastAsia="Calibri"/>
        </w:rPr>
        <w:t>-</w:t>
      </w:r>
      <w:r w:rsidRPr="00D84C3E">
        <w:rPr>
          <w:rFonts w:eastAsia="Calibri"/>
        </w:rPr>
        <w:t xml:space="preserve">wettable membrane that binds soil particles together, </w:t>
      </w:r>
      <w:r w:rsidR="00005863">
        <w:rPr>
          <w:rFonts w:eastAsia="Calibri"/>
        </w:rPr>
        <w:t>it</w:t>
      </w:r>
      <w:r w:rsidR="00005863" w:rsidRPr="00D84C3E">
        <w:rPr>
          <w:rFonts w:eastAsia="Calibri"/>
        </w:rPr>
        <w:t xml:space="preserve"> </w:t>
      </w:r>
      <w:r w:rsidRPr="00D84C3E">
        <w:rPr>
          <w:rFonts w:eastAsia="Calibri"/>
        </w:rPr>
        <w:t xml:space="preserve">permits germination and growth of seed. Psyllium </w:t>
      </w:r>
      <w:r>
        <w:rPr>
          <w:rFonts w:eastAsia="Calibri"/>
        </w:rPr>
        <w:t xml:space="preserve">should be sufficiently mixed and diluted to </w:t>
      </w:r>
      <w:r w:rsidR="00005863">
        <w:rPr>
          <w:rFonts w:eastAsia="Calibri"/>
        </w:rPr>
        <w:t xml:space="preserve">provide </w:t>
      </w:r>
      <w:r>
        <w:rPr>
          <w:rFonts w:eastAsia="Calibri"/>
        </w:rPr>
        <w:t>uniform flow</w:t>
      </w:r>
      <w:r w:rsidR="00005863">
        <w:rPr>
          <w:rFonts w:eastAsia="Calibri"/>
        </w:rPr>
        <w:t xml:space="preserve"> for </w:t>
      </w:r>
      <w:r w:rsidR="00005863" w:rsidRPr="00D84C3E">
        <w:rPr>
          <w:rFonts w:eastAsia="Calibri"/>
        </w:rPr>
        <w:t xml:space="preserve">application rates of 80 to 200 </w:t>
      </w:r>
      <w:r w:rsidR="00905502">
        <w:rPr>
          <w:rFonts w:eastAsia="Calibri"/>
        </w:rPr>
        <w:t>pounds per acre.</w:t>
      </w:r>
      <w:r>
        <w:rPr>
          <w:rFonts w:eastAsia="Calibri"/>
        </w:rPr>
        <w:t xml:space="preserve"> </w:t>
      </w:r>
      <w:r w:rsidR="00005863">
        <w:rPr>
          <w:rFonts w:eastAsia="Calibri"/>
        </w:rPr>
        <w:t xml:space="preserve">Note that this product </w:t>
      </w:r>
      <w:r w:rsidRPr="00D84C3E">
        <w:rPr>
          <w:rFonts w:eastAsia="Calibri"/>
        </w:rPr>
        <w:t xml:space="preserve">requires </w:t>
      </w:r>
      <w:r w:rsidR="00005863">
        <w:rPr>
          <w:rFonts w:eastAsia="Calibri"/>
        </w:rPr>
        <w:t xml:space="preserve">a </w:t>
      </w:r>
      <w:r w:rsidRPr="00D84C3E">
        <w:rPr>
          <w:rFonts w:eastAsia="Calibri"/>
        </w:rPr>
        <w:t>12 to 18 hour drying time</w:t>
      </w:r>
      <w:r w:rsidR="00005863">
        <w:rPr>
          <w:rFonts w:eastAsia="Calibri"/>
        </w:rPr>
        <w:t xml:space="preserve"> prior to the next precipitation event.</w:t>
      </w:r>
      <w:r w:rsidR="00005863" w:rsidRPr="00D84C3E">
        <w:rPr>
          <w:rFonts w:eastAsia="Calibri"/>
        </w:rPr>
        <w:t xml:space="preserve"> </w:t>
      </w:r>
    </w:p>
    <w:p w14:paraId="37AC0080" w14:textId="3EC1852D" w:rsidR="006144CF" w:rsidRDefault="006144CF" w:rsidP="006144CF">
      <w:pPr>
        <w:pStyle w:val="ListParagraph"/>
        <w:numPr>
          <w:ilvl w:val="0"/>
          <w:numId w:val="69"/>
        </w:numPr>
        <w:rPr>
          <w:rFonts w:eastAsia="Calibri"/>
        </w:rPr>
      </w:pPr>
      <w:r w:rsidRPr="00955898">
        <w:rPr>
          <w:rFonts w:eastAsia="Calibri"/>
          <w:u w:val="single"/>
        </w:rPr>
        <w:t>Starch</w:t>
      </w:r>
      <w:r w:rsidRPr="00955898">
        <w:rPr>
          <w:rFonts w:eastAsia="Calibri"/>
        </w:rPr>
        <w:t xml:space="preserve"> is non-ionic, cold water soluble granular cornstarch mixed with water and applied at the rate of 150 pounds per acre. Approximate drying time is 9 to 12 hours.</w:t>
      </w:r>
    </w:p>
    <w:p w14:paraId="5C9C018E" w14:textId="77777777" w:rsidR="006144CF" w:rsidRDefault="006144CF" w:rsidP="006144CF">
      <w:pPr>
        <w:rPr>
          <w:rFonts w:eastAsia="Calibri"/>
        </w:rPr>
      </w:pPr>
    </w:p>
    <w:p w14:paraId="67F48803" w14:textId="20DC2DA6" w:rsidR="006144CF" w:rsidRPr="00955898" w:rsidRDefault="006144CF" w:rsidP="006144CF">
      <w:pPr>
        <w:rPr>
          <w:rFonts w:eastAsia="Calibri"/>
          <w:i/>
        </w:rPr>
      </w:pPr>
      <w:r w:rsidRPr="00955898">
        <w:rPr>
          <w:rFonts w:eastAsia="Calibri"/>
          <w:i/>
        </w:rPr>
        <w:t>Binders from plant materials, lasting six to twelve months</w:t>
      </w:r>
      <w:r w:rsidR="00005863">
        <w:rPr>
          <w:rFonts w:eastAsia="Calibri"/>
          <w:i/>
        </w:rPr>
        <w:t>:</w:t>
      </w:r>
    </w:p>
    <w:p w14:paraId="2B12DCB8" w14:textId="0F74777A" w:rsidR="006144CF" w:rsidRPr="00E808C5" w:rsidRDefault="006144CF" w:rsidP="0054496E">
      <w:pPr>
        <w:pStyle w:val="ListParagraph"/>
        <w:numPr>
          <w:ilvl w:val="0"/>
          <w:numId w:val="70"/>
        </w:numPr>
        <w:rPr>
          <w:rFonts w:eastAsia="Calibri"/>
        </w:rPr>
      </w:pPr>
      <w:r w:rsidRPr="00E808C5">
        <w:rPr>
          <w:rFonts w:eastAsia="Calibri"/>
          <w:u w:val="single"/>
        </w:rPr>
        <w:t>Pitch and rosin emulsions</w:t>
      </w:r>
      <w:r w:rsidRPr="00E808C5">
        <w:rPr>
          <w:rFonts w:eastAsia="Calibri"/>
        </w:rPr>
        <w:t xml:space="preserve"> are manufactured from natural resins and generally have a minimum</w:t>
      </w:r>
      <w:r w:rsidR="00E808C5">
        <w:rPr>
          <w:rFonts w:eastAsia="Calibri"/>
        </w:rPr>
        <w:t xml:space="preserve"> </w:t>
      </w:r>
      <w:r w:rsidRPr="00E808C5">
        <w:rPr>
          <w:rFonts w:eastAsia="Calibri"/>
        </w:rPr>
        <w:t>solids content of 48</w:t>
      </w:r>
      <w:r w:rsidR="004C5F46">
        <w:rPr>
          <w:rFonts w:eastAsia="Calibri"/>
        </w:rPr>
        <w:t xml:space="preserve"> percent</w:t>
      </w:r>
      <w:r w:rsidRPr="00E808C5">
        <w:rPr>
          <w:rFonts w:eastAsia="Calibri"/>
        </w:rPr>
        <w:t>. The rosin should be at least 26</w:t>
      </w:r>
      <w:r w:rsidR="004C5F46">
        <w:rPr>
          <w:rFonts w:eastAsia="Calibri"/>
        </w:rPr>
        <w:t xml:space="preserve"> percent</w:t>
      </w:r>
      <w:r w:rsidRPr="00E808C5">
        <w:rPr>
          <w:rFonts w:eastAsia="Calibri"/>
        </w:rPr>
        <w:t xml:space="preserve"> of the total solids content, non-corrosive, dilutable, and cure to form a water insoluble binding and cementing agent. For soil erosion </w:t>
      </w:r>
      <w:r w:rsidR="00E660B3">
        <w:rPr>
          <w:rFonts w:eastAsia="Calibri"/>
        </w:rPr>
        <w:t>prevention</w:t>
      </w:r>
      <w:r w:rsidRPr="00E808C5">
        <w:rPr>
          <w:rFonts w:eastAsia="Calibri"/>
        </w:rPr>
        <w:t xml:space="preserve"> applications, the emulsion is diluted and should be applied at 5 parts water to 1 part emulsion for clayey soils</w:t>
      </w:r>
      <w:r w:rsidR="00005863">
        <w:rPr>
          <w:rFonts w:eastAsia="Calibri"/>
        </w:rPr>
        <w:t>, or</w:t>
      </w:r>
      <w:r w:rsidRPr="00E808C5">
        <w:rPr>
          <w:rFonts w:eastAsia="Calibri"/>
        </w:rPr>
        <w:t xml:space="preserve"> 10 parts water to 1 part emulsion for sandy soils.</w:t>
      </w:r>
    </w:p>
    <w:p w14:paraId="0DAA3B77" w14:textId="77777777" w:rsidR="006144CF" w:rsidRDefault="006144CF" w:rsidP="006144CF">
      <w:pPr>
        <w:rPr>
          <w:rFonts w:eastAsia="Calibri"/>
        </w:rPr>
      </w:pPr>
    </w:p>
    <w:p w14:paraId="56B7F5AF" w14:textId="3BC89D08" w:rsidR="006144CF" w:rsidRPr="00025B66" w:rsidRDefault="006144CF" w:rsidP="006144CF">
      <w:pPr>
        <w:rPr>
          <w:rFonts w:eastAsia="Calibri"/>
          <w:i/>
        </w:rPr>
      </w:pPr>
      <w:r w:rsidRPr="00025B66">
        <w:rPr>
          <w:rFonts w:eastAsia="Calibri"/>
          <w:i/>
        </w:rPr>
        <w:t>Polymeric emulsion blends</w:t>
      </w:r>
      <w:r w:rsidR="00005863">
        <w:rPr>
          <w:rFonts w:eastAsia="Calibri"/>
          <w:i/>
        </w:rPr>
        <w:t>:</w:t>
      </w:r>
    </w:p>
    <w:p w14:paraId="6A590FEA" w14:textId="54767415" w:rsidR="006144CF" w:rsidRPr="00025B66" w:rsidRDefault="006144CF" w:rsidP="006144CF">
      <w:pPr>
        <w:pStyle w:val="ListParagraph"/>
        <w:numPr>
          <w:ilvl w:val="0"/>
          <w:numId w:val="70"/>
        </w:numPr>
        <w:rPr>
          <w:rFonts w:eastAsia="Calibri"/>
        </w:rPr>
      </w:pPr>
      <w:r w:rsidRPr="00025B66">
        <w:rPr>
          <w:rFonts w:eastAsia="Calibri"/>
          <w:u w:val="single"/>
        </w:rPr>
        <w:t>Acrylic copolymers and polymers</w:t>
      </w:r>
      <w:r w:rsidRPr="00025B66">
        <w:rPr>
          <w:rFonts w:eastAsia="Calibri"/>
        </w:rPr>
        <w:t xml:space="preserve"> consist of a liquid or solid polymer or copolymer with an acrylic base that contains a minimum of 55</w:t>
      </w:r>
      <w:r w:rsidR="004C5F46" w:rsidRPr="004C5F46">
        <w:rPr>
          <w:rFonts w:eastAsia="Calibri"/>
        </w:rPr>
        <w:t xml:space="preserve"> </w:t>
      </w:r>
      <w:r w:rsidR="004C5F46">
        <w:rPr>
          <w:rFonts w:eastAsia="Calibri"/>
        </w:rPr>
        <w:t>percent</w:t>
      </w:r>
      <w:r w:rsidRPr="00025B66">
        <w:rPr>
          <w:rFonts w:eastAsia="Calibri"/>
        </w:rPr>
        <w:t xml:space="preserve"> solids. The polymeric compound should be handled and mixed in a manner that will not cause foaming </w:t>
      </w:r>
      <w:r w:rsidR="00005863">
        <w:rPr>
          <w:rFonts w:eastAsia="Calibri"/>
        </w:rPr>
        <w:t>(</w:t>
      </w:r>
      <w:r w:rsidRPr="00025B66">
        <w:rPr>
          <w:rFonts w:eastAsia="Calibri"/>
        </w:rPr>
        <w:t xml:space="preserve">or </w:t>
      </w:r>
      <w:r w:rsidR="00005863">
        <w:rPr>
          <w:rFonts w:eastAsia="Calibri"/>
        </w:rPr>
        <w:t>include</w:t>
      </w:r>
      <w:r w:rsidR="00005863" w:rsidRPr="00025B66">
        <w:rPr>
          <w:rFonts w:eastAsia="Calibri"/>
        </w:rPr>
        <w:t xml:space="preserve"> </w:t>
      </w:r>
      <w:r w:rsidRPr="00025B66">
        <w:rPr>
          <w:rFonts w:eastAsia="Calibri"/>
        </w:rPr>
        <w:t>an anti-foaming agent</w:t>
      </w:r>
      <w:r w:rsidR="00005863">
        <w:rPr>
          <w:rFonts w:eastAsia="Calibri"/>
        </w:rPr>
        <w:t>)</w:t>
      </w:r>
      <w:r w:rsidRPr="00025B66">
        <w:rPr>
          <w:rFonts w:eastAsia="Calibri"/>
        </w:rPr>
        <w:t>. For all such compounds, product expiration dates should be checked. These products should be readily miscible in water, non-injurious to seed or animal life, non-flammable, should stabilize the soil without totally inhibiting water infiltration, and should not re-emulsify when cured. Drying time is 12 to 24 hours. Liquid copolymers should be diluted at a rate of 10 parts water to 1 part po</w:t>
      </w:r>
      <w:r w:rsidR="00E808C5">
        <w:rPr>
          <w:rFonts w:eastAsia="Calibri"/>
        </w:rPr>
        <w:t xml:space="preserve">lymer and </w:t>
      </w:r>
      <w:r w:rsidRPr="00025B66">
        <w:rPr>
          <w:rFonts w:eastAsia="Calibri"/>
        </w:rPr>
        <w:t>applied to soil at a rate of 1,175 gallons per acre.</w:t>
      </w:r>
    </w:p>
    <w:p w14:paraId="75C47FF0" w14:textId="794A2482" w:rsidR="006144CF" w:rsidRPr="00E808C5" w:rsidRDefault="006144CF" w:rsidP="0054496E">
      <w:pPr>
        <w:pStyle w:val="ListParagraph"/>
        <w:numPr>
          <w:ilvl w:val="0"/>
          <w:numId w:val="70"/>
        </w:numPr>
        <w:rPr>
          <w:rFonts w:eastAsia="Calibri"/>
        </w:rPr>
      </w:pPr>
      <w:r w:rsidRPr="00E808C5">
        <w:rPr>
          <w:rFonts w:eastAsia="Calibri"/>
          <w:u w:val="single"/>
        </w:rPr>
        <w:t>Liquid polymers of methacrylates and acrylates</w:t>
      </w:r>
      <w:r w:rsidRPr="00E808C5">
        <w:rPr>
          <w:rFonts w:eastAsia="Calibri"/>
        </w:rPr>
        <w:t xml:space="preserve"> consist of a tackifier/sealer that is an aqueous blend of 40</w:t>
      </w:r>
      <w:r w:rsidR="004C5F46" w:rsidRPr="004C5F46">
        <w:rPr>
          <w:rFonts w:eastAsia="Calibri"/>
        </w:rPr>
        <w:t xml:space="preserve"> </w:t>
      </w:r>
      <w:r w:rsidR="004C5F46">
        <w:rPr>
          <w:rFonts w:eastAsia="Calibri"/>
        </w:rPr>
        <w:t>percent</w:t>
      </w:r>
      <w:r w:rsidRPr="00E808C5">
        <w:rPr>
          <w:rFonts w:eastAsia="Calibri"/>
        </w:rPr>
        <w:t xml:space="preserve"> solids by volume, free from styrene, acetate, vinyl, ethoxylated surfactants, or</w:t>
      </w:r>
      <w:r w:rsidR="00E808C5">
        <w:rPr>
          <w:rFonts w:eastAsia="Calibri"/>
        </w:rPr>
        <w:t xml:space="preserve"> </w:t>
      </w:r>
      <w:r w:rsidRPr="00E808C5">
        <w:rPr>
          <w:rFonts w:eastAsia="Calibri"/>
        </w:rPr>
        <w:t>silicates. The product is diluted with water as per manufacturer’s recommendations and applied with a hydraulic seeder at the rate of 20 gallons/acre. Drying time is 12 to 18 hours.</w:t>
      </w:r>
    </w:p>
    <w:p w14:paraId="0E6D04AA" w14:textId="77777777" w:rsidR="006144CF" w:rsidRDefault="006144CF" w:rsidP="006144CF">
      <w:pPr>
        <w:pStyle w:val="ListParagraph"/>
        <w:numPr>
          <w:ilvl w:val="0"/>
          <w:numId w:val="70"/>
        </w:numPr>
        <w:rPr>
          <w:rFonts w:eastAsia="Calibri"/>
        </w:rPr>
      </w:pPr>
      <w:r w:rsidRPr="00E247EE">
        <w:rPr>
          <w:rFonts w:eastAsia="Calibri"/>
          <w:u w:val="single"/>
        </w:rPr>
        <w:t>Copolymers of sodium acrylates</w:t>
      </w:r>
      <w:r w:rsidRPr="00E247EE">
        <w:rPr>
          <w:rFonts w:eastAsia="Calibri"/>
        </w:rPr>
        <w:t xml:space="preserve"> and are non-toxic, dry powders that are mixed with water and applied to the soil surface for erosion control at rates that are determined by slope gradient (i.e., 3 to 5 pounds per acre for flat areas, 5 to 10 pounds per acre for slopes 5H:1V to 10H:1V, and 10 to 20 pounds per acre for slopes 2H:1V to 1H:1V.</w:t>
      </w:r>
    </w:p>
    <w:p w14:paraId="0758A595" w14:textId="1675A134" w:rsidR="006144CF" w:rsidRDefault="006144CF" w:rsidP="006144CF">
      <w:pPr>
        <w:pStyle w:val="ListParagraph"/>
        <w:numPr>
          <w:ilvl w:val="0"/>
          <w:numId w:val="70"/>
        </w:numPr>
        <w:rPr>
          <w:rFonts w:eastAsia="Calibri"/>
        </w:rPr>
      </w:pPr>
      <w:r w:rsidRPr="00A251A5">
        <w:rPr>
          <w:rFonts w:eastAsia="Calibri"/>
          <w:u w:val="single"/>
        </w:rPr>
        <w:t>Polyacrylamide (PAM) and copolymer of acrylamide</w:t>
      </w:r>
      <w:r w:rsidRPr="008202F2">
        <w:rPr>
          <w:rFonts w:eastAsia="Calibri"/>
        </w:rPr>
        <w:t xml:space="preserve"> are packaged as a dry flowable solid and diluted at a rate of 11 pounds per 1,000 gallons of water</w:t>
      </w:r>
      <w:r w:rsidR="00005863">
        <w:rPr>
          <w:rFonts w:eastAsia="Calibri"/>
        </w:rPr>
        <w:t>. It is</w:t>
      </w:r>
      <w:r w:rsidR="00905502">
        <w:rPr>
          <w:rFonts w:eastAsia="Calibri"/>
        </w:rPr>
        <w:t xml:space="preserve"> </w:t>
      </w:r>
      <w:r w:rsidR="00005863">
        <w:rPr>
          <w:rFonts w:eastAsia="Calibri"/>
        </w:rPr>
        <w:t>typically</w:t>
      </w:r>
      <w:r w:rsidRPr="008202F2">
        <w:rPr>
          <w:rFonts w:eastAsia="Calibri"/>
        </w:rPr>
        <w:t xml:space="preserve"> applied at a rate of 5 pounds per acre</w:t>
      </w:r>
      <w:r w:rsidR="00005863">
        <w:rPr>
          <w:rFonts w:eastAsia="Calibri"/>
        </w:rPr>
        <w:t>, or per the</w:t>
      </w:r>
      <w:r w:rsidRPr="008202F2">
        <w:rPr>
          <w:rFonts w:eastAsia="Calibri"/>
        </w:rPr>
        <w:t xml:space="preserve"> manufacturer’s recommendations. Ensure that the product selected in anionic</w:t>
      </w:r>
      <w:r w:rsidR="00005863">
        <w:rPr>
          <w:rFonts w:eastAsia="Calibri"/>
        </w:rPr>
        <w:t xml:space="preserve"> --</w:t>
      </w:r>
      <w:r w:rsidR="00005863" w:rsidRPr="008202F2">
        <w:rPr>
          <w:rFonts w:eastAsia="Calibri"/>
        </w:rPr>
        <w:t xml:space="preserve"> </w:t>
      </w:r>
      <w:r w:rsidRPr="008202F2">
        <w:rPr>
          <w:rFonts w:eastAsia="Calibri"/>
        </w:rPr>
        <w:t xml:space="preserve">cationic products are toxic to aquatic environments. Stormwater flows from slopes with PAM above waterbodies should pass </w:t>
      </w:r>
      <w:r w:rsidR="00092570">
        <w:rPr>
          <w:rFonts w:eastAsia="Calibri"/>
        </w:rPr>
        <w:t xml:space="preserve">through a sediment trap or basin. </w:t>
      </w:r>
      <w:r w:rsidRPr="008202F2">
        <w:rPr>
          <w:rFonts w:eastAsia="Calibri"/>
        </w:rPr>
        <w:t>Do not use PAM as a standalone practice</w:t>
      </w:r>
      <w:r w:rsidR="00005863">
        <w:rPr>
          <w:rFonts w:eastAsia="Calibri"/>
        </w:rPr>
        <w:t>, as its</w:t>
      </w:r>
      <w:r w:rsidRPr="008202F2">
        <w:rPr>
          <w:rFonts w:eastAsia="Calibri"/>
        </w:rPr>
        <w:t xml:space="preserve"> effectiveness improves significantly when combined with mulch. </w:t>
      </w:r>
    </w:p>
    <w:p w14:paraId="7D2C6EA3" w14:textId="2A7CA8D0" w:rsidR="006144CF" w:rsidRPr="00F808D7" w:rsidRDefault="006144CF" w:rsidP="00F808D7">
      <w:pPr>
        <w:pStyle w:val="ListParagraph"/>
        <w:numPr>
          <w:ilvl w:val="0"/>
          <w:numId w:val="70"/>
        </w:numPr>
        <w:rPr>
          <w:rFonts w:eastAsia="Calibri"/>
        </w:rPr>
      </w:pPr>
      <w:r w:rsidRPr="00F808D7">
        <w:rPr>
          <w:rFonts w:eastAsia="Calibri"/>
          <w:u w:val="single"/>
        </w:rPr>
        <w:t>Hydrocolloid polymers</w:t>
      </w:r>
      <w:r w:rsidRPr="00F808D7">
        <w:rPr>
          <w:rFonts w:eastAsia="Calibri"/>
        </w:rPr>
        <w:t xml:space="preserve"> are various combinations of dry flowable polymers that are mixed with water and applied to the soil surface at rates of 55 to 60 pounds per acre. Drying times </w:t>
      </w:r>
      <w:r w:rsidR="00E808C5" w:rsidRPr="00F808D7">
        <w:rPr>
          <w:rFonts w:eastAsia="Calibri"/>
        </w:rPr>
        <w:t xml:space="preserve">range up to </w:t>
      </w:r>
      <w:r w:rsidRPr="00F808D7">
        <w:rPr>
          <w:rFonts w:eastAsia="Calibri"/>
        </w:rPr>
        <w:t>four hours.</w:t>
      </w:r>
    </w:p>
    <w:p w14:paraId="2C9D6D9C" w14:textId="77777777" w:rsidR="006144CF" w:rsidRDefault="006144CF" w:rsidP="006144CF">
      <w:pPr>
        <w:rPr>
          <w:rFonts w:eastAsia="Calibri"/>
        </w:rPr>
      </w:pPr>
    </w:p>
    <w:p w14:paraId="2E82C008" w14:textId="1A3D00B1" w:rsidR="006144CF" w:rsidRPr="00E07467" w:rsidRDefault="006144CF" w:rsidP="006144CF">
      <w:pPr>
        <w:rPr>
          <w:rFonts w:eastAsia="Calibri"/>
          <w:i/>
        </w:rPr>
      </w:pPr>
      <w:r w:rsidRPr="00E07467">
        <w:rPr>
          <w:rFonts w:eastAsia="Calibri"/>
          <w:i/>
        </w:rPr>
        <w:t>Cementitious binder products</w:t>
      </w:r>
      <w:r w:rsidR="00005863">
        <w:rPr>
          <w:rFonts w:eastAsia="Calibri"/>
          <w:i/>
        </w:rPr>
        <w:t>:</w:t>
      </w:r>
    </w:p>
    <w:p w14:paraId="690DBBE2" w14:textId="77777777" w:rsidR="006144CF" w:rsidRPr="008202F2" w:rsidRDefault="006144CF" w:rsidP="006144CF">
      <w:pPr>
        <w:pStyle w:val="ListParagraph"/>
        <w:numPr>
          <w:ilvl w:val="0"/>
          <w:numId w:val="70"/>
        </w:numPr>
        <w:rPr>
          <w:rFonts w:eastAsia="Calibri"/>
        </w:rPr>
      </w:pPr>
      <w:r>
        <w:rPr>
          <w:rFonts w:eastAsia="Calibri"/>
          <w:u w:val="single"/>
        </w:rPr>
        <w:t>Gypsum</w:t>
      </w:r>
      <w:r w:rsidRPr="00025B66">
        <w:rPr>
          <w:rFonts w:eastAsia="Calibri"/>
        </w:rPr>
        <w:t xml:space="preserve"> </w:t>
      </w:r>
      <w:r w:rsidRPr="008202F2">
        <w:rPr>
          <w:rFonts w:eastAsia="Calibri"/>
        </w:rPr>
        <w:t>readily mix</w:t>
      </w:r>
      <w:r w:rsidR="00F808D7">
        <w:rPr>
          <w:rFonts w:eastAsia="Calibri"/>
        </w:rPr>
        <w:t>es</w:t>
      </w:r>
      <w:r w:rsidRPr="008202F2">
        <w:rPr>
          <w:rFonts w:eastAsia="Calibri"/>
        </w:rPr>
        <w:t xml:space="preserve"> with water and mulch to form a thin protective crust on the soil surface. Gypsum is ground, calcined and processed to be mixed in a hydraulic seeder and applied at rates 4,000 to 12,000 pounds per acre. Drying time is 4 to 8 hours.</w:t>
      </w:r>
    </w:p>
    <w:p w14:paraId="4EEDCA28" w14:textId="77777777" w:rsidR="006144CF" w:rsidRDefault="006144CF" w:rsidP="006144CF">
      <w:pPr>
        <w:rPr>
          <w:rFonts w:eastAsia="Calibri"/>
        </w:rPr>
      </w:pPr>
    </w:p>
    <w:p w14:paraId="13714071" w14:textId="31505666" w:rsidR="006144CF" w:rsidRPr="00375C72" w:rsidRDefault="006144CF" w:rsidP="006144CF">
      <w:pPr>
        <w:rPr>
          <w:i/>
        </w:rPr>
      </w:pPr>
      <w:r>
        <w:rPr>
          <w:i/>
        </w:rPr>
        <w:t>Products used primarily for unpaved roadway stabilization</w:t>
      </w:r>
      <w:r w:rsidR="00005863">
        <w:rPr>
          <w:i/>
        </w:rPr>
        <w:t>:</w:t>
      </w:r>
    </w:p>
    <w:p w14:paraId="7AC1F5B4" w14:textId="057BA26F" w:rsidR="006144CF" w:rsidRDefault="006144CF" w:rsidP="006144CF">
      <w:pPr>
        <w:pStyle w:val="ListParagraph"/>
        <w:numPr>
          <w:ilvl w:val="0"/>
          <w:numId w:val="70"/>
        </w:numPr>
      </w:pPr>
      <w:r w:rsidRPr="00375C72">
        <w:rPr>
          <w:u w:val="single"/>
        </w:rPr>
        <w:t>Chloride compounds</w:t>
      </w:r>
      <w:r>
        <w:t xml:space="preserve"> (calcium chloride, magnesium chloride, natural brines) have proven effective in controlling dust on roadways, but repeat applications are necessary and the product could restrict establishment of vegetation on treated areas</w:t>
      </w:r>
      <w:r w:rsidR="005E1486">
        <w:t xml:space="preserve"> due to chloride toxicity to plants</w:t>
      </w:r>
      <w:r>
        <w:t>.</w:t>
      </w:r>
    </w:p>
    <w:p w14:paraId="7DFC059B" w14:textId="77777777" w:rsidR="006144CF" w:rsidRDefault="006144CF" w:rsidP="006144CF">
      <w:pPr>
        <w:pStyle w:val="ListParagraph"/>
        <w:numPr>
          <w:ilvl w:val="0"/>
          <w:numId w:val="70"/>
        </w:numPr>
      </w:pPr>
      <w:r w:rsidRPr="00375C72">
        <w:rPr>
          <w:u w:val="single"/>
        </w:rPr>
        <w:t>Organic, nonpetroleum-based chemicals</w:t>
      </w:r>
      <w:r>
        <w:t xml:space="preserve"> such as calcium lignosulfonate and sodium lignosulfonate are also effective. All these chemicals work best on unpaved roadways with fines in the 10 percent to 30 percent range. Petroleum-based products are not recommended because of their adverse effects on plants and water resources.</w:t>
      </w:r>
    </w:p>
    <w:p w14:paraId="486FF808" w14:textId="77777777" w:rsidR="006144CF" w:rsidRDefault="006144CF" w:rsidP="006144CF"/>
    <w:p w14:paraId="0A8B13F7" w14:textId="77777777" w:rsidR="006144CF" w:rsidRDefault="006144CF" w:rsidP="00D514E1">
      <w:pPr>
        <w:pStyle w:val="Heading2"/>
      </w:pPr>
      <w:r>
        <w:t>Design</w:t>
      </w:r>
    </w:p>
    <w:p w14:paraId="1489A208" w14:textId="0E1A00C9" w:rsidR="006144CF" w:rsidRDefault="006144CF" w:rsidP="006144CF">
      <w:r>
        <w:t>Use of soil binders varies by site co</w:t>
      </w:r>
      <w:r w:rsidR="00CC03CC">
        <w:t xml:space="preserve">ndition and product (see </w:t>
      </w:r>
      <w:r w:rsidR="00CC03CC">
        <w:fldChar w:fldCharType="begin"/>
      </w:r>
      <w:r w:rsidR="00CC03CC">
        <w:instrText xml:space="preserve"> REF _Ref449512915 \h </w:instrText>
      </w:r>
      <w:r w:rsidR="00CC03CC">
        <w:fldChar w:fldCharType="separate"/>
      </w:r>
      <w:r w:rsidR="004C5F46">
        <w:t xml:space="preserve">Table </w:t>
      </w:r>
      <w:r w:rsidR="004C5F46">
        <w:rPr>
          <w:noProof/>
        </w:rPr>
        <w:t>3</w:t>
      </w:r>
      <w:r w:rsidR="004C5F46">
        <w:noBreakHyphen/>
      </w:r>
      <w:r w:rsidR="004C5F46">
        <w:rPr>
          <w:noProof/>
        </w:rPr>
        <w:t>3</w:t>
      </w:r>
      <w:r w:rsidR="00CC03CC">
        <w:fldChar w:fldCharType="end"/>
      </w:r>
      <w:r w:rsidR="002C34EF">
        <w:t xml:space="preserve"> for example</w:t>
      </w:r>
      <w:r>
        <w:t xml:space="preserve">). Most hydraulically applied products function best when used on dry soil. Use a soil test to verify the exact type of soil at the site. When using a binder slurry or tackifier/mulch blend </w:t>
      </w:r>
      <w:r w:rsidR="00AB4BEB">
        <w:t xml:space="preserve">for </w:t>
      </w:r>
      <w:r>
        <w:t>seed</w:t>
      </w:r>
      <w:r w:rsidR="00AB4BEB">
        <w:t>ing</w:t>
      </w:r>
      <w:r>
        <w:t xml:space="preserve">, leaving the top two inches of the surface loose helps to ensure good germination. If the soil is compacted, seeds won’t penetrate properly and the slurry will splatter and slide, resulting in uneven application. </w:t>
      </w:r>
    </w:p>
    <w:p w14:paraId="7F19C254" w14:textId="77777777" w:rsidR="006144CF" w:rsidRDefault="006144CF" w:rsidP="006144CF"/>
    <w:p w14:paraId="1A40FDEA" w14:textId="23DD98C3" w:rsidR="006144CF" w:rsidRDefault="006144CF" w:rsidP="006144CF">
      <w:r>
        <w:t>Polymer tackifiers are generally applied at rates of 40 to 60 pounds per acre</w:t>
      </w:r>
      <w:r w:rsidR="007370FF">
        <w:t>, and organic tackifiers are typically applied at rates of 80 to 120 pounds per acre</w:t>
      </w:r>
      <w:r w:rsidR="00AB4BEB">
        <w:t xml:space="preserve">; </w:t>
      </w:r>
      <w:r>
        <w:t>however</w:t>
      </w:r>
      <w:r w:rsidR="00AB4BEB">
        <w:t>,</w:t>
      </w:r>
      <w:r>
        <w:t xml:space="preserve"> manufacturers’ recommendations vary</w:t>
      </w:r>
      <w:r w:rsidR="007370FF">
        <w:t xml:space="preserve"> and should be followed for both product types</w:t>
      </w:r>
      <w:r>
        <w:t>.</w:t>
      </w:r>
      <w:r w:rsidR="007370FF">
        <w:t xml:space="preserve"> </w:t>
      </w:r>
      <w:r>
        <w:t>Applications of liquid mulch binders should be heavier at edges, in valleys, and at crests of banks and other areas where the mulch could be moved by wind or water. All other areas must have a uniform application of the tackifier.</w:t>
      </w:r>
    </w:p>
    <w:p w14:paraId="4A59B4FA" w14:textId="77777777" w:rsidR="006144CF" w:rsidRDefault="006144CF" w:rsidP="006144CF"/>
    <w:p w14:paraId="6E80B2C9" w14:textId="7431F657" w:rsidR="006144CF" w:rsidRPr="00F361E0" w:rsidRDefault="00CC03CC" w:rsidP="00CC03CC">
      <w:pPr>
        <w:pStyle w:val="Caption"/>
        <w:rPr>
          <w:rFonts w:asciiTheme="minorHAnsi" w:hAnsiTheme="minorHAnsi"/>
          <w:b w:val="0"/>
        </w:rPr>
      </w:pPr>
      <w:bookmarkStart w:id="12" w:name="_Ref449512915"/>
      <w:r>
        <w:t xml:space="preserve">Table </w:t>
      </w:r>
      <w:r w:rsidR="00E256D8">
        <w:fldChar w:fldCharType="begin"/>
      </w:r>
      <w:r w:rsidR="00E256D8">
        <w:instrText xml:space="preserve"> STYLEREF 1 \s </w:instrText>
      </w:r>
      <w:r w:rsidR="00E256D8">
        <w:fldChar w:fldCharType="separate"/>
      </w:r>
      <w:r w:rsidR="004C5F46">
        <w:rPr>
          <w:noProof/>
        </w:rPr>
        <w:t>3</w:t>
      </w:r>
      <w:r w:rsidR="00E256D8">
        <w:rPr>
          <w:noProof/>
        </w:rPr>
        <w:fldChar w:fldCharType="end"/>
      </w:r>
      <w:r w:rsidR="004C5F46">
        <w:noBreakHyphen/>
      </w:r>
      <w:r w:rsidR="00E256D8">
        <w:fldChar w:fldCharType="begin"/>
      </w:r>
      <w:r w:rsidR="00E256D8">
        <w:instrText xml:space="preserve"> SEQ Table \* AR</w:instrText>
      </w:r>
      <w:r w:rsidR="00E256D8">
        <w:instrText xml:space="preserve">ABIC \s 1 </w:instrText>
      </w:r>
      <w:r w:rsidR="00E256D8">
        <w:fldChar w:fldCharType="separate"/>
      </w:r>
      <w:r w:rsidR="004C5F46">
        <w:rPr>
          <w:noProof/>
        </w:rPr>
        <w:t>3</w:t>
      </w:r>
      <w:r w:rsidR="00E256D8">
        <w:rPr>
          <w:noProof/>
        </w:rPr>
        <w:fldChar w:fldCharType="end"/>
      </w:r>
      <w:bookmarkEnd w:id="12"/>
      <w:r w:rsidRPr="00CC03CC">
        <w:rPr>
          <w:rFonts w:cs="Arial"/>
        </w:rPr>
        <w:t>.</w:t>
      </w:r>
      <w:r w:rsidR="006144CF" w:rsidRPr="00CC03CC">
        <w:rPr>
          <w:rFonts w:cs="Arial"/>
        </w:rPr>
        <w:t xml:space="preserve"> </w:t>
      </w:r>
      <w:r w:rsidR="002C34EF">
        <w:rPr>
          <w:rFonts w:cs="Arial"/>
        </w:rPr>
        <w:t>Example p</w:t>
      </w:r>
      <w:r w:rsidR="006144CF" w:rsidRPr="00CC03CC">
        <w:rPr>
          <w:rFonts w:cs="Arial"/>
        </w:rPr>
        <w:t>roperties of s</w:t>
      </w:r>
      <w:r w:rsidR="0003584F">
        <w:rPr>
          <w:rFonts w:cs="Arial"/>
        </w:rPr>
        <w:t xml:space="preserve">oil binders for erosion </w:t>
      </w:r>
      <w:r w:rsidR="00E660B3">
        <w:rPr>
          <w:rFonts w:cs="Arial"/>
        </w:rPr>
        <w:t>prevention</w:t>
      </w:r>
      <w:r w:rsidR="006144CF" w:rsidRPr="00CC03CC">
        <w:rPr>
          <w:rFonts w:cs="Arial"/>
        </w:rPr>
        <w:t xml:space="preserve"> (Source: CASQA 2012)</w:t>
      </w:r>
    </w:p>
    <w:p w14:paraId="5A57AC4C" w14:textId="77777777" w:rsidR="006144CF" w:rsidRDefault="006144CF" w:rsidP="006144CF">
      <w:r>
        <w:rPr>
          <w:noProof/>
        </w:rPr>
        <w:drawing>
          <wp:inline distT="0" distB="0" distL="0" distR="0" wp14:anchorId="1E16EC5D" wp14:editId="707663C1">
            <wp:extent cx="5759199" cy="4584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5427" t="15004" r="25641" b="12821"/>
                    <a:stretch/>
                  </pic:blipFill>
                  <pic:spPr bwMode="auto">
                    <a:xfrm>
                      <a:off x="0" y="0"/>
                      <a:ext cx="5772177" cy="4595031"/>
                    </a:xfrm>
                    <a:prstGeom prst="rect">
                      <a:avLst/>
                    </a:prstGeom>
                    <a:ln>
                      <a:noFill/>
                    </a:ln>
                    <a:extLst>
                      <a:ext uri="{53640926-AAD7-44D8-BBD7-CCE9431645EC}">
                        <a14:shadowObscured xmlns:a14="http://schemas.microsoft.com/office/drawing/2010/main"/>
                      </a:ext>
                    </a:extLst>
                  </pic:spPr>
                </pic:pic>
              </a:graphicData>
            </a:graphic>
          </wp:inline>
        </w:drawing>
      </w:r>
    </w:p>
    <w:p w14:paraId="7079D35F" w14:textId="77777777" w:rsidR="006144CF" w:rsidRPr="00B83E8A" w:rsidRDefault="006144CF" w:rsidP="006144CF">
      <w:pPr>
        <w:pStyle w:val="ListParagraph"/>
        <w:numPr>
          <w:ilvl w:val="0"/>
          <w:numId w:val="71"/>
        </w:numPr>
        <w:rPr>
          <w:rFonts w:ascii="Arial" w:hAnsi="Arial" w:cs="Arial"/>
          <w:i/>
          <w:sz w:val="18"/>
        </w:rPr>
      </w:pPr>
      <w:r w:rsidRPr="00B83E8A">
        <w:rPr>
          <w:rFonts w:ascii="Arial" w:hAnsi="Arial" w:cs="Arial"/>
          <w:i/>
          <w:sz w:val="18"/>
        </w:rPr>
        <w:t>Application rate varies with slope steepness (i.e., steeper = more); see manufacturer’s recommendation.</w:t>
      </w:r>
    </w:p>
    <w:p w14:paraId="0CAED5B5" w14:textId="77777777" w:rsidR="006144CF" w:rsidRDefault="006144CF" w:rsidP="006144CF"/>
    <w:p w14:paraId="2A492D57" w14:textId="73132B3A" w:rsidR="006144CF" w:rsidRDefault="006144CF" w:rsidP="006144CF">
      <w:r>
        <w:t>Crown or slope the ground while grading to avoid ponding. Follow manufacturer's written recommendations for application rates, pre-wetting of application area (if necessary), and cleaning of equipment after use. Prior to application, roughen embankment and fill areas. Also, consider the drying time for the selected soil binder and apply with sufficient time before anticipated rainfall. Soil binders should not be applied during or immediately before rainfall. Avoid overspray onto roads, sidewalks, drainage channels, sound walls, existing vegetation, etc.</w:t>
      </w:r>
      <w:r w:rsidR="003F20A6">
        <w:t xml:space="preserve"> Spraying of hydraulic mulch should not be performed during windy conditions, which would prevent the proper placement.</w:t>
      </w:r>
      <w:r>
        <w:t xml:space="preserve"> Do not apply to frozen soil, areas with standing water, under freezing or rainy conditions, or when the </w:t>
      </w:r>
      <w:r w:rsidR="005E1486">
        <w:t xml:space="preserve">air </w:t>
      </w:r>
      <w:r>
        <w:t xml:space="preserve">temperature is below 40°F during the curing period. If more than one treatment is necessary, the second treatment may be diluted or have a lower application rate. Generally, soil binders require a minimum curing time of 24 hours before they are fully effective. </w:t>
      </w:r>
    </w:p>
    <w:p w14:paraId="545D1901" w14:textId="77777777" w:rsidR="00B775B1" w:rsidRDefault="00B775B1" w:rsidP="006144CF"/>
    <w:p w14:paraId="12951043" w14:textId="679DB3E1" w:rsidR="00B775B1" w:rsidRDefault="00B775B1" w:rsidP="006144CF">
      <w:r>
        <w:t>Additional important considerations for soil stabilizers include:</w:t>
      </w:r>
    </w:p>
    <w:p w14:paraId="7B9D8618" w14:textId="77777777" w:rsidR="00B775B1" w:rsidRPr="00B775B1" w:rsidRDefault="00B775B1" w:rsidP="00B775B1">
      <w:pPr>
        <w:pStyle w:val="ListParagraph"/>
        <w:numPr>
          <w:ilvl w:val="0"/>
          <w:numId w:val="56"/>
        </w:numPr>
        <w:rPr>
          <w:rFonts w:eastAsia="Calibri"/>
        </w:rPr>
      </w:pPr>
      <w:r w:rsidRPr="00B775B1">
        <w:rPr>
          <w:rFonts w:eastAsia="Calibri"/>
        </w:rPr>
        <w:t>When used alone, chemical stabilizers do not insulate the soil or retain moisture. Therefore, they do little to aid seedling establishment.</w:t>
      </w:r>
    </w:p>
    <w:p w14:paraId="652E49EB" w14:textId="77777777" w:rsidR="00B775B1" w:rsidRPr="00B775B1" w:rsidRDefault="00B775B1" w:rsidP="00B775B1">
      <w:pPr>
        <w:pStyle w:val="ListParagraph"/>
        <w:numPr>
          <w:ilvl w:val="0"/>
          <w:numId w:val="56"/>
        </w:numPr>
        <w:rPr>
          <w:rFonts w:eastAsia="Calibri"/>
        </w:rPr>
      </w:pPr>
      <w:r w:rsidRPr="00B775B1">
        <w:rPr>
          <w:rFonts w:eastAsia="Calibri"/>
        </w:rPr>
        <w:t>They are easily damaged by traffic and lose their effectiveness more rapidly than organic mulches.</w:t>
      </w:r>
    </w:p>
    <w:p w14:paraId="3BD6984F" w14:textId="77777777" w:rsidR="00B775B1" w:rsidRPr="00B775B1" w:rsidRDefault="00B775B1" w:rsidP="00B775B1">
      <w:pPr>
        <w:pStyle w:val="ListParagraph"/>
        <w:numPr>
          <w:ilvl w:val="0"/>
          <w:numId w:val="56"/>
        </w:numPr>
      </w:pPr>
      <w:r w:rsidRPr="00B775B1">
        <w:rPr>
          <w:rFonts w:eastAsia="Calibri"/>
        </w:rPr>
        <w:t>They decompose with varying times, some within 60 to 90 days.</w:t>
      </w:r>
    </w:p>
    <w:p w14:paraId="329DE3AB" w14:textId="77777777" w:rsidR="00B775B1" w:rsidRPr="00B775B1" w:rsidRDefault="00B775B1" w:rsidP="00B775B1">
      <w:pPr>
        <w:pStyle w:val="ListParagraph"/>
        <w:numPr>
          <w:ilvl w:val="0"/>
          <w:numId w:val="56"/>
        </w:numPr>
      </w:pPr>
      <w:r w:rsidRPr="00B775B1">
        <w:t>Application of soil stabilizer is intended to be conducted with conventional hydraulic seeding equipment. Soil stabilizer may also be placed by dry spreading.</w:t>
      </w:r>
    </w:p>
    <w:p w14:paraId="6E33F035" w14:textId="77777777" w:rsidR="00B775B1" w:rsidRPr="00B775B1" w:rsidRDefault="00B775B1" w:rsidP="00B775B1">
      <w:pPr>
        <w:pStyle w:val="ListParagraph"/>
        <w:numPr>
          <w:ilvl w:val="0"/>
          <w:numId w:val="56"/>
        </w:numPr>
      </w:pPr>
      <w:r w:rsidRPr="00B775B1">
        <w:t>When dry spreading is used, the contractor must ensure that the material is applied uniformly and remains in place during subsequent wind events.</w:t>
      </w:r>
    </w:p>
    <w:p w14:paraId="59932055" w14:textId="77777777" w:rsidR="00B775B1" w:rsidRDefault="00B775B1" w:rsidP="00B775B1">
      <w:pPr>
        <w:pStyle w:val="ListParagraph"/>
        <w:numPr>
          <w:ilvl w:val="0"/>
          <w:numId w:val="56"/>
        </w:numPr>
      </w:pPr>
      <w:r w:rsidRPr="00B775B1">
        <w:t>The manufacturer should provide detailed instructions on the storage, mixing and application procedures to insure proper safety and effectiveness of the product.</w:t>
      </w:r>
    </w:p>
    <w:p w14:paraId="497BC81B" w14:textId="04530655" w:rsidR="00437B4F" w:rsidRPr="00B775B1" w:rsidRDefault="00437B4F" w:rsidP="00B775B1">
      <w:pPr>
        <w:pStyle w:val="ListParagraph"/>
        <w:numPr>
          <w:ilvl w:val="0"/>
          <w:numId w:val="56"/>
        </w:numPr>
      </w:pPr>
      <w:r>
        <w:t xml:space="preserve">Material safety data sheets should be provided to verify </w:t>
      </w:r>
      <w:r w:rsidR="00D31E18">
        <w:t xml:space="preserve">that </w:t>
      </w:r>
      <w:r>
        <w:t>products are free of toxics and to ensure proper handling.</w:t>
      </w:r>
    </w:p>
    <w:p w14:paraId="7C4C391D" w14:textId="77777777" w:rsidR="00B775B1" w:rsidRPr="00B775B1" w:rsidRDefault="00B775B1" w:rsidP="00B775B1">
      <w:pPr>
        <w:pStyle w:val="ListParagraph"/>
        <w:numPr>
          <w:ilvl w:val="0"/>
          <w:numId w:val="56"/>
        </w:numPr>
      </w:pPr>
      <w:r w:rsidRPr="00B775B1">
        <w:t>Seeding must be done in a manner that ensures direct contact with the soil.</w:t>
      </w:r>
    </w:p>
    <w:p w14:paraId="1337FE61" w14:textId="77777777" w:rsidR="00B775B1" w:rsidRPr="00B775B1" w:rsidRDefault="00B775B1" w:rsidP="00B775B1">
      <w:pPr>
        <w:pStyle w:val="ListParagraph"/>
        <w:numPr>
          <w:ilvl w:val="0"/>
          <w:numId w:val="56"/>
        </w:numPr>
      </w:pPr>
      <w:r w:rsidRPr="00B775B1">
        <w:t>When using soil stabilizer, seed must be sown separately the soil stabilizer is applied.</w:t>
      </w:r>
    </w:p>
    <w:p w14:paraId="662697FE" w14:textId="77777777" w:rsidR="00B775B1" w:rsidRPr="00B775B1" w:rsidRDefault="00B775B1" w:rsidP="00B775B1">
      <w:pPr>
        <w:pStyle w:val="ListParagraph"/>
        <w:numPr>
          <w:ilvl w:val="0"/>
          <w:numId w:val="56"/>
        </w:numPr>
      </w:pPr>
      <w:r w:rsidRPr="00B775B1">
        <w:t>Application rates should be as recommended by the manufacturer.</w:t>
      </w:r>
    </w:p>
    <w:p w14:paraId="5A52AA0C" w14:textId="22C76F89" w:rsidR="00CC6264" w:rsidRPr="00B775B1" w:rsidRDefault="00B775B1" w:rsidP="00CC6264">
      <w:pPr>
        <w:pStyle w:val="ListParagraph"/>
        <w:numPr>
          <w:ilvl w:val="0"/>
          <w:numId w:val="56"/>
        </w:numPr>
      </w:pPr>
      <w:r w:rsidRPr="00B775B1">
        <w:t>When soil stabilizer is used on permanent slopes, an approved mulch should be applied as well to protect and facilitate germination of new seed.</w:t>
      </w:r>
    </w:p>
    <w:p w14:paraId="6838C281" w14:textId="77777777" w:rsidR="006144CF" w:rsidRPr="006144CF" w:rsidRDefault="006144CF" w:rsidP="006144CF"/>
    <w:p w14:paraId="648ABAD5" w14:textId="77777777" w:rsidR="00794BB1" w:rsidRDefault="00794BB1" w:rsidP="00D514E1">
      <w:pPr>
        <w:pStyle w:val="Heading2"/>
      </w:pPr>
      <w:r>
        <w:t>Standards and Specifications</w:t>
      </w:r>
    </w:p>
    <w:p w14:paraId="392E73C4" w14:textId="77777777" w:rsidR="00794BB1" w:rsidRPr="001A5B0E" w:rsidRDefault="00794BB1" w:rsidP="00794BB1">
      <w:r w:rsidRPr="001A5B0E">
        <w:t xml:space="preserve">MnDOT Specification </w:t>
      </w:r>
      <w:r>
        <w:t>2575.3 part E.1</w:t>
      </w:r>
      <w:r w:rsidR="00E12AB9">
        <w:t xml:space="preserve"> (page 505)</w:t>
      </w:r>
      <w:r>
        <w:t xml:space="preserve"> provides guidance for placing hydraulic erosion control products including tackifiers (natural and synthetic) and polyacrylamide. Part E.2</w:t>
      </w:r>
      <w:r w:rsidR="00E12AB9">
        <w:t xml:space="preserve"> (page 505)</w:t>
      </w:r>
      <w:r>
        <w:t xml:space="preserve"> covers soil stabilizer matrixes and application methods, rates, and timing. Specification 2575.4.G </w:t>
      </w:r>
      <w:r w:rsidR="00E12AB9">
        <w:t xml:space="preserve">(pages 506, 507) </w:t>
      </w:r>
      <w:r>
        <w:t xml:space="preserve">covers measurement of hydraulic erosion control products. Hydraulic erosion control products should meet Specification 3884 (“Hydraulic Erosion Control Products”). </w:t>
      </w:r>
      <w:r w:rsidRPr="001A5B0E">
        <w:t xml:space="preserve">The 2016 edition of the MnDOT </w:t>
      </w:r>
      <w:r w:rsidRPr="001A5B0E">
        <w:rPr>
          <w:i/>
        </w:rPr>
        <w:t>Standard Specifications for Construction</w:t>
      </w:r>
      <w:r w:rsidRPr="001A5B0E">
        <w:t xml:space="preserve"> can be found here:</w:t>
      </w:r>
    </w:p>
    <w:p w14:paraId="461BFFBE" w14:textId="77777777" w:rsidR="00794BB1" w:rsidRDefault="00E256D8" w:rsidP="00794BB1">
      <w:pPr>
        <w:rPr>
          <w:rStyle w:val="Hyperlink"/>
        </w:rPr>
      </w:pPr>
      <w:hyperlink r:id="rId61" w:history="1">
        <w:r w:rsidR="00794BB1" w:rsidRPr="001A5B0E">
          <w:rPr>
            <w:rStyle w:val="Hyperlink"/>
          </w:rPr>
          <w:t>http://www.dot.state.mn.us/pre-letting/spec/</w:t>
        </w:r>
      </w:hyperlink>
      <w:r w:rsidR="00863F90">
        <w:rPr>
          <w:rStyle w:val="Hyperlink"/>
        </w:rPr>
        <w:t xml:space="preserve"> </w:t>
      </w:r>
      <w:r w:rsidR="00863F90">
        <w:rPr>
          <w:rStyle w:val="Hyperlink"/>
          <w:color w:val="auto"/>
          <w:u w:val="none"/>
        </w:rPr>
        <w:t xml:space="preserve">(See </w:t>
      </w:r>
      <w:hyperlink r:id="rId62" w:history="1">
        <w:r w:rsidR="00863F90" w:rsidRPr="00B93CE5">
          <w:rPr>
            <w:rStyle w:val="Hyperlink"/>
          </w:rPr>
          <w:t>http://www.dot.state.mn.us/pre-letting/spec/2016/2016specbook.pdf</w:t>
        </w:r>
      </w:hyperlink>
      <w:r w:rsidR="00863F90">
        <w:rPr>
          <w:rStyle w:val="Hyperlink"/>
          <w:color w:val="auto"/>
          <w:u w:val="none"/>
        </w:rPr>
        <w:t>, page 505.)</w:t>
      </w:r>
    </w:p>
    <w:p w14:paraId="3B2EF830" w14:textId="77777777" w:rsidR="00143C4C" w:rsidRDefault="00143C4C" w:rsidP="00794BB1"/>
    <w:p w14:paraId="13F40CF3" w14:textId="191EDC7F" w:rsidR="006144CF" w:rsidRDefault="006144CF" w:rsidP="00D514E1">
      <w:pPr>
        <w:pStyle w:val="Heading2"/>
      </w:pPr>
      <w:r>
        <w:t>Inspection</w:t>
      </w:r>
      <w:r w:rsidR="002C34EF">
        <w:t xml:space="preserve"> and Maintenance</w:t>
      </w:r>
    </w:p>
    <w:p w14:paraId="14A19302" w14:textId="121A48EC" w:rsidR="006144CF" w:rsidRDefault="006144CF" w:rsidP="006144CF">
      <w:r>
        <w:t xml:space="preserve">Inspect the area before anticipated storm events (or series of storm events such as intermittent showers over one or more days), within 24 hours after the end of a rainfall event of one-half inch or more, and at least once every 14 calendar days. </w:t>
      </w:r>
      <w:r w:rsidR="007370FF">
        <w:t>If possible, m</w:t>
      </w:r>
      <w:r>
        <w:t>aintenance needs identified in inspections or by other means must be a</w:t>
      </w:r>
      <w:r w:rsidR="00E12AB9">
        <w:t>ddressed</w:t>
      </w:r>
      <w:r>
        <w:t xml:space="preserve"> before the next storm event</w:t>
      </w:r>
      <w:r w:rsidR="007370FF">
        <w:t>,</w:t>
      </w:r>
      <w:r>
        <w:t xml:space="preserve"> but in no case more than 7 days after the need is identified. </w:t>
      </w:r>
      <w:r w:rsidRPr="00837F5A">
        <w:t xml:space="preserve">If properly applied, little additional maintenance is required during the first </w:t>
      </w:r>
      <w:r>
        <w:t xml:space="preserve">weeks. </w:t>
      </w:r>
      <w:r w:rsidRPr="00837F5A">
        <w:t xml:space="preserve">After high winds or significant rainstorms, </w:t>
      </w:r>
      <w:r>
        <w:t xml:space="preserve">treated </w:t>
      </w:r>
      <w:r w:rsidRPr="00837F5A">
        <w:t xml:space="preserve">areas should be checked </w:t>
      </w:r>
      <w:r>
        <w:t>and re-treated if necessary.</w:t>
      </w:r>
    </w:p>
    <w:p w14:paraId="15916735" w14:textId="77777777" w:rsidR="006144CF" w:rsidRDefault="006144CF" w:rsidP="006144CF"/>
    <w:p w14:paraId="21FBF8B4" w14:textId="44C67FD5" w:rsidR="006144CF" w:rsidRPr="006144CF" w:rsidRDefault="006144CF" w:rsidP="006144CF">
      <w:r>
        <w:t xml:space="preserve">Areas where erosion is evident should be repaired and treated again as soon as possible. Care </w:t>
      </w:r>
      <w:r w:rsidR="002C34EF">
        <w:t>is needed</w:t>
      </w:r>
      <w:r>
        <w:t xml:space="preserve"> to minimize the damage to protected areas while making repairs, as any area damaged will require reapplication of treatment. In all cases, follow manufacturers’ recommendations regarding initial and follow-up application of hydraulically applied products. For example, some products require reapplication after specified time intervals and/or if treated areas </w:t>
      </w:r>
      <w:r w:rsidR="007370FF">
        <w:t xml:space="preserve">become </w:t>
      </w:r>
      <w:r>
        <w:t>disturbed.</w:t>
      </w:r>
    </w:p>
    <w:p w14:paraId="5A80DF9D" w14:textId="77777777" w:rsidR="006144CF" w:rsidRDefault="006144CF" w:rsidP="00794BB1"/>
    <w:p w14:paraId="1D0F7C27" w14:textId="77777777" w:rsidR="00143C4C" w:rsidRDefault="00143C4C" w:rsidP="00D514E1">
      <w:pPr>
        <w:pStyle w:val="Heading2"/>
      </w:pPr>
      <w:r>
        <w:t>Costs</w:t>
      </w:r>
    </w:p>
    <w:p w14:paraId="761AB024" w14:textId="77777777" w:rsidR="00143C4C" w:rsidRDefault="00C85A04" w:rsidP="00143C4C">
      <w:pPr>
        <w:rPr>
          <w:rFonts w:eastAsia="Calibri"/>
        </w:rPr>
      </w:pPr>
      <w:r>
        <w:t>The following table summarizes estimated BMP costs based on MnDOT data summarizing average bid prices for awarded projects in 2014.</w:t>
      </w:r>
      <w:r w:rsidR="00143C4C">
        <w:rPr>
          <w:rFonts w:eastAsia="Calibri"/>
        </w:rPr>
        <w:t xml:space="preserve"> </w:t>
      </w:r>
    </w:p>
    <w:p w14:paraId="78E45C52" w14:textId="77777777" w:rsidR="00143C4C" w:rsidRDefault="00143C4C" w:rsidP="00143C4C">
      <w:pPr>
        <w:rPr>
          <w:rFonts w:ascii="Arial" w:eastAsia="Calibri" w:hAnsi="Arial" w:cs="Arial"/>
          <w:sz w:val="18"/>
          <w:szCs w:val="18"/>
        </w:rPr>
      </w:pPr>
    </w:p>
    <w:p w14:paraId="6BB6B0BE" w14:textId="275D7A92" w:rsidR="00143C4C" w:rsidRDefault="00143C4C" w:rsidP="00143C4C">
      <w:pPr>
        <w:pStyle w:val="Caption"/>
      </w:pPr>
      <w:r w:rsidRPr="00FF6591">
        <w:t xml:space="preserve">Table </w:t>
      </w:r>
      <w:r w:rsidR="00E256D8">
        <w:fldChar w:fldCharType="begin"/>
      </w:r>
      <w:r w:rsidR="00E256D8">
        <w:instrText xml:space="preserve"> STYLEREF 1 \s </w:instrText>
      </w:r>
      <w:r w:rsidR="00E256D8">
        <w:fldChar w:fldCharType="separate"/>
      </w:r>
      <w:r w:rsidR="004C5F46">
        <w:rPr>
          <w:noProof/>
        </w:rPr>
        <w:t>3</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4</w:t>
      </w:r>
      <w:r w:rsidR="00E256D8">
        <w:rPr>
          <w:noProof/>
        </w:rPr>
        <w:fldChar w:fldCharType="end"/>
      </w:r>
      <w:r w:rsidRPr="00FF6591">
        <w:t>.</w:t>
      </w:r>
      <w:r>
        <w:t xml:space="preserve"> Average Bid Prices (Based on Awarded Projects) for Spec Year 2014</w:t>
      </w:r>
      <w:r w:rsidR="00E56903">
        <w:t xml:space="preserve">. Average price varies from year to year. Data for other years can be found on </w:t>
      </w:r>
      <w:hyperlink r:id="rId63" w:history="1">
        <w:r w:rsidR="00E56903" w:rsidRPr="0058124B">
          <w:rPr>
            <w:rStyle w:val="Hyperlink"/>
          </w:rPr>
          <w:t>MnDOT’s website</w:t>
        </w:r>
      </w:hyperlink>
      <w:r w:rsidR="00E56903">
        <w:t>.</w:t>
      </w:r>
      <w:r>
        <w:t xml:space="preserve"> (Source: MnDOT)</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3817"/>
        <w:gridCol w:w="805"/>
        <w:gridCol w:w="1568"/>
      </w:tblGrid>
      <w:tr w:rsidR="00143C4C" w:rsidRPr="007F5139" w14:paraId="31C3D546" w14:textId="77777777" w:rsidTr="00787F7A">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5AA76C12"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3817" w:type="dxa"/>
            <w:tcBorders>
              <w:top w:val="single" w:sz="4" w:space="0" w:color="auto"/>
              <w:left w:val="single" w:sz="4" w:space="0" w:color="auto"/>
              <w:bottom w:val="single" w:sz="4" w:space="0" w:color="auto"/>
              <w:right w:val="single" w:sz="4" w:space="0" w:color="auto"/>
            </w:tcBorders>
            <w:shd w:val="clear" w:color="auto" w:fill="4F81BD" w:themeFill="accent1"/>
          </w:tcPr>
          <w:p w14:paraId="63E9E2E7"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05" w:type="dxa"/>
            <w:tcBorders>
              <w:top w:val="single" w:sz="4" w:space="0" w:color="auto"/>
              <w:left w:val="single" w:sz="4" w:space="0" w:color="auto"/>
              <w:bottom w:val="single" w:sz="4" w:space="0" w:color="auto"/>
              <w:right w:val="single" w:sz="4" w:space="0" w:color="auto"/>
            </w:tcBorders>
            <w:shd w:val="clear" w:color="auto" w:fill="4F81BD" w:themeFill="accent1"/>
          </w:tcPr>
          <w:p w14:paraId="1EB29522"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440FEB54" w14:textId="77777777" w:rsidR="00143C4C" w:rsidRDefault="00143C4C"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143C4C" w:rsidRPr="00DE2BA9" w14:paraId="1E5545CF"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40D9BD84" w14:textId="77777777" w:rsidR="00143C4C" w:rsidRPr="00941E2B" w:rsidRDefault="00143C4C" w:rsidP="00787F7A">
            <w:pPr>
              <w:spacing w:line="240" w:lineRule="auto"/>
              <w:rPr>
                <w:rFonts w:asciiTheme="minorHAnsi" w:hAnsiTheme="minorHAnsi"/>
                <w:color w:val="000000"/>
                <w:szCs w:val="22"/>
              </w:rPr>
            </w:pPr>
            <w:r>
              <w:rPr>
                <w:rFonts w:ascii="Calibri" w:hAnsi="Calibri"/>
                <w:color w:val="000000"/>
                <w:szCs w:val="22"/>
              </w:rPr>
              <w:t>2575.561/00010</w:t>
            </w:r>
          </w:p>
        </w:tc>
        <w:tc>
          <w:tcPr>
            <w:tcW w:w="3817" w:type="dxa"/>
            <w:tcBorders>
              <w:top w:val="single" w:sz="4" w:space="0" w:color="auto"/>
              <w:left w:val="single" w:sz="4" w:space="0" w:color="auto"/>
              <w:bottom w:val="single" w:sz="4" w:space="0" w:color="auto"/>
              <w:right w:val="single" w:sz="4" w:space="0" w:color="auto"/>
            </w:tcBorders>
            <w:vAlign w:val="bottom"/>
          </w:tcPr>
          <w:p w14:paraId="7C4837AF"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Hydraulic Tackifier Type Natural</w:t>
            </w:r>
          </w:p>
        </w:tc>
        <w:tc>
          <w:tcPr>
            <w:tcW w:w="805" w:type="dxa"/>
            <w:tcBorders>
              <w:top w:val="single" w:sz="4" w:space="0" w:color="auto"/>
              <w:left w:val="single" w:sz="4" w:space="0" w:color="auto"/>
              <w:bottom w:val="single" w:sz="4" w:space="0" w:color="auto"/>
              <w:right w:val="single" w:sz="4" w:space="0" w:color="auto"/>
            </w:tcBorders>
            <w:vAlign w:val="bottom"/>
          </w:tcPr>
          <w:p w14:paraId="798D2065"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3620AB38" w14:textId="77777777" w:rsidR="00143C4C" w:rsidRPr="00941E2B" w:rsidRDefault="00143C4C" w:rsidP="00787F7A">
            <w:pPr>
              <w:spacing w:line="240" w:lineRule="auto"/>
              <w:rPr>
                <w:rFonts w:asciiTheme="minorHAnsi" w:hAnsiTheme="minorHAnsi"/>
                <w:color w:val="000000"/>
                <w:szCs w:val="22"/>
              </w:rPr>
            </w:pPr>
            <w:r>
              <w:rPr>
                <w:rFonts w:asciiTheme="minorHAnsi" w:hAnsiTheme="minorHAnsi"/>
                <w:color w:val="000000"/>
                <w:szCs w:val="22"/>
              </w:rPr>
              <w:t>$0.39</w:t>
            </w:r>
          </w:p>
        </w:tc>
      </w:tr>
    </w:tbl>
    <w:p w14:paraId="4863CE18" w14:textId="77777777" w:rsidR="00143C4C" w:rsidRDefault="00143C4C" w:rsidP="00143C4C"/>
    <w:p w14:paraId="37E65BE4" w14:textId="77777777" w:rsidR="00D23BD0" w:rsidRDefault="00D23BD0" w:rsidP="00D514E1">
      <w:pPr>
        <w:pStyle w:val="Heading2"/>
      </w:pPr>
      <w:r>
        <w:t>Reference Materials</w:t>
      </w:r>
    </w:p>
    <w:p w14:paraId="1B600642" w14:textId="77777777" w:rsidR="00D23BD0" w:rsidRDefault="00D23BD0" w:rsidP="00D23BD0">
      <w:pPr>
        <w:tabs>
          <w:tab w:val="left" w:pos="3174"/>
        </w:tabs>
      </w:pPr>
      <w:r>
        <w:t>Except where more stringent requirements are presented in this guidance, BMPs shall comply with MnDOT and other state requirements. Primary design references include:</w:t>
      </w:r>
    </w:p>
    <w:p w14:paraId="5A0021A5" w14:textId="77777777" w:rsidR="00D23BD0" w:rsidRPr="001709E3" w:rsidRDefault="00D23BD0" w:rsidP="006144CF">
      <w:pPr>
        <w:pStyle w:val="ListParagraph"/>
        <w:numPr>
          <w:ilvl w:val="0"/>
          <w:numId w:val="48"/>
        </w:numPr>
        <w:tabs>
          <w:tab w:val="left" w:pos="3174"/>
        </w:tabs>
      </w:pPr>
      <w:r>
        <w:t xml:space="preserve">MnDOT </w:t>
      </w:r>
      <w:r>
        <w:rPr>
          <w:i/>
        </w:rPr>
        <w:t>Erosion Control Handbook II</w:t>
      </w:r>
    </w:p>
    <w:p w14:paraId="52179341" w14:textId="77777777" w:rsidR="00D23BD0" w:rsidRDefault="00E256D8" w:rsidP="00D23BD0">
      <w:pPr>
        <w:pStyle w:val="ListParagraph"/>
        <w:tabs>
          <w:tab w:val="left" w:pos="3174"/>
        </w:tabs>
      </w:pPr>
      <w:hyperlink r:id="rId64" w:history="1">
        <w:r w:rsidR="00D23BD0" w:rsidRPr="00FC4F60">
          <w:rPr>
            <w:rStyle w:val="Hyperlink"/>
          </w:rPr>
          <w:t>http://www.dot.state.mn.us/environment/erosion/pdf/2006mndotecfieldhandbook.pdf</w:t>
        </w:r>
      </w:hyperlink>
    </w:p>
    <w:p w14:paraId="6D78F60F" w14:textId="77777777" w:rsidR="00D23BD0" w:rsidRPr="001709E3" w:rsidRDefault="00D23BD0" w:rsidP="006144CF">
      <w:pPr>
        <w:pStyle w:val="ListParagraph"/>
        <w:numPr>
          <w:ilvl w:val="0"/>
          <w:numId w:val="48"/>
        </w:numPr>
        <w:tabs>
          <w:tab w:val="left" w:pos="3174"/>
        </w:tabs>
        <w:rPr>
          <w:i/>
        </w:rPr>
      </w:pPr>
      <w:r w:rsidRPr="001709E3">
        <w:rPr>
          <w:i/>
        </w:rPr>
        <w:t>Minnesota Urban Small Sites Best Management Practice Manual</w:t>
      </w:r>
      <w:r>
        <w:t xml:space="preserve"> (Mulches, Blankets and Mats)</w:t>
      </w:r>
    </w:p>
    <w:p w14:paraId="5484884C" w14:textId="77777777" w:rsidR="00D23BD0" w:rsidRDefault="00E256D8" w:rsidP="00D23BD0">
      <w:pPr>
        <w:pStyle w:val="ListParagraph"/>
        <w:tabs>
          <w:tab w:val="left" w:pos="3174"/>
        </w:tabs>
      </w:pPr>
      <w:hyperlink r:id="rId65" w:history="1">
        <w:r w:rsidR="007F199E" w:rsidRPr="005169D6">
          <w:rPr>
            <w:rStyle w:val="Hyperlink"/>
          </w:rPr>
          <w:t>http://www.metrocouncil.org/Wastewater-Water/Planning/Water-Resources-Management/Water-Quality-Management-Key-Roles.aspx</w:t>
        </w:r>
      </w:hyperlink>
      <w:r w:rsidR="007F199E">
        <w:t xml:space="preserve"> </w:t>
      </w:r>
      <w:r w:rsidR="00D23BD0">
        <w:t xml:space="preserve"> </w:t>
      </w:r>
    </w:p>
    <w:p w14:paraId="7B6DA658" w14:textId="77777777" w:rsidR="00D23BD0" w:rsidRDefault="00D23BD0" w:rsidP="00710FB0">
      <w:pPr>
        <w:pStyle w:val="ListParagraph"/>
        <w:numPr>
          <w:ilvl w:val="0"/>
          <w:numId w:val="48"/>
        </w:numPr>
        <w:tabs>
          <w:tab w:val="left" w:pos="3174"/>
        </w:tabs>
      </w:pPr>
      <w:r>
        <w:t>2013 Minnesota NPDES/SDS Construction Stormwater General Permit</w:t>
      </w:r>
      <w:r w:rsidR="00710FB0">
        <w:t xml:space="preserve"> </w:t>
      </w:r>
      <w:hyperlink r:id="rId66" w:history="1">
        <w:r w:rsidRPr="00FC4F60">
          <w:rPr>
            <w:rStyle w:val="Hyperlink"/>
          </w:rPr>
          <w:t>http://www.pca.state.mn.us/index.php/water/water-types-and-programs/stormwater/construction-stormwater/index.html</w:t>
        </w:r>
      </w:hyperlink>
    </w:p>
    <w:p w14:paraId="38937CE6" w14:textId="77777777" w:rsidR="00D23BD0" w:rsidRDefault="00D23BD0" w:rsidP="006144CF">
      <w:pPr>
        <w:pStyle w:val="ListParagraph"/>
        <w:numPr>
          <w:ilvl w:val="0"/>
          <w:numId w:val="48"/>
        </w:numPr>
        <w:tabs>
          <w:tab w:val="left" w:pos="3174"/>
        </w:tabs>
      </w:pPr>
      <w:r>
        <w:t xml:space="preserve">MnDOT </w:t>
      </w:r>
      <w:r w:rsidRPr="0013420C">
        <w:rPr>
          <w:i/>
        </w:rPr>
        <w:t>Standard Specifications for Construction</w:t>
      </w:r>
      <w:r>
        <w:t xml:space="preserve"> (2016 Edition)</w:t>
      </w:r>
    </w:p>
    <w:p w14:paraId="0D2B5202" w14:textId="77777777" w:rsidR="00D23BD0" w:rsidRDefault="00E256D8" w:rsidP="00D23BD0">
      <w:pPr>
        <w:pStyle w:val="ListParagraph"/>
        <w:tabs>
          <w:tab w:val="left" w:pos="3174"/>
        </w:tabs>
        <w:rPr>
          <w:rStyle w:val="Hyperlink"/>
        </w:rPr>
      </w:pPr>
      <w:hyperlink r:id="rId67" w:history="1">
        <w:r w:rsidR="00D23BD0" w:rsidRPr="00EA313C">
          <w:rPr>
            <w:rStyle w:val="Hyperlink"/>
          </w:rPr>
          <w:t>http://www.dot.state.mn.us/pre-letting/spec/</w:t>
        </w:r>
      </w:hyperlink>
    </w:p>
    <w:p w14:paraId="51F5D105" w14:textId="77777777" w:rsidR="00171D35" w:rsidRDefault="00171D35" w:rsidP="00171D35">
      <w:pPr>
        <w:pStyle w:val="ListParagraph"/>
        <w:numPr>
          <w:ilvl w:val="0"/>
          <w:numId w:val="76"/>
        </w:numPr>
        <w:tabs>
          <w:tab w:val="left" w:pos="3174"/>
        </w:tabs>
        <w:ind w:left="720"/>
      </w:pPr>
      <w:r>
        <w:t>MnDOT Approved/Qualified Products for Hydraulic Erosion Control</w:t>
      </w:r>
    </w:p>
    <w:p w14:paraId="5E6092CB" w14:textId="77777777" w:rsidR="00171D35" w:rsidRDefault="00E256D8" w:rsidP="00171D35">
      <w:pPr>
        <w:pStyle w:val="ListParagraph"/>
        <w:tabs>
          <w:tab w:val="left" w:pos="3174"/>
        </w:tabs>
      </w:pPr>
      <w:hyperlink r:id="rId68" w:history="1">
        <w:r w:rsidR="00171D35" w:rsidRPr="005169D6">
          <w:rPr>
            <w:rStyle w:val="Hyperlink"/>
          </w:rPr>
          <w:t>http://www.dot.state.mn.us/products/erosioncontrolandlandscaping/hydraulicerosioncontrol.html</w:t>
        </w:r>
      </w:hyperlink>
      <w:r w:rsidR="00171D35">
        <w:t xml:space="preserve"> </w:t>
      </w:r>
    </w:p>
    <w:p w14:paraId="39EC57C1" w14:textId="77777777" w:rsidR="00D23BD0" w:rsidRDefault="00D23BD0" w:rsidP="00D23BD0">
      <w:pPr>
        <w:tabs>
          <w:tab w:val="left" w:pos="3174"/>
        </w:tabs>
        <w:rPr>
          <w:rStyle w:val="Hyperlink"/>
        </w:rPr>
      </w:pPr>
    </w:p>
    <w:p w14:paraId="3AEF5111" w14:textId="77777777" w:rsidR="00D23BD0" w:rsidRPr="003A1BF5" w:rsidRDefault="00D23BD0" w:rsidP="00D23BD0">
      <w:pPr>
        <w:tabs>
          <w:tab w:val="left" w:pos="3174"/>
        </w:tabs>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51F7B633" w14:textId="3CB3C735" w:rsidR="000D74C1" w:rsidRDefault="000D74C1" w:rsidP="00081579">
      <w:pPr>
        <w:pStyle w:val="ListParagraph"/>
        <w:numPr>
          <w:ilvl w:val="0"/>
          <w:numId w:val="48"/>
        </w:numPr>
        <w:tabs>
          <w:tab w:val="left" w:pos="3174"/>
        </w:tabs>
      </w:pPr>
      <w:r>
        <w:t xml:space="preserve">CASQA (California Stormwater Quality Association) </w:t>
      </w:r>
      <w:r w:rsidRPr="00081579">
        <w:rPr>
          <w:i/>
        </w:rPr>
        <w:t>California Stormwater BMP Handbook</w:t>
      </w:r>
      <w:r>
        <w:t xml:space="preserve"> </w:t>
      </w:r>
      <w:hyperlink r:id="rId69" w:history="1">
        <w:r w:rsidR="00081579" w:rsidRPr="00DD1BFE">
          <w:rPr>
            <w:rStyle w:val="Hyperlink"/>
          </w:rPr>
          <w:t>http://prg.ocpublicworks.com/DocmgmtInternet/Download.aspx?id=717</w:t>
        </w:r>
      </w:hyperlink>
      <w:r w:rsidR="00081579">
        <w:t xml:space="preserve"> </w:t>
      </w:r>
    </w:p>
    <w:p w14:paraId="0DD8C133" w14:textId="77777777" w:rsidR="004B3D26" w:rsidRDefault="004B3D26" w:rsidP="004B3D26">
      <w:pPr>
        <w:pStyle w:val="ListParagraph"/>
        <w:numPr>
          <w:ilvl w:val="0"/>
          <w:numId w:val="48"/>
        </w:numPr>
        <w:tabs>
          <w:tab w:val="left" w:pos="3174"/>
        </w:tabs>
      </w:pPr>
      <w:r>
        <w:t>Clark County Washington Stormwater Manual (BMP C121: Mulching)</w:t>
      </w:r>
    </w:p>
    <w:p w14:paraId="4F78870F" w14:textId="77777777" w:rsidR="004B3D26" w:rsidRDefault="00E256D8" w:rsidP="004B3D26">
      <w:pPr>
        <w:pStyle w:val="ListParagraph"/>
      </w:pPr>
      <w:hyperlink r:id="rId70" w:history="1">
        <w:r w:rsidR="004B3D26" w:rsidRPr="005169D6">
          <w:rPr>
            <w:rStyle w:val="Hyperlink"/>
          </w:rPr>
          <w:t>https://www.clark.wa.gov/environmental-services/stormwater-code-and-manual</w:t>
        </w:r>
      </w:hyperlink>
      <w:r w:rsidR="004B3D26">
        <w:t xml:space="preserve"> </w:t>
      </w:r>
    </w:p>
    <w:p w14:paraId="0A05DDBC" w14:textId="77777777" w:rsidR="00D23BD0" w:rsidRDefault="00D23BD0" w:rsidP="004F1613">
      <w:pPr>
        <w:pStyle w:val="ListParagraph"/>
        <w:numPr>
          <w:ilvl w:val="0"/>
          <w:numId w:val="48"/>
        </w:numPr>
        <w:tabs>
          <w:tab w:val="left" w:pos="3174"/>
        </w:tabs>
      </w:pPr>
      <w:r w:rsidRPr="00590EC6">
        <w:rPr>
          <w:i/>
        </w:rPr>
        <w:t>Clean Water Services Erosion Prevention and Sediment Control Manual</w:t>
      </w:r>
      <w:r>
        <w:t xml:space="preserve"> (4.1.4 Hydraulic Application</w:t>
      </w:r>
      <w:r w:rsidR="009727BD">
        <w:t>s</w:t>
      </w:r>
      <w:r>
        <w:t>)</w:t>
      </w:r>
      <w:r w:rsidR="00590EC6">
        <w:t xml:space="preserve"> </w:t>
      </w:r>
      <w:hyperlink r:id="rId71" w:history="1">
        <w:r w:rsidR="00A76298" w:rsidRPr="005169D6">
          <w:rPr>
            <w:rStyle w:val="Hyperlink"/>
          </w:rPr>
          <w:t>https://www.cleanwaterservices.org/media/1464/erosion-prevention-and-sediment-control-manual.pdf</w:t>
        </w:r>
      </w:hyperlink>
      <w:r w:rsidR="00A76298">
        <w:t xml:space="preserve"> </w:t>
      </w:r>
    </w:p>
    <w:p w14:paraId="1E181FA2" w14:textId="77777777" w:rsidR="00D23BD0" w:rsidRDefault="00D23BD0" w:rsidP="006144CF">
      <w:pPr>
        <w:pStyle w:val="ListParagraph"/>
        <w:numPr>
          <w:ilvl w:val="0"/>
          <w:numId w:val="48"/>
        </w:numPr>
        <w:tabs>
          <w:tab w:val="left" w:pos="3174"/>
        </w:tabs>
      </w:pPr>
      <w:r w:rsidRPr="00A71DA7">
        <w:rPr>
          <w:i/>
        </w:rPr>
        <w:t>North Carolina Erosion and Sediment Control Planning and Design Manual</w:t>
      </w:r>
      <w:r>
        <w:t xml:space="preserve"> (</w:t>
      </w:r>
      <w:r w:rsidR="009727BD">
        <w:t>6.14 Mulching</w:t>
      </w:r>
      <w:r>
        <w:t>)</w:t>
      </w:r>
    </w:p>
    <w:p w14:paraId="1E825562" w14:textId="77777777" w:rsidR="00D23BD0" w:rsidRDefault="00E256D8" w:rsidP="00D23BD0">
      <w:pPr>
        <w:pStyle w:val="ListParagraph"/>
        <w:tabs>
          <w:tab w:val="left" w:pos="3174"/>
        </w:tabs>
      </w:pPr>
      <w:hyperlink r:id="rId72" w:history="1">
        <w:r w:rsidR="00ED3DD0" w:rsidRPr="005169D6">
          <w:rPr>
            <w:rStyle w:val="Hyperlink"/>
          </w:rPr>
          <w:t>https://deq.nc.gov/about/divisions/energy-mineral-land-resources/energy-mineral-land-permit-guidance/erosion-sediment-control-planning-design-manual</w:t>
        </w:r>
      </w:hyperlink>
      <w:r w:rsidR="00ED3DD0">
        <w:t xml:space="preserve"> </w:t>
      </w:r>
      <w:r w:rsidR="00D23BD0">
        <w:t xml:space="preserve"> </w:t>
      </w:r>
    </w:p>
    <w:p w14:paraId="091247AD" w14:textId="77777777" w:rsidR="00D23BD0" w:rsidRDefault="00D23BD0" w:rsidP="004F1613">
      <w:pPr>
        <w:pStyle w:val="ListParagraph"/>
        <w:numPr>
          <w:ilvl w:val="0"/>
          <w:numId w:val="48"/>
        </w:numPr>
        <w:tabs>
          <w:tab w:val="left" w:pos="3174"/>
        </w:tabs>
      </w:pPr>
      <w:r>
        <w:t xml:space="preserve">Tennessee Department of Environment and Conservation (TDEC) </w:t>
      </w:r>
      <w:r w:rsidRPr="00590EC6">
        <w:rPr>
          <w:i/>
        </w:rPr>
        <w:t>Erosion and Sediment Control Handbook</w:t>
      </w:r>
      <w:r>
        <w:t xml:space="preserve"> (</w:t>
      </w:r>
      <w:r w:rsidR="009727BD">
        <w:t>7.12 Hydro Applications, 7.13 Soil Binders</w:t>
      </w:r>
      <w:r>
        <w:t>)</w:t>
      </w:r>
      <w:r w:rsidR="00590EC6">
        <w:t xml:space="preserve"> </w:t>
      </w:r>
      <w:hyperlink r:id="rId73" w:history="1">
        <w:r w:rsidRPr="00F53125">
          <w:rPr>
            <w:rStyle w:val="Hyperlink"/>
          </w:rPr>
          <w:t>http://tnepsc.org/handbook.asp</w:t>
        </w:r>
      </w:hyperlink>
    </w:p>
    <w:p w14:paraId="1D547EBB" w14:textId="77777777" w:rsidR="00D23BD0" w:rsidRDefault="00D23BD0" w:rsidP="006144CF">
      <w:pPr>
        <w:pStyle w:val="ListParagraph"/>
        <w:numPr>
          <w:ilvl w:val="0"/>
          <w:numId w:val="48"/>
        </w:numPr>
        <w:tabs>
          <w:tab w:val="left" w:pos="3174"/>
        </w:tabs>
      </w:pPr>
      <w:r w:rsidRPr="00A71DA7">
        <w:rPr>
          <w:i/>
        </w:rPr>
        <w:t>Virginia Erosion and Sediment Control Handbook</w:t>
      </w:r>
      <w:r>
        <w:t xml:space="preserve"> (3.35 Mulching) </w:t>
      </w:r>
      <w:hyperlink r:id="rId74" w:history="1">
        <w:r w:rsidRPr="00EA313C">
          <w:rPr>
            <w:rStyle w:val="Hyperlink"/>
          </w:rPr>
          <w:t>http://www.deq.virginia.gov/Programs/Water/StormwaterManagement/Publications/ESCHandbook.aspx</w:t>
        </w:r>
      </w:hyperlink>
      <w:r>
        <w:t xml:space="preserve"> </w:t>
      </w:r>
    </w:p>
    <w:p w14:paraId="0C4A50BE" w14:textId="77777777" w:rsidR="00B83E8A" w:rsidRDefault="00B83E8A">
      <w:pPr>
        <w:spacing w:line="240" w:lineRule="auto"/>
        <w:rPr>
          <w:rFonts w:ascii="Arial" w:hAnsi="Arial" w:cs="Arial"/>
          <w:b/>
          <w:bCs/>
          <w:kern w:val="32"/>
          <w:sz w:val="28"/>
          <w:szCs w:val="32"/>
        </w:rPr>
      </w:pPr>
      <w:r>
        <w:br w:type="page"/>
      </w:r>
    </w:p>
    <w:p w14:paraId="1A08371B" w14:textId="3BC46A6F" w:rsidR="0099662A" w:rsidRDefault="0099662A" w:rsidP="00B92D78">
      <w:pPr>
        <w:pStyle w:val="Heading1"/>
      </w:pPr>
      <w:r>
        <w:t>Erosion Control Blankets</w:t>
      </w:r>
    </w:p>
    <w:p w14:paraId="4836D57C" w14:textId="77777777" w:rsidR="00D514E1" w:rsidRPr="00D514E1" w:rsidRDefault="00D514E1" w:rsidP="00D514E1"/>
    <w:p w14:paraId="7AA8C53E" w14:textId="77777777" w:rsidR="0089097A" w:rsidRPr="0089097A" w:rsidRDefault="0089097A" w:rsidP="0089097A">
      <w:pPr>
        <w:pStyle w:val="ListParagraph"/>
        <w:numPr>
          <w:ilvl w:val="0"/>
          <w:numId w:val="37"/>
        </w:numPr>
        <w:outlineLvl w:val="1"/>
        <w:rPr>
          <w:rFonts w:ascii="Arial" w:hAnsi="Arial" w:cs="Arial"/>
          <w:b/>
          <w:i/>
          <w:vanish/>
          <w:sz w:val="24"/>
        </w:rPr>
      </w:pPr>
    </w:p>
    <w:p w14:paraId="37A3DB80" w14:textId="77777777" w:rsidR="0089097A" w:rsidRPr="0089097A" w:rsidRDefault="0089097A" w:rsidP="00D514E1">
      <w:pPr>
        <w:pStyle w:val="Heading2"/>
      </w:pPr>
      <w:r w:rsidRPr="0089097A">
        <w:t>Definition</w:t>
      </w:r>
    </w:p>
    <w:p w14:paraId="2428A0A2" w14:textId="77777777" w:rsidR="0089097A" w:rsidRPr="0089097A" w:rsidRDefault="0089097A" w:rsidP="0089097A">
      <w:pPr>
        <w:pStyle w:val="ListParagraph"/>
        <w:numPr>
          <w:ilvl w:val="0"/>
          <w:numId w:val="66"/>
        </w:numPr>
        <w:outlineLvl w:val="1"/>
        <w:rPr>
          <w:rFonts w:ascii="Arial" w:hAnsi="Arial" w:cs="Arial"/>
          <w:b/>
          <w:i/>
          <w:vanish/>
          <w:sz w:val="24"/>
        </w:rPr>
      </w:pPr>
    </w:p>
    <w:p w14:paraId="45A7263E" w14:textId="507DFBDE" w:rsidR="0099662A" w:rsidRDefault="0099662A" w:rsidP="0099662A">
      <w:r w:rsidRPr="00791F61">
        <w:t>Erosion control blankets</w:t>
      </w:r>
      <w:r w:rsidRPr="0034016E">
        <w:t xml:space="preserve"> </w:t>
      </w:r>
      <w:r>
        <w:t xml:space="preserve">(ECBs) </w:t>
      </w:r>
      <w:r w:rsidRPr="0034016E">
        <w:t xml:space="preserve">are </w:t>
      </w:r>
      <w:r w:rsidR="00AE46F7">
        <w:t xml:space="preserve">typically </w:t>
      </w:r>
      <w:r w:rsidRPr="0034016E">
        <w:t>biodegradabl</w:t>
      </w:r>
      <w:r>
        <w:t xml:space="preserve">e, open-weave blankets that provide temporary cover and support for </w:t>
      </w:r>
      <w:r w:rsidRPr="0034016E">
        <w:t xml:space="preserve">establishing </w:t>
      </w:r>
      <w:r>
        <w:t>vegetation on bare soil areas.</w:t>
      </w:r>
    </w:p>
    <w:p w14:paraId="3872E5A0" w14:textId="77777777" w:rsidR="0099662A" w:rsidRDefault="0099662A" w:rsidP="0099662A"/>
    <w:p w14:paraId="2AE00172" w14:textId="77777777" w:rsidR="0089097A" w:rsidRPr="0089097A" w:rsidRDefault="0089097A" w:rsidP="0089097A">
      <w:pPr>
        <w:pStyle w:val="ListParagraph"/>
        <w:numPr>
          <w:ilvl w:val="0"/>
          <w:numId w:val="37"/>
        </w:numPr>
        <w:outlineLvl w:val="1"/>
        <w:rPr>
          <w:rFonts w:ascii="Arial" w:hAnsi="Arial" w:cs="Arial"/>
          <w:b/>
          <w:i/>
          <w:vanish/>
          <w:sz w:val="24"/>
        </w:rPr>
      </w:pPr>
    </w:p>
    <w:p w14:paraId="6EA42F7A" w14:textId="77777777" w:rsidR="0089097A" w:rsidRPr="0089097A" w:rsidRDefault="0089097A" w:rsidP="0089097A">
      <w:pPr>
        <w:pStyle w:val="ListParagraph"/>
        <w:numPr>
          <w:ilvl w:val="0"/>
          <w:numId w:val="37"/>
        </w:numPr>
        <w:outlineLvl w:val="1"/>
        <w:rPr>
          <w:rFonts w:ascii="Arial" w:hAnsi="Arial" w:cs="Arial"/>
          <w:b/>
          <w:i/>
          <w:vanish/>
          <w:sz w:val="24"/>
        </w:rPr>
      </w:pPr>
    </w:p>
    <w:p w14:paraId="2BBE5CF3" w14:textId="77777777" w:rsidR="0089097A" w:rsidRPr="0089097A" w:rsidRDefault="0089097A" w:rsidP="0089097A">
      <w:pPr>
        <w:pStyle w:val="ListParagraph"/>
        <w:numPr>
          <w:ilvl w:val="0"/>
          <w:numId w:val="37"/>
        </w:numPr>
        <w:outlineLvl w:val="1"/>
        <w:rPr>
          <w:rFonts w:ascii="Arial" w:hAnsi="Arial" w:cs="Arial"/>
          <w:b/>
          <w:i/>
          <w:vanish/>
          <w:sz w:val="24"/>
        </w:rPr>
      </w:pPr>
    </w:p>
    <w:p w14:paraId="4100930B" w14:textId="77777777" w:rsidR="0089097A" w:rsidRPr="0089097A" w:rsidRDefault="0089097A" w:rsidP="0089097A">
      <w:pPr>
        <w:pStyle w:val="ListParagraph"/>
        <w:numPr>
          <w:ilvl w:val="1"/>
          <w:numId w:val="37"/>
        </w:numPr>
        <w:ind w:left="720" w:hanging="720"/>
        <w:outlineLvl w:val="1"/>
        <w:rPr>
          <w:rFonts w:ascii="Arial" w:hAnsi="Arial" w:cs="Arial"/>
          <w:b/>
          <w:i/>
          <w:vanish/>
          <w:sz w:val="24"/>
        </w:rPr>
      </w:pPr>
    </w:p>
    <w:p w14:paraId="4E15F2C0" w14:textId="77777777" w:rsidR="0099662A" w:rsidRDefault="0099662A" w:rsidP="00D514E1">
      <w:pPr>
        <w:pStyle w:val="Heading2"/>
      </w:pPr>
      <w:r>
        <w:t>Purpose and Function</w:t>
      </w:r>
    </w:p>
    <w:p w14:paraId="5A9C0BB4" w14:textId="529E6792" w:rsidR="00AE46F7" w:rsidRDefault="0099662A" w:rsidP="0099662A">
      <w:r>
        <w:t>ECBs provide cover for bare soil and support for emergent vegetation (i.e., typically grass) from the time of seeding until root density and top growth are capable of long-term erosion protection. ECBs function by shielding bare soil and newly seeded areas against raindrop and wind erosion, providing a dense matrix of biodegradable material (e.g., straw, coconut) that stabilizes and supports emergent vegetation and later decomposes to further aid in plant growth. They also help to increase precipitation infiltration and decrease soil crusting and compaction. ECBs are designed and fabricated in a variety of types that last from a few months to approximately three years.</w:t>
      </w:r>
      <w:r w:rsidR="00AE46F7">
        <w:t xml:space="preserve"> Temporary ECBs are grouped into categories based on functional longevity and according to the Erosion Control Technology Council (see </w:t>
      </w:r>
      <w:r w:rsidR="00AE46F7">
        <w:fldChar w:fldCharType="begin"/>
      </w:r>
      <w:r w:rsidR="00AE46F7">
        <w:instrText xml:space="preserve"> REF _Ref448847840 \h </w:instrText>
      </w:r>
      <w:r w:rsidR="00AE46F7">
        <w:fldChar w:fldCharType="separate"/>
      </w:r>
      <w:r w:rsidR="00AE46F7">
        <w:t xml:space="preserve">Table </w:t>
      </w:r>
      <w:r w:rsidR="00AE46F7">
        <w:rPr>
          <w:noProof/>
        </w:rPr>
        <w:t>4</w:t>
      </w:r>
      <w:r w:rsidR="00AE46F7">
        <w:noBreakHyphen/>
      </w:r>
      <w:r w:rsidR="00AE46F7">
        <w:rPr>
          <w:noProof/>
        </w:rPr>
        <w:t>2</w:t>
      </w:r>
      <w:r w:rsidR="00AE46F7">
        <w:fldChar w:fldCharType="end"/>
      </w:r>
      <w:r w:rsidR="00AE46F7">
        <w:t>) include:</w:t>
      </w:r>
    </w:p>
    <w:p w14:paraId="6F0D1868" w14:textId="77777777" w:rsidR="00AE46F7" w:rsidRDefault="00AE46F7" w:rsidP="0099662A"/>
    <w:p w14:paraId="3E58C32E" w14:textId="6A3B5029" w:rsidR="00AE46F7" w:rsidRDefault="00AE46F7" w:rsidP="00E256D8">
      <w:pPr>
        <w:ind w:left="720"/>
      </w:pPr>
      <w:r>
        <w:t>Category 1: Ultra short-term – typically 3 months</w:t>
      </w:r>
    </w:p>
    <w:p w14:paraId="12A4CBC7" w14:textId="52A48535" w:rsidR="00AE46F7" w:rsidRDefault="00AE46F7" w:rsidP="00E256D8">
      <w:pPr>
        <w:ind w:left="720"/>
      </w:pPr>
      <w:r>
        <w:t>Category 2: Short-term – typically 12 months</w:t>
      </w:r>
    </w:p>
    <w:p w14:paraId="56331EC6" w14:textId="0B7B6227" w:rsidR="00AE46F7" w:rsidRDefault="00AE46F7" w:rsidP="00E256D8">
      <w:pPr>
        <w:ind w:left="720"/>
      </w:pPr>
      <w:r>
        <w:t>Category 3: Extended term – typically 24 months</w:t>
      </w:r>
    </w:p>
    <w:p w14:paraId="3B0E7CDA" w14:textId="7933F46B" w:rsidR="0099662A" w:rsidRDefault="00AE46F7" w:rsidP="00E256D8">
      <w:pPr>
        <w:ind w:left="720"/>
      </w:pPr>
      <w:r>
        <w:t xml:space="preserve">Category 4: Long-term – typically 36 months </w:t>
      </w:r>
    </w:p>
    <w:p w14:paraId="35D88D83" w14:textId="6FCED493" w:rsidR="0099662A" w:rsidRPr="00001EB4" w:rsidRDefault="0099662A" w:rsidP="0099662A"/>
    <w:p w14:paraId="4FB9BE05" w14:textId="77777777" w:rsidR="0099662A" w:rsidRDefault="0099662A" w:rsidP="00D514E1">
      <w:pPr>
        <w:pStyle w:val="Heading2"/>
        <w:rPr>
          <w:rFonts w:eastAsia="Calibri"/>
        </w:rPr>
      </w:pPr>
      <w:r>
        <w:rPr>
          <w:rFonts w:eastAsia="Calibri"/>
        </w:rPr>
        <w:t>Applicability</w:t>
      </w:r>
    </w:p>
    <w:p w14:paraId="23BBA115" w14:textId="77777777" w:rsidR="0099662A" w:rsidRDefault="0099662A" w:rsidP="0099662A">
      <w:pPr>
        <w:rPr>
          <w:rFonts w:eastAsia="Calibri"/>
        </w:rPr>
      </w:pPr>
      <w:r>
        <w:rPr>
          <w:rFonts w:eastAsia="Calibri"/>
        </w:rPr>
        <w:t xml:space="preserve">Degradable ECBs are appropriate for any bare soil area where temporary protection from raindrop and wind erosion is needed, or where newly seeded grass requires short-term cover and support prior to germination, early growth, and full establishment. </w:t>
      </w:r>
    </w:p>
    <w:p w14:paraId="701F5F3E" w14:textId="77777777" w:rsidR="00D514E1" w:rsidRDefault="00D514E1" w:rsidP="0099662A">
      <w:pPr>
        <w:rPr>
          <w:rFonts w:eastAsia="Calibri"/>
        </w:rPr>
      </w:pPr>
    </w:p>
    <w:p w14:paraId="7E95CBB3" w14:textId="77777777" w:rsidR="0099662A" w:rsidRPr="0099662A" w:rsidRDefault="0089097A" w:rsidP="00710FB0">
      <w:pPr>
        <w:pStyle w:val="Heading3"/>
        <w:numPr>
          <w:ilvl w:val="0"/>
          <w:numId w:val="0"/>
        </w:numPr>
        <w:ind w:left="720" w:hanging="720"/>
        <w:rPr>
          <w:rFonts w:eastAsia="Calibri"/>
        </w:rPr>
      </w:pPr>
      <w:r>
        <w:rPr>
          <w:rFonts w:eastAsia="Calibri"/>
        </w:rPr>
        <w:t>4</w:t>
      </w:r>
      <w:r w:rsidR="00710FB0">
        <w:rPr>
          <w:rFonts w:eastAsia="Calibri"/>
        </w:rPr>
        <w:t>.3.1</w:t>
      </w:r>
      <w:r w:rsidR="00710FB0">
        <w:rPr>
          <w:rFonts w:eastAsia="Calibri"/>
        </w:rPr>
        <w:tab/>
      </w:r>
      <w:r w:rsidR="0099662A" w:rsidRPr="0099662A">
        <w:rPr>
          <w:rFonts w:eastAsia="Calibri"/>
        </w:rPr>
        <w:t>Site Applicability</w:t>
      </w:r>
    </w:p>
    <w:p w14:paraId="53B48DBC" w14:textId="0ACF5F0C" w:rsidR="0099662A" w:rsidRDefault="00B77CAD" w:rsidP="0099662A">
      <w:pPr>
        <w:rPr>
          <w:rFonts w:eastAsia="Calibri"/>
        </w:rPr>
      </w:pPr>
      <w:r w:rsidRPr="00B86237">
        <w:rPr>
          <w:noProof/>
        </w:rPr>
        <w:drawing>
          <wp:anchor distT="0" distB="0" distL="114300" distR="114300" simplePos="0" relativeHeight="251658240" behindDoc="0" locked="0" layoutInCell="1" allowOverlap="1" wp14:anchorId="08DDD741" wp14:editId="4197A112">
            <wp:simplePos x="0" y="0"/>
            <wp:positionH relativeFrom="margin">
              <wp:posOffset>2689860</wp:posOffset>
            </wp:positionH>
            <wp:positionV relativeFrom="paragraph">
              <wp:posOffset>131445</wp:posOffset>
            </wp:positionV>
            <wp:extent cx="3202940" cy="2400300"/>
            <wp:effectExtent l="0" t="0" r="0" b="0"/>
            <wp:wrapSquare wrapText="bothSides"/>
            <wp:docPr id="2" name="Picture 2" descr="C:\Users\john.kosco\Documents\Photos\Construction\Barry\100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hotos\Construction\Barry\100_086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0294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10AFBD0" wp14:editId="4D6B5751">
                <wp:simplePos x="0" y="0"/>
                <wp:positionH relativeFrom="column">
                  <wp:posOffset>2689860</wp:posOffset>
                </wp:positionH>
                <wp:positionV relativeFrom="paragraph">
                  <wp:posOffset>2588895</wp:posOffset>
                </wp:positionV>
                <wp:extent cx="320294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2940" cy="635"/>
                        </a:xfrm>
                        <a:prstGeom prst="rect">
                          <a:avLst/>
                        </a:prstGeom>
                        <a:solidFill>
                          <a:prstClr val="white"/>
                        </a:solidFill>
                        <a:ln>
                          <a:noFill/>
                        </a:ln>
                        <a:effectLst/>
                      </wps:spPr>
                      <wps:txbx>
                        <w:txbxContent>
                          <w:p w14:paraId="702A3488" w14:textId="77777777" w:rsidR="009A2F53" w:rsidRDefault="009A2F53" w:rsidP="00B77CAD">
                            <w:pPr>
                              <w:pStyle w:val="Caption"/>
                            </w:pPr>
                            <w:bookmarkStart w:id="13" w:name="_Ref450220394"/>
                            <w:r>
                              <w:t xml:space="preserve">Figure </w:t>
                            </w:r>
                            <w:r w:rsidR="00E256D8">
                              <w:fldChar w:fldCharType="begin"/>
                            </w:r>
                            <w:r w:rsidR="00E256D8">
                              <w:instrText xml:space="preserve"> STYLEREF 1 \s </w:instrText>
                            </w:r>
                            <w:r w:rsidR="00E256D8">
                              <w:fldChar w:fldCharType="separate"/>
                            </w:r>
                            <w:r>
                              <w:rPr>
                                <w:noProof/>
                              </w:rPr>
                              <w:t>4</w:t>
                            </w:r>
                            <w:r w:rsidR="00E256D8">
                              <w:rPr>
                                <w:noProof/>
                              </w:rPr>
                              <w:fldChar w:fldCharType="end"/>
                            </w:r>
                            <w:r>
                              <w:noBreakHyphen/>
                            </w:r>
                            <w:r w:rsidR="00E256D8">
                              <w:fldChar w:fldCharType="begin"/>
                            </w:r>
                            <w:r w:rsidR="00E256D8">
                              <w:instrText xml:space="preserve"> SEQ Figure \* ARABIC \s 1 </w:instrText>
                            </w:r>
                            <w:r w:rsidR="00E256D8">
                              <w:fldChar w:fldCharType="separate"/>
                            </w:r>
                            <w:r>
                              <w:rPr>
                                <w:noProof/>
                              </w:rPr>
                              <w:t>1</w:t>
                            </w:r>
                            <w:r w:rsidR="00E256D8">
                              <w:rPr>
                                <w:noProof/>
                              </w:rPr>
                              <w:fldChar w:fldCharType="end"/>
                            </w:r>
                            <w:bookmarkEnd w:id="13"/>
                            <w:r>
                              <w:t>.</w:t>
                            </w:r>
                            <w:r w:rsidRPr="00B77CAD">
                              <w:t xml:space="preserve"> </w:t>
                            </w:r>
                            <w:r>
                              <w:t>Erosion control blankets being installed along a steep slope</w:t>
                            </w:r>
                          </w:p>
                          <w:p w14:paraId="1E2E410A" w14:textId="77777777" w:rsidR="009A2F53" w:rsidRPr="00B77CAD" w:rsidRDefault="009A2F53" w:rsidP="00B77CAD">
                            <w:pPr>
                              <w:rPr>
                                <w:rFonts w:ascii="Arial" w:hAnsi="Arial" w:cs="Arial"/>
                                <w:i/>
                                <w:sz w:val="18"/>
                              </w:rPr>
                            </w:pPr>
                            <w:r w:rsidRPr="00B77CAD">
                              <w:rPr>
                                <w:rFonts w:ascii="Arial" w:hAnsi="Arial" w:cs="Arial"/>
                                <w:i/>
                                <w:sz w:val="18"/>
                              </w:rPr>
                              <w:t>Source: Barry Tonning,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0AFBD0" id="Text Box 3" o:spid="_x0000_s1028" type="#_x0000_t202" style="position:absolute;margin-left:211.8pt;margin-top:203.85pt;width:252.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" stroked="f">
                <v:textbox style="mso-fit-shape-to-text:t" inset="0,0,0,0">
                  <w:txbxContent>
                    <w:p w14:paraId="702A3488" w14:textId="77777777" w:rsidR="009A2F53" w:rsidRDefault="009A2F53" w:rsidP="00B77CAD">
                      <w:pPr>
                        <w:pStyle w:val="Caption"/>
                      </w:pPr>
                      <w:bookmarkStart w:id="503" w:name="_Ref450220394"/>
                      <w:r>
                        <w:t xml:space="preserve">Figure </w:t>
                      </w:r>
                      <w:fldSimple w:instr=" STYLEREF 1 \s ">
                        <w:r>
                          <w:rPr>
                            <w:noProof/>
                          </w:rPr>
                          <w:t>4</w:t>
                        </w:r>
                      </w:fldSimple>
                      <w:r>
                        <w:noBreakHyphen/>
                      </w:r>
                      <w:fldSimple w:instr=" SEQ Figure \* ARABIC \s 1 ">
                        <w:r>
                          <w:rPr>
                            <w:noProof/>
                          </w:rPr>
                          <w:t>1</w:t>
                        </w:r>
                      </w:fldSimple>
                      <w:bookmarkEnd w:id="503"/>
                      <w:r>
                        <w:t>.</w:t>
                      </w:r>
                      <w:r w:rsidRPr="00B77CAD">
                        <w:t xml:space="preserve"> </w:t>
                      </w:r>
                      <w:r>
                        <w:t>Erosion control blankets being installed along a steep slope</w:t>
                      </w:r>
                    </w:p>
                    <w:p w14:paraId="1E2E410A" w14:textId="77777777" w:rsidR="009A2F53" w:rsidRPr="00B77CAD" w:rsidRDefault="009A2F53" w:rsidP="00B77CAD">
                      <w:pPr>
                        <w:rPr>
                          <w:rFonts w:ascii="Arial" w:hAnsi="Arial" w:cs="Arial"/>
                          <w:i/>
                          <w:sz w:val="18"/>
                        </w:rPr>
                      </w:pPr>
                      <w:r w:rsidRPr="00B77CAD">
                        <w:rPr>
                          <w:rFonts w:ascii="Arial" w:hAnsi="Arial" w:cs="Arial"/>
                          <w:i/>
                          <w:sz w:val="18"/>
                        </w:rPr>
                        <w:t>Source: Barry Tonning, Tetra Tech</w:t>
                      </w:r>
                    </w:p>
                  </w:txbxContent>
                </v:textbox>
                <w10:wrap type="square"/>
              </v:shape>
            </w:pict>
          </mc:Fallback>
        </mc:AlternateContent>
      </w:r>
      <w:r w:rsidR="0099662A">
        <w:rPr>
          <w:rFonts w:eastAsia="Calibri"/>
        </w:rPr>
        <w:t xml:space="preserve">ECBs are typically used where vegetation </w:t>
      </w:r>
      <w:r w:rsidR="00A974AC">
        <w:rPr>
          <w:rFonts w:eastAsia="Calibri"/>
        </w:rPr>
        <w:t xml:space="preserve">requires </w:t>
      </w:r>
      <w:r w:rsidR="0099662A">
        <w:rPr>
          <w:rFonts w:eastAsia="Calibri"/>
        </w:rPr>
        <w:t>only temporary support for establishment, such as flat upland areas and slopes less than 4H:1V. They are also effective in establishing vegetation on relatively flat shoreline areas, swales, ditches, and athletic fields</w:t>
      </w:r>
      <w:r w:rsidR="00A974AC">
        <w:rPr>
          <w:rFonts w:eastAsia="Calibri"/>
        </w:rPr>
        <w:t>,</w:t>
      </w:r>
      <w:r w:rsidR="0099662A">
        <w:rPr>
          <w:rFonts w:eastAsia="Calibri"/>
        </w:rPr>
        <w:t xml:space="preserve"> or grassy areas that will be mowed clos</w:t>
      </w:r>
      <w:r w:rsidR="00AE46F7">
        <w:rPr>
          <w:rFonts w:eastAsia="Calibri"/>
        </w:rPr>
        <w:t>ely</w:t>
      </w:r>
      <w:r w:rsidR="0099662A">
        <w:rPr>
          <w:rFonts w:eastAsia="Calibri"/>
        </w:rPr>
        <w:t xml:space="preserve"> </w:t>
      </w:r>
      <w:r w:rsidR="00AE46F7">
        <w:rPr>
          <w:rFonts w:eastAsia="Calibri"/>
        </w:rPr>
        <w:t>such as</w:t>
      </w:r>
      <w:r w:rsidR="0099662A">
        <w:rPr>
          <w:rFonts w:eastAsia="Calibri"/>
        </w:rPr>
        <w:t xml:space="preserve"> places where longer term plastic netting may cause a tripping hazard or be pulled up later by equipment. ECBs can also be used as temporary cover for small bare areas that are idle for a few weeks </w:t>
      </w:r>
      <w:r w:rsidR="00D35E1F">
        <w:rPr>
          <w:rFonts w:eastAsia="Calibri"/>
        </w:rPr>
        <w:t>(</w:t>
      </w:r>
      <w:r w:rsidR="0099662A">
        <w:rPr>
          <w:rFonts w:eastAsia="Calibri"/>
        </w:rPr>
        <w:t>i.e., time periods too long to remain unprotected, but too short to seed</w:t>
      </w:r>
      <w:r w:rsidR="00D35E1F">
        <w:rPr>
          <w:rFonts w:eastAsia="Calibri"/>
        </w:rPr>
        <w:t>)</w:t>
      </w:r>
      <w:r w:rsidR="0099662A">
        <w:rPr>
          <w:rFonts w:eastAsia="Calibri"/>
        </w:rPr>
        <w:t>. In these cases, blankets can be unrolled on bare portions of the site for a short period, removed when work commences, and reused.</w:t>
      </w:r>
    </w:p>
    <w:p w14:paraId="50AE3AF0" w14:textId="77777777" w:rsidR="004B7DFF" w:rsidRDefault="004B7DFF" w:rsidP="0099662A">
      <w:pPr>
        <w:rPr>
          <w:rFonts w:eastAsia="Calibri"/>
        </w:rPr>
      </w:pPr>
    </w:p>
    <w:p w14:paraId="4717FAA1" w14:textId="1EE4E72F" w:rsidR="004B7DFF" w:rsidRDefault="004B7DFF" w:rsidP="0099662A">
      <w:pPr>
        <w:rPr>
          <w:rFonts w:eastAsia="Calibri"/>
        </w:rPr>
      </w:pPr>
      <w:r>
        <w:rPr>
          <w:rFonts w:eastAsia="Calibri"/>
        </w:rPr>
        <w:t xml:space="preserve">ECBs </w:t>
      </w:r>
      <w:r w:rsidR="00A464EF">
        <w:rPr>
          <w:rFonts w:eastAsia="Calibri"/>
        </w:rPr>
        <w:t xml:space="preserve">can be especially useful for </w:t>
      </w:r>
      <w:r w:rsidR="00CB558A">
        <w:rPr>
          <w:rFonts w:eastAsia="Calibri"/>
        </w:rPr>
        <w:t>establishing permanent vegetation on slopes 2H:1V or greater</w:t>
      </w:r>
      <w:r>
        <w:rPr>
          <w:rFonts w:eastAsia="Calibri"/>
        </w:rPr>
        <w:t xml:space="preserve"> (</w:t>
      </w:r>
      <w:r>
        <w:rPr>
          <w:rFonts w:eastAsia="Calibri"/>
        </w:rPr>
        <w:fldChar w:fldCharType="begin"/>
      </w:r>
      <w:r>
        <w:rPr>
          <w:rFonts w:eastAsia="Calibri"/>
        </w:rPr>
        <w:instrText xml:space="preserve"> REF _Ref450220394 \h </w:instrText>
      </w:r>
      <w:r>
        <w:rPr>
          <w:rFonts w:eastAsia="Calibri"/>
        </w:rPr>
      </w:r>
      <w:r>
        <w:rPr>
          <w:rFonts w:eastAsia="Calibri"/>
        </w:rPr>
        <w:fldChar w:fldCharType="separate"/>
      </w:r>
      <w:r w:rsidR="009C3AEE">
        <w:t xml:space="preserve">Figure </w:t>
      </w:r>
      <w:r w:rsidR="009C3AEE">
        <w:rPr>
          <w:noProof/>
        </w:rPr>
        <w:t>4</w:t>
      </w:r>
      <w:r w:rsidR="009C3AEE">
        <w:noBreakHyphen/>
      </w:r>
      <w:r w:rsidR="009C3AEE">
        <w:rPr>
          <w:noProof/>
        </w:rPr>
        <w:t>1</w:t>
      </w:r>
      <w:r>
        <w:rPr>
          <w:rFonts w:eastAsia="Calibri"/>
        </w:rPr>
        <w:fldChar w:fldCharType="end"/>
      </w:r>
      <w:r>
        <w:rPr>
          <w:rFonts w:eastAsia="Calibri"/>
        </w:rPr>
        <w:t>). They are generally effective for slopes up to 1.5H:1V, but may be used for slopes as steep as 1H:1V</w:t>
      </w:r>
      <w:r w:rsidR="00A464EF">
        <w:rPr>
          <w:rFonts w:eastAsia="Calibri"/>
        </w:rPr>
        <w:t xml:space="preserve"> (</w:t>
      </w:r>
      <w:r w:rsidR="00D35E1F">
        <w:rPr>
          <w:rFonts w:eastAsia="Calibri"/>
        </w:rPr>
        <w:t xml:space="preserve">see </w:t>
      </w:r>
      <w:r w:rsidR="00A464EF">
        <w:rPr>
          <w:rFonts w:eastAsia="Calibri"/>
        </w:rPr>
        <w:fldChar w:fldCharType="begin"/>
      </w:r>
      <w:r w:rsidR="00A464EF">
        <w:rPr>
          <w:rFonts w:eastAsia="Calibri"/>
        </w:rPr>
        <w:instrText xml:space="preserve"> REF _Ref448847840 \h </w:instrText>
      </w:r>
      <w:r w:rsidR="00A464EF">
        <w:rPr>
          <w:rFonts w:eastAsia="Calibri"/>
        </w:rPr>
      </w:r>
      <w:r w:rsidR="00A464EF">
        <w:rPr>
          <w:rFonts w:eastAsia="Calibri"/>
        </w:rPr>
        <w:fldChar w:fldCharType="separate"/>
      </w:r>
      <w:r w:rsidR="009C3AEE">
        <w:t xml:space="preserve">Table </w:t>
      </w:r>
      <w:r w:rsidR="009C3AEE">
        <w:rPr>
          <w:noProof/>
        </w:rPr>
        <w:t>4</w:t>
      </w:r>
      <w:r w:rsidR="009C3AEE">
        <w:noBreakHyphen/>
      </w:r>
      <w:r w:rsidR="009C3AEE">
        <w:rPr>
          <w:noProof/>
        </w:rPr>
        <w:t>2</w:t>
      </w:r>
      <w:r w:rsidR="00A464EF">
        <w:rPr>
          <w:rFonts w:eastAsia="Calibri"/>
        </w:rPr>
        <w:fldChar w:fldCharType="end"/>
      </w:r>
      <w:r w:rsidR="00D35E1F">
        <w:rPr>
          <w:rFonts w:eastAsia="Calibri"/>
        </w:rPr>
        <w:t xml:space="preserve"> for example specifications</w:t>
      </w:r>
      <w:r w:rsidR="00A464EF">
        <w:rPr>
          <w:rFonts w:eastAsia="Calibri"/>
        </w:rPr>
        <w:t>)</w:t>
      </w:r>
      <w:r>
        <w:rPr>
          <w:rFonts w:eastAsia="Calibri"/>
        </w:rPr>
        <w:t>.</w:t>
      </w:r>
      <w:r w:rsidR="00A464EF">
        <w:rPr>
          <w:rFonts w:eastAsia="Calibri"/>
        </w:rPr>
        <w:t xml:space="preserve"> Manufacturer specifications should be consulted to </w:t>
      </w:r>
      <w:r w:rsidR="00CB558A">
        <w:rPr>
          <w:rFonts w:eastAsia="Calibri"/>
        </w:rPr>
        <w:t>verify</w:t>
      </w:r>
      <w:r w:rsidR="00A464EF">
        <w:rPr>
          <w:rFonts w:eastAsia="Calibri"/>
        </w:rPr>
        <w:t xml:space="preserve"> that the selected ECB is appropriate for the site’s slope conditions.</w:t>
      </w:r>
    </w:p>
    <w:p w14:paraId="7DF6CC79" w14:textId="77777777" w:rsidR="0099662A" w:rsidRPr="00001EB4" w:rsidRDefault="0099662A" w:rsidP="0099662A">
      <w:pPr>
        <w:rPr>
          <w:rFonts w:eastAsia="Calibri"/>
        </w:rPr>
      </w:pPr>
    </w:p>
    <w:p w14:paraId="000F43EF" w14:textId="77777777" w:rsidR="0099662A" w:rsidRDefault="0089097A" w:rsidP="00710FB0">
      <w:pPr>
        <w:pStyle w:val="Heading3"/>
        <w:numPr>
          <w:ilvl w:val="0"/>
          <w:numId w:val="0"/>
        </w:numPr>
        <w:ind w:left="720" w:hanging="720"/>
        <w:rPr>
          <w:rFonts w:eastAsia="Calibri"/>
        </w:rPr>
      </w:pPr>
      <w:r>
        <w:rPr>
          <w:rFonts w:eastAsia="Calibri"/>
        </w:rPr>
        <w:t>4</w:t>
      </w:r>
      <w:r w:rsidR="00710FB0">
        <w:rPr>
          <w:rFonts w:eastAsia="Calibri"/>
        </w:rPr>
        <w:t>.3.2</w:t>
      </w:r>
      <w:r w:rsidR="00710FB0">
        <w:rPr>
          <w:rFonts w:eastAsia="Calibri"/>
        </w:rPr>
        <w:tab/>
      </w:r>
      <w:r w:rsidR="0099662A">
        <w:rPr>
          <w:rFonts w:eastAsia="Calibri"/>
        </w:rPr>
        <w:t>Permit Applicability</w:t>
      </w:r>
    </w:p>
    <w:p w14:paraId="64ADD29B" w14:textId="2B1ABCAB" w:rsidR="0099662A" w:rsidRDefault="00D37F56" w:rsidP="0099662A">
      <w:pPr>
        <w:rPr>
          <w:rFonts w:eastAsia="Calibri"/>
        </w:rPr>
      </w:pPr>
      <w:r>
        <w:rPr>
          <w:rFonts w:eastAsia="Calibri"/>
        </w:rPr>
        <w:t>T</w:t>
      </w:r>
      <w:r w:rsidR="0099662A">
        <w:rPr>
          <w:rFonts w:eastAsia="Calibri"/>
        </w:rPr>
        <w:t>he MPCA Construction General Permit has several requirements regarding temporary stabilization – which means that “</w:t>
      </w:r>
      <w:r w:rsidR="0099662A" w:rsidRPr="0083598F">
        <w:rPr>
          <w:rFonts w:eastAsia="Calibri"/>
        </w:rPr>
        <w:t>the exposed ground surface has been covered by</w:t>
      </w:r>
      <w:r w:rsidR="0099662A">
        <w:rPr>
          <w:rFonts w:eastAsia="Calibri"/>
        </w:rPr>
        <w:t xml:space="preserve"> </w:t>
      </w:r>
      <w:r w:rsidR="0099662A" w:rsidRPr="0083598F">
        <w:rPr>
          <w:rFonts w:eastAsia="Calibri"/>
        </w:rPr>
        <w:t>appropriate materials such as mulch, staked sod, riprap, erosion control blanket, mats or other</w:t>
      </w:r>
      <w:r w:rsidR="0099662A">
        <w:rPr>
          <w:rFonts w:eastAsia="Calibri"/>
        </w:rPr>
        <w:t xml:space="preserve"> </w:t>
      </w:r>
      <w:r w:rsidR="0099662A" w:rsidRPr="0083598F">
        <w:rPr>
          <w:rFonts w:eastAsia="Calibri"/>
        </w:rPr>
        <w:t xml:space="preserve">material that </w:t>
      </w:r>
      <w:r w:rsidR="0099662A">
        <w:rPr>
          <w:rFonts w:eastAsia="Calibri"/>
        </w:rPr>
        <w:t>prevents erosion from occurring” (</w:t>
      </w:r>
      <w:hyperlink r:id="rId76" w:history="1">
        <w:r w:rsidR="009E0F42" w:rsidRPr="00EC2322">
          <w:rPr>
            <w:rStyle w:val="Hyperlink"/>
            <w:rFonts w:eastAsia="Calibri"/>
          </w:rPr>
          <w:t>Appendix B Section 26</w:t>
        </w:r>
      </w:hyperlink>
      <w:r w:rsidR="0099662A">
        <w:rPr>
          <w:rFonts w:eastAsia="Calibri"/>
        </w:rPr>
        <w:t>). In addition, ECBs generally meet the requirement that mulch materials “</w:t>
      </w:r>
      <w:r w:rsidR="0099662A" w:rsidRPr="0083598F">
        <w:rPr>
          <w:rFonts w:eastAsia="Calibri"/>
        </w:rPr>
        <w:t>achieve approximately 90 percent ground coverage</w:t>
      </w:r>
      <w:r w:rsidR="0099662A">
        <w:rPr>
          <w:rFonts w:eastAsia="Calibri"/>
        </w:rPr>
        <w:t xml:space="preserve">.” </w:t>
      </w:r>
    </w:p>
    <w:p w14:paraId="7B7579A5" w14:textId="77777777" w:rsidR="0099662A" w:rsidRDefault="0099662A" w:rsidP="0099662A">
      <w:pPr>
        <w:rPr>
          <w:rFonts w:eastAsia="Calibri"/>
        </w:rPr>
      </w:pPr>
    </w:p>
    <w:p w14:paraId="64C8A7A6" w14:textId="77777777" w:rsidR="0099662A" w:rsidRDefault="0099662A" w:rsidP="0099662A">
      <w:pPr>
        <w:rPr>
          <w:rFonts w:eastAsia="Calibri"/>
        </w:rPr>
      </w:pPr>
      <w:r>
        <w:rPr>
          <w:rFonts w:eastAsia="Calibri"/>
        </w:rPr>
        <w:t xml:space="preserve">ECBs provide a quick, effective, and economical approach for stabilizing areas that need very short-term protection – for a few weeks or months, where temporary seeding may not be warranted. </w:t>
      </w:r>
      <w:hyperlink r:id="rId77" w:anchor="IV.B_EROSION_PREVENTION_PRACTICES" w:history="1">
        <w:r w:rsidR="009E0F42" w:rsidRPr="00EC2322">
          <w:rPr>
            <w:rStyle w:val="Hyperlink"/>
            <w:rFonts w:eastAsia="Calibri"/>
          </w:rPr>
          <w:t>Part IV.B.2</w:t>
        </w:r>
      </w:hyperlink>
      <w:r w:rsidRPr="00882960">
        <w:rPr>
          <w:rFonts w:eastAsia="Calibri"/>
        </w:rPr>
        <w:t xml:space="preserve"> of the MPCA Construction General Permit states that</w:t>
      </w:r>
      <w:r>
        <w:rPr>
          <w:rFonts w:eastAsia="Calibri"/>
        </w:rPr>
        <w:t xml:space="preserve"> the permitte(s) “</w:t>
      </w:r>
      <w:r w:rsidRPr="00CD64FB">
        <w:rPr>
          <w:rFonts w:eastAsia="Calibri"/>
        </w:rPr>
        <w:t>must stabilize all exposed soil areas (including stockpiles)</w:t>
      </w:r>
      <w:r>
        <w:rPr>
          <w:rFonts w:eastAsia="Calibri"/>
        </w:rPr>
        <w:t>,” and notes that “(s)</w:t>
      </w:r>
      <w:r w:rsidRPr="00CD64FB">
        <w:rPr>
          <w:rFonts w:eastAsia="Calibri"/>
        </w:rPr>
        <w:t>tabilization must</w:t>
      </w:r>
      <w:r>
        <w:rPr>
          <w:rFonts w:eastAsia="Calibri"/>
        </w:rPr>
        <w:t xml:space="preserve"> </w:t>
      </w:r>
      <w:r w:rsidRPr="00CD64FB">
        <w:rPr>
          <w:rFonts w:eastAsia="Calibri"/>
        </w:rPr>
        <w:t>be initiated immediately to limit soil erosion whenever any construction activity has</w:t>
      </w:r>
      <w:r>
        <w:rPr>
          <w:rFonts w:eastAsia="Calibri"/>
        </w:rPr>
        <w:t xml:space="preserve"> </w:t>
      </w:r>
      <w:r w:rsidRPr="00CD64FB">
        <w:rPr>
          <w:rFonts w:eastAsia="Calibri"/>
        </w:rPr>
        <w:t>permanently or temporarily ceased on any portion of the site and will not resume for a period</w:t>
      </w:r>
      <w:r>
        <w:rPr>
          <w:rFonts w:eastAsia="Calibri"/>
        </w:rPr>
        <w:t xml:space="preserve"> </w:t>
      </w:r>
      <w:r w:rsidRPr="00CD64FB">
        <w:rPr>
          <w:rFonts w:eastAsia="Calibri"/>
        </w:rPr>
        <w:t>exceeding 14 calendar d</w:t>
      </w:r>
      <w:r>
        <w:rPr>
          <w:rFonts w:eastAsia="Calibri"/>
        </w:rPr>
        <w:t>ays.” In addition, the permit requires that “(s)</w:t>
      </w:r>
      <w:r w:rsidRPr="00CD64FB">
        <w:rPr>
          <w:rFonts w:eastAsia="Calibri"/>
        </w:rPr>
        <w:t>tabilization must be completed no later than 14 calendar days</w:t>
      </w:r>
      <w:r>
        <w:rPr>
          <w:rFonts w:eastAsia="Calibri"/>
        </w:rPr>
        <w:t xml:space="preserve"> </w:t>
      </w:r>
      <w:r w:rsidRPr="00CD64FB">
        <w:rPr>
          <w:rFonts w:eastAsia="Calibri"/>
        </w:rPr>
        <w:t>after the construction activity in that portion of the site has temporarily or permanently ceased.</w:t>
      </w:r>
      <w:r>
        <w:rPr>
          <w:rFonts w:eastAsia="Calibri"/>
        </w:rPr>
        <w:t>”</w:t>
      </w:r>
    </w:p>
    <w:p w14:paraId="00D47D20" w14:textId="77777777" w:rsidR="0099662A" w:rsidRPr="00CD64FB" w:rsidRDefault="0099662A" w:rsidP="0099662A">
      <w:pPr>
        <w:rPr>
          <w:rFonts w:eastAsia="Calibri"/>
        </w:rPr>
      </w:pPr>
    </w:p>
    <w:p w14:paraId="52E3A4F0" w14:textId="40DA8E47" w:rsidR="0099662A" w:rsidRDefault="0099662A" w:rsidP="0099662A">
      <w:pPr>
        <w:rPr>
          <w:rFonts w:eastAsia="Calibri"/>
        </w:rPr>
      </w:pPr>
      <w:r>
        <w:rPr>
          <w:rFonts w:eastAsia="Calibri"/>
        </w:rPr>
        <w:t xml:space="preserve">Near public waters for which </w:t>
      </w:r>
      <w:r w:rsidRPr="00CD64FB">
        <w:rPr>
          <w:rFonts w:eastAsia="Calibri"/>
        </w:rPr>
        <w:t xml:space="preserve">the Minnesota </w:t>
      </w:r>
      <w:r w:rsidR="002D60D0">
        <w:rPr>
          <w:rFonts w:eastAsia="Calibri"/>
        </w:rPr>
        <w:t>DNR</w:t>
      </w:r>
      <w:r w:rsidRPr="00CD64FB">
        <w:rPr>
          <w:rFonts w:eastAsia="Calibri"/>
        </w:rPr>
        <w:t xml:space="preserve"> has promulgated “work</w:t>
      </w:r>
      <w:r w:rsidR="002D60D0">
        <w:rPr>
          <w:rFonts w:eastAsia="Calibri"/>
        </w:rPr>
        <w:t xml:space="preserve"> </w:t>
      </w:r>
      <w:r w:rsidRPr="00CD64FB">
        <w:rPr>
          <w:rFonts w:eastAsia="Calibri"/>
        </w:rPr>
        <w:t>in water restrictions” during specified fish spawning time frames, all exposed soil areas that are</w:t>
      </w:r>
      <w:r>
        <w:rPr>
          <w:rFonts w:eastAsia="Calibri"/>
        </w:rPr>
        <w:t xml:space="preserve"> </w:t>
      </w:r>
      <w:r w:rsidRPr="00CD64FB">
        <w:rPr>
          <w:rFonts w:eastAsia="Calibri"/>
        </w:rPr>
        <w:t>within 200 feet of the water’s edge, and drain to these waters must complete the stabilization</w:t>
      </w:r>
      <w:r>
        <w:rPr>
          <w:rFonts w:eastAsia="Calibri"/>
        </w:rPr>
        <w:t xml:space="preserve"> </w:t>
      </w:r>
      <w:r w:rsidRPr="00CD64FB">
        <w:rPr>
          <w:rFonts w:eastAsia="Calibri"/>
        </w:rPr>
        <w:t>activities within 24 hours during the restriction period. Temporary stockpiles without significant</w:t>
      </w:r>
      <w:r>
        <w:rPr>
          <w:rFonts w:eastAsia="Calibri"/>
        </w:rPr>
        <w:t xml:space="preserve"> </w:t>
      </w:r>
      <w:r w:rsidRPr="00CD64FB">
        <w:rPr>
          <w:rFonts w:eastAsia="Calibri"/>
        </w:rPr>
        <w:t>silt, clay or organic components (e.g., clean aggregate stockpiles, demolition concrete stockpiles,</w:t>
      </w:r>
      <w:r>
        <w:rPr>
          <w:rFonts w:eastAsia="Calibri"/>
        </w:rPr>
        <w:t xml:space="preserve"> </w:t>
      </w:r>
      <w:r w:rsidRPr="00CD64FB">
        <w:rPr>
          <w:rFonts w:eastAsia="Calibri"/>
        </w:rPr>
        <w:t>sand stockpiles) and the constructed base components of roads, parking lots and similar surfaces</w:t>
      </w:r>
      <w:r>
        <w:rPr>
          <w:rFonts w:eastAsia="Calibri"/>
        </w:rPr>
        <w:t xml:space="preserve"> </w:t>
      </w:r>
      <w:r w:rsidRPr="00CD64FB">
        <w:rPr>
          <w:rFonts w:eastAsia="Calibri"/>
        </w:rPr>
        <w:t>a</w:t>
      </w:r>
      <w:r>
        <w:rPr>
          <w:rFonts w:eastAsia="Calibri"/>
        </w:rPr>
        <w:t>re exempt from this requirement.</w:t>
      </w:r>
    </w:p>
    <w:p w14:paraId="023B69D3" w14:textId="77777777" w:rsidR="0099662A" w:rsidRDefault="0099662A" w:rsidP="0099662A">
      <w:pPr>
        <w:rPr>
          <w:rFonts w:eastAsia="Calibri"/>
        </w:rPr>
      </w:pPr>
    </w:p>
    <w:p w14:paraId="3C5786F0" w14:textId="3DBAE24C" w:rsidR="0099662A" w:rsidRDefault="0099662A" w:rsidP="0099662A">
      <w:pPr>
        <w:rPr>
          <w:rFonts w:eastAsia="Calibri"/>
        </w:rPr>
      </w:pPr>
      <w:r>
        <w:rPr>
          <w:rFonts w:eastAsia="Calibri"/>
        </w:rPr>
        <w:t>Other permit requirements exist during the construction of</w:t>
      </w:r>
      <w:r w:rsidR="000C1536">
        <w:rPr>
          <w:rFonts w:eastAsia="Calibri"/>
        </w:rPr>
        <w:t xml:space="preserve"> </w:t>
      </w:r>
      <w:r w:rsidR="00036014">
        <w:rPr>
          <w:rFonts w:eastAsia="Calibri"/>
        </w:rPr>
        <w:t>post-construction/</w:t>
      </w:r>
      <w:r>
        <w:rPr>
          <w:rFonts w:eastAsia="Calibri"/>
        </w:rPr>
        <w:t xml:space="preserve">permanent stormwater and temperature control BMPs discharging to special waters and impaired waters. In those cases, </w:t>
      </w:r>
      <w:hyperlink r:id="rId78" w:history="1">
        <w:r w:rsidR="009E0F42" w:rsidRPr="00EC2322">
          <w:rPr>
            <w:rStyle w:val="Hyperlink"/>
            <w:rFonts w:eastAsia="Calibri"/>
          </w:rPr>
          <w:t>Appendix A Section C.1</w:t>
        </w:r>
      </w:hyperlink>
      <w:r>
        <w:rPr>
          <w:rFonts w:eastAsia="Calibri"/>
        </w:rPr>
        <w:t xml:space="preserve"> of the MPCA Construction General Permit requires that (s)</w:t>
      </w:r>
      <w:r w:rsidRPr="00C40F52">
        <w:rPr>
          <w:rFonts w:eastAsia="Calibri"/>
        </w:rPr>
        <w:t>tabilization of all exposed soil areas must be initiated immediately to limit soil erosion but</w:t>
      </w:r>
      <w:r>
        <w:rPr>
          <w:rFonts w:eastAsia="Calibri"/>
        </w:rPr>
        <w:t xml:space="preserve"> </w:t>
      </w:r>
      <w:r w:rsidRPr="00C40F52">
        <w:rPr>
          <w:rFonts w:eastAsia="Calibri"/>
        </w:rPr>
        <w:t>in no case completed later than seven (7) days after the construction activity in that portion</w:t>
      </w:r>
      <w:r>
        <w:rPr>
          <w:rFonts w:eastAsia="Calibri"/>
        </w:rPr>
        <w:t xml:space="preserve"> </w:t>
      </w:r>
      <w:r w:rsidRPr="00C40F52">
        <w:rPr>
          <w:rFonts w:eastAsia="Calibri"/>
        </w:rPr>
        <w:t>of the site has temporarily or permanently ceased.</w:t>
      </w:r>
      <w:r>
        <w:rPr>
          <w:rFonts w:eastAsia="Calibri"/>
        </w:rPr>
        <w:t>”</w:t>
      </w:r>
    </w:p>
    <w:p w14:paraId="04E08361" w14:textId="77777777" w:rsidR="0099662A" w:rsidRPr="00001EB4" w:rsidRDefault="0099662A" w:rsidP="0099662A">
      <w:pPr>
        <w:rPr>
          <w:rFonts w:eastAsia="Calibri"/>
        </w:rPr>
      </w:pPr>
    </w:p>
    <w:p w14:paraId="341CD0B8" w14:textId="77777777" w:rsidR="0099662A" w:rsidRDefault="0099662A" w:rsidP="00D514E1">
      <w:pPr>
        <w:pStyle w:val="Heading2"/>
        <w:rPr>
          <w:rFonts w:eastAsia="Calibri"/>
        </w:rPr>
      </w:pPr>
      <w:r>
        <w:rPr>
          <w:rFonts w:eastAsia="Calibri"/>
        </w:rPr>
        <w:t>Effectiveness</w:t>
      </w:r>
    </w:p>
    <w:p w14:paraId="507FEA53" w14:textId="1A9F4810" w:rsidR="0099662A" w:rsidRDefault="0099662A" w:rsidP="0099662A">
      <w:pPr>
        <w:rPr>
          <w:rFonts w:eastAsia="Calibri"/>
        </w:rPr>
      </w:pPr>
      <w:r>
        <w:rPr>
          <w:rFonts w:eastAsia="Calibri"/>
        </w:rPr>
        <w:t xml:space="preserve">ECBs are effective in reducing rill, sheet, and wind erosion </w:t>
      </w:r>
      <w:r w:rsidR="00A974AC">
        <w:rPr>
          <w:rFonts w:eastAsia="Calibri"/>
        </w:rPr>
        <w:t>of bare soil on a range of situations</w:t>
      </w:r>
      <w:r>
        <w:rPr>
          <w:rFonts w:eastAsia="Calibri"/>
        </w:rPr>
        <w:t xml:space="preserve">, including slopes, swales, ditches, channels, and shore areas. </w:t>
      </w:r>
      <w:r w:rsidR="00A974AC">
        <w:rPr>
          <w:rFonts w:eastAsia="Calibri"/>
        </w:rPr>
        <w:t>Although t</w:t>
      </w:r>
      <w:r>
        <w:rPr>
          <w:rFonts w:eastAsia="Calibri"/>
        </w:rPr>
        <w:t>he</w:t>
      </w:r>
      <w:r w:rsidR="00A974AC">
        <w:rPr>
          <w:rFonts w:eastAsia="Calibri"/>
        </w:rPr>
        <w:t>ir</w:t>
      </w:r>
      <w:r>
        <w:rPr>
          <w:rFonts w:eastAsia="Calibri"/>
        </w:rPr>
        <w:t xml:space="preserve"> </w:t>
      </w:r>
      <w:r w:rsidR="00A974AC">
        <w:rPr>
          <w:rFonts w:eastAsia="Calibri"/>
        </w:rPr>
        <w:t xml:space="preserve">erosion reduction performance is generally </w:t>
      </w:r>
      <w:r>
        <w:rPr>
          <w:rFonts w:eastAsia="Calibri"/>
        </w:rPr>
        <w:t>90 percent or more</w:t>
      </w:r>
      <w:r w:rsidR="00A974AC">
        <w:rPr>
          <w:rFonts w:eastAsia="Calibri"/>
        </w:rPr>
        <w:t>, their ultimate e</w:t>
      </w:r>
      <w:r>
        <w:rPr>
          <w:rFonts w:eastAsia="Calibri"/>
        </w:rPr>
        <w:t xml:space="preserve">ffectiveness is dependent upon </w:t>
      </w:r>
      <w:r w:rsidR="00A974AC">
        <w:rPr>
          <w:rFonts w:eastAsia="Calibri"/>
        </w:rPr>
        <w:t xml:space="preserve">the quality of </w:t>
      </w:r>
      <w:r>
        <w:rPr>
          <w:rFonts w:eastAsia="Calibri"/>
        </w:rPr>
        <w:t xml:space="preserve">surface preparation, installation </w:t>
      </w:r>
      <w:r w:rsidR="00A974AC">
        <w:rPr>
          <w:rFonts w:eastAsia="Calibri"/>
        </w:rPr>
        <w:t xml:space="preserve">methods </w:t>
      </w:r>
      <w:r>
        <w:rPr>
          <w:rFonts w:eastAsia="Calibri"/>
        </w:rPr>
        <w:t xml:space="preserve">(i.e., soil contact, staking pattern), and site conditions (e.g., slopes, soils, rainfall, etc.). </w:t>
      </w:r>
      <w:r w:rsidR="00B775B1">
        <w:rPr>
          <w:rFonts w:eastAsia="Calibri"/>
        </w:rPr>
        <w:fldChar w:fldCharType="begin"/>
      </w:r>
      <w:r w:rsidR="00B775B1">
        <w:rPr>
          <w:rFonts w:eastAsia="Calibri"/>
        </w:rPr>
        <w:instrText xml:space="preserve"> REF _Ref448847828 \h </w:instrText>
      </w:r>
      <w:r w:rsidR="00B775B1">
        <w:rPr>
          <w:rFonts w:eastAsia="Calibri"/>
        </w:rPr>
      </w:r>
      <w:r w:rsidR="00B775B1">
        <w:rPr>
          <w:rFonts w:eastAsia="Calibri"/>
        </w:rPr>
        <w:fldChar w:fldCharType="separate"/>
      </w:r>
      <w:r w:rsidR="009C3AEE">
        <w:t xml:space="preserve">Table </w:t>
      </w:r>
      <w:r w:rsidR="009C3AEE">
        <w:rPr>
          <w:noProof/>
        </w:rPr>
        <w:t>4</w:t>
      </w:r>
      <w:r w:rsidR="009C3AEE">
        <w:noBreakHyphen/>
      </w:r>
      <w:r w:rsidR="009C3AEE">
        <w:rPr>
          <w:noProof/>
        </w:rPr>
        <w:t>1</w:t>
      </w:r>
      <w:r w:rsidR="00B775B1">
        <w:rPr>
          <w:rFonts w:eastAsia="Calibri"/>
        </w:rPr>
        <w:fldChar w:fldCharType="end"/>
      </w:r>
      <w:r w:rsidR="00BF6BF7">
        <w:rPr>
          <w:rFonts w:eastAsia="Calibri"/>
        </w:rPr>
        <w:t xml:space="preserve"> </w:t>
      </w:r>
      <w:r w:rsidR="00512DB3">
        <w:rPr>
          <w:rFonts w:eastAsia="Calibri"/>
        </w:rPr>
        <w:t xml:space="preserve">summarizes expected performance </w:t>
      </w:r>
      <w:r w:rsidR="00BE69CF">
        <w:rPr>
          <w:rFonts w:eastAsia="Calibri"/>
        </w:rPr>
        <w:t xml:space="preserve">for an array of typical water quantity and quality target constituents </w:t>
      </w:r>
      <w:r w:rsidR="00512DB3">
        <w:rPr>
          <w:rFonts w:eastAsia="Calibri"/>
        </w:rPr>
        <w:t>for erosion control blankets.</w:t>
      </w:r>
    </w:p>
    <w:p w14:paraId="564D56EE" w14:textId="77777777" w:rsidR="00D514E1" w:rsidRDefault="00D514E1" w:rsidP="0099662A">
      <w:pPr>
        <w:rPr>
          <w:rFonts w:eastAsia="Calibri"/>
        </w:rPr>
      </w:pPr>
    </w:p>
    <w:p w14:paraId="4B4C4162" w14:textId="6B9C5704" w:rsidR="00512DB3" w:rsidRDefault="00512DB3" w:rsidP="00512DB3">
      <w:pPr>
        <w:pStyle w:val="Caption"/>
        <w:rPr>
          <w:rFonts w:eastAsia="Calibri"/>
        </w:rPr>
      </w:pPr>
      <w:bookmarkStart w:id="14" w:name="_Ref448847828"/>
      <w:r>
        <w:t xml:space="preserve">Table </w:t>
      </w:r>
      <w:r w:rsidR="00E256D8">
        <w:fldChar w:fldCharType="begin"/>
      </w:r>
      <w:r w:rsidR="00E256D8">
        <w:instrText xml:space="preserve"> STYLEREF 1 \s </w:instrText>
      </w:r>
      <w:r w:rsidR="00E256D8">
        <w:fldChar w:fldCharType="separate"/>
      </w:r>
      <w:r w:rsidR="004C5F46">
        <w:rPr>
          <w:noProof/>
        </w:rPr>
        <w:t>4</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1</w:t>
      </w:r>
      <w:r w:rsidR="00E256D8">
        <w:rPr>
          <w:noProof/>
        </w:rPr>
        <w:fldChar w:fldCharType="end"/>
      </w:r>
      <w:bookmarkEnd w:id="14"/>
      <w:r>
        <w:t>. Expected performance for erosion control blankets</w:t>
      </w:r>
      <w:r w:rsidR="00B775B1">
        <w:t xml:space="preserve"> </w:t>
      </w:r>
    </w:p>
    <w:tbl>
      <w:tblPr>
        <w:tblW w:w="4765" w:type="dxa"/>
        <w:tblLook w:val="04A0" w:firstRow="1" w:lastRow="0" w:firstColumn="1" w:lastColumn="0" w:noHBand="0" w:noVBand="1"/>
      </w:tblPr>
      <w:tblGrid>
        <w:gridCol w:w="3772"/>
        <w:gridCol w:w="993"/>
      </w:tblGrid>
      <w:tr w:rsidR="00512DB3" w:rsidRPr="000B5A83" w14:paraId="75D77D22" w14:textId="77777777" w:rsidTr="00352E7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530A1" w14:textId="77777777" w:rsidR="00512DB3" w:rsidRPr="000B5A83" w:rsidRDefault="00512DB3" w:rsidP="00352E7B">
            <w:pPr>
              <w:spacing w:line="240" w:lineRule="auto"/>
              <w:jc w:val="center"/>
              <w:rPr>
                <w:rFonts w:ascii="Calibri" w:hAnsi="Calibri"/>
                <w:b/>
                <w:bCs/>
                <w:color w:val="000000"/>
                <w:szCs w:val="22"/>
              </w:rPr>
            </w:pPr>
            <w:r w:rsidRPr="000B5A83">
              <w:rPr>
                <w:rFonts w:ascii="Calibri" w:hAnsi="Calibri"/>
                <w:b/>
                <w:bCs/>
                <w:color w:val="000000"/>
                <w:szCs w:val="22"/>
              </w:rPr>
              <w:t>Water Quantity</w:t>
            </w:r>
          </w:p>
        </w:tc>
      </w:tr>
      <w:tr w:rsidR="00512DB3" w:rsidRPr="000B5A83" w14:paraId="3D857202" w14:textId="77777777" w:rsidTr="00352E7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6E869BA" w14:textId="77777777" w:rsidR="00512DB3" w:rsidRPr="000B5A83" w:rsidRDefault="00512DB3" w:rsidP="00352E7B">
            <w:pPr>
              <w:spacing w:line="240" w:lineRule="auto"/>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7D2CDF74" w14:textId="77777777" w:rsidR="00512DB3" w:rsidRPr="000B5A83" w:rsidRDefault="00CD58D0" w:rsidP="00352E7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12DB3" w:rsidRPr="000B5A83" w14:paraId="15DDE897" w14:textId="77777777" w:rsidTr="00352E7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3737CC9" w14:textId="77777777" w:rsidR="00512DB3" w:rsidRPr="000B5A83" w:rsidRDefault="00512DB3" w:rsidP="00352E7B">
            <w:pPr>
              <w:spacing w:line="240" w:lineRule="auto"/>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4086FE7D" w14:textId="77777777" w:rsidR="00512DB3" w:rsidRPr="000B5A83" w:rsidRDefault="00CD58D0" w:rsidP="00CD58D0">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12DB3" w:rsidRPr="000B5A83" w14:paraId="4D9992A9" w14:textId="77777777" w:rsidTr="00352E7B">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0A0E6" w14:textId="77777777" w:rsidR="00512DB3" w:rsidRPr="000B5A83" w:rsidRDefault="00512DB3" w:rsidP="00352E7B">
            <w:pPr>
              <w:spacing w:line="240" w:lineRule="auto"/>
              <w:jc w:val="center"/>
              <w:rPr>
                <w:rFonts w:ascii="Calibri" w:hAnsi="Calibri"/>
                <w:b/>
                <w:bCs/>
                <w:color w:val="000000"/>
                <w:szCs w:val="22"/>
              </w:rPr>
            </w:pPr>
            <w:r w:rsidRPr="000B5A83">
              <w:rPr>
                <w:rFonts w:ascii="Calibri" w:hAnsi="Calibri"/>
                <w:b/>
                <w:bCs/>
                <w:color w:val="000000"/>
                <w:szCs w:val="22"/>
              </w:rPr>
              <w:t>Water Quality</w:t>
            </w:r>
          </w:p>
        </w:tc>
      </w:tr>
      <w:tr w:rsidR="00512DB3" w:rsidRPr="000B5A83" w14:paraId="6183AD7F" w14:textId="77777777" w:rsidTr="00352E7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9C4805" w14:textId="77777777" w:rsidR="00512DB3" w:rsidRPr="000B5A83" w:rsidRDefault="00512DB3" w:rsidP="00352E7B">
            <w:pPr>
              <w:spacing w:line="240" w:lineRule="auto"/>
              <w:rPr>
                <w:rFonts w:ascii="Calibri" w:hAnsi="Calibri"/>
                <w:color w:val="000000"/>
                <w:szCs w:val="22"/>
              </w:rPr>
            </w:pPr>
            <w:r w:rsidRPr="000B5A83">
              <w:rPr>
                <w:rFonts w:ascii="Calibri" w:hAnsi="Calibri"/>
                <w:b/>
                <w:bCs/>
                <w:color w:val="000000"/>
                <w:szCs w:val="22"/>
              </w:rPr>
              <w:t>Pollution prevention</w:t>
            </w:r>
          </w:p>
        </w:tc>
      </w:tr>
      <w:tr w:rsidR="00512DB3" w:rsidRPr="000B5A83" w14:paraId="3352FD57" w14:textId="77777777" w:rsidTr="00352E7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3A3DE7F" w14:textId="77777777" w:rsidR="00512DB3" w:rsidRPr="000B5A83" w:rsidRDefault="00512DB3" w:rsidP="00352E7B">
            <w:pPr>
              <w:spacing w:line="240" w:lineRule="auto"/>
              <w:rPr>
                <w:rFonts w:ascii="Calibri" w:hAnsi="Calibri"/>
                <w:color w:val="000000"/>
                <w:szCs w:val="22"/>
              </w:rPr>
            </w:pPr>
            <w:r w:rsidRPr="000B5A83">
              <w:rPr>
                <w:rFonts w:ascii="Calibri" w:hAnsi="Calibri"/>
                <w:color w:val="000000"/>
                <w:szCs w:val="22"/>
              </w:rPr>
              <w:t xml:space="preserve">    Soil erosion</w:t>
            </w:r>
          </w:p>
        </w:tc>
        <w:tc>
          <w:tcPr>
            <w:tcW w:w="993" w:type="dxa"/>
            <w:tcBorders>
              <w:top w:val="nil"/>
              <w:left w:val="nil"/>
              <w:bottom w:val="single" w:sz="4" w:space="0" w:color="auto"/>
              <w:right w:val="single" w:sz="4" w:space="0" w:color="auto"/>
            </w:tcBorders>
            <w:shd w:val="clear" w:color="auto" w:fill="auto"/>
            <w:noWrap/>
            <w:vAlign w:val="bottom"/>
            <w:hideMark/>
          </w:tcPr>
          <w:p w14:paraId="109B5D32" w14:textId="77777777" w:rsidR="00512DB3" w:rsidRPr="000B5A83" w:rsidRDefault="00512DB3" w:rsidP="00352E7B">
            <w:pPr>
              <w:spacing w:line="240" w:lineRule="auto"/>
              <w:jc w:val="center"/>
              <w:rPr>
                <w:rFonts w:ascii="Calibri" w:hAnsi="Calibri"/>
                <w:color w:val="000000"/>
                <w:szCs w:val="22"/>
              </w:rPr>
            </w:pPr>
            <w:r>
              <w:rPr>
                <w:rFonts w:ascii="Calibri" w:hAnsi="Calibri"/>
                <w:color w:val="000000"/>
                <w:szCs w:val="22"/>
              </w:rPr>
              <w:sym w:font="Wingdings 2" w:char="F098"/>
            </w:r>
          </w:p>
        </w:tc>
      </w:tr>
      <w:tr w:rsidR="00512DB3" w:rsidRPr="000B5A83" w14:paraId="6683881A" w14:textId="77777777" w:rsidTr="00352E7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1CDB299" w14:textId="77777777" w:rsidR="00512DB3" w:rsidRPr="000B5A83" w:rsidRDefault="00512DB3" w:rsidP="00352E7B">
            <w:pPr>
              <w:spacing w:line="240" w:lineRule="auto"/>
              <w:rPr>
                <w:rFonts w:ascii="Calibri" w:hAnsi="Calibri"/>
                <w:color w:val="000000"/>
                <w:szCs w:val="22"/>
              </w:rPr>
            </w:pPr>
            <w:r w:rsidRPr="000B5A83">
              <w:rPr>
                <w:rFonts w:ascii="Calibri" w:hAnsi="Calibri"/>
                <w:color w:val="000000"/>
                <w:szCs w:val="22"/>
              </w:rPr>
              <w:t xml:space="preserve">    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1B494FB5" w14:textId="77777777" w:rsidR="00512DB3" w:rsidRPr="000B5A83" w:rsidRDefault="009B4EB8" w:rsidP="00352E7B">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12DB3" w:rsidRPr="000B5A83" w14:paraId="50B1C7D2" w14:textId="77777777" w:rsidTr="00352E7B">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5F0933DF" w14:textId="77777777" w:rsidR="00512DB3" w:rsidRPr="000B5A83" w:rsidRDefault="00512DB3" w:rsidP="00352E7B">
            <w:pPr>
              <w:spacing w:line="240" w:lineRule="auto"/>
              <w:rPr>
                <w:rFonts w:ascii="Calibri" w:hAnsi="Calibri"/>
                <w:color w:val="000000"/>
                <w:szCs w:val="22"/>
              </w:rPr>
            </w:pPr>
            <w:r w:rsidRPr="000B5A83">
              <w:rPr>
                <w:rFonts w:ascii="Calibri" w:hAnsi="Calibri"/>
                <w:color w:val="000000"/>
                <w:szCs w:val="22"/>
              </w:rPr>
              <w:t xml:space="preserve">    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7F17D776" w14:textId="77777777" w:rsidR="00512DB3" w:rsidRPr="000B5A83" w:rsidRDefault="00512DB3" w:rsidP="00352E7B">
            <w:pPr>
              <w:spacing w:line="240" w:lineRule="auto"/>
              <w:jc w:val="center"/>
              <w:rPr>
                <w:rFonts w:ascii="Calibri" w:hAnsi="Calibri"/>
                <w:color w:val="000000"/>
                <w:szCs w:val="22"/>
              </w:rPr>
            </w:pPr>
            <w:r>
              <w:rPr>
                <w:rFonts w:ascii="Calibri" w:hAnsi="Calibri"/>
                <w:color w:val="000000"/>
                <w:szCs w:val="22"/>
              </w:rPr>
              <w:sym w:font="Wingdings 2" w:char="F098"/>
            </w:r>
          </w:p>
        </w:tc>
      </w:tr>
      <w:tr w:rsidR="00512DB3" w:rsidRPr="000B5A83" w14:paraId="24CBF629" w14:textId="77777777" w:rsidTr="00352E7B">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4BAA2A" w14:textId="77777777" w:rsidR="00512DB3" w:rsidRPr="000B5A83" w:rsidRDefault="00512DB3" w:rsidP="00352E7B">
            <w:pPr>
              <w:spacing w:line="240" w:lineRule="auto"/>
              <w:rPr>
                <w:rFonts w:ascii="Calibri" w:hAnsi="Calibri"/>
                <w:color w:val="000000"/>
                <w:szCs w:val="22"/>
              </w:rPr>
            </w:pPr>
            <w:r w:rsidRPr="000B5A83">
              <w:rPr>
                <w:rFonts w:ascii="Calibri" w:hAnsi="Calibri"/>
                <w:b/>
                <w:bCs/>
                <w:color w:val="000000"/>
                <w:szCs w:val="22"/>
              </w:rPr>
              <w:t>Pollutant removal</w:t>
            </w:r>
          </w:p>
        </w:tc>
      </w:tr>
      <w:tr w:rsidR="00512DB3" w:rsidRPr="000B5A83" w14:paraId="173A3FD9" w14:textId="77777777" w:rsidTr="005610DD">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FAF41C2" w14:textId="77777777" w:rsidR="00512DB3" w:rsidRPr="000B5A83" w:rsidRDefault="00512DB3" w:rsidP="00512DB3">
            <w:pPr>
              <w:spacing w:line="240" w:lineRule="auto"/>
              <w:rPr>
                <w:rFonts w:ascii="Calibri" w:hAnsi="Calibri"/>
                <w:color w:val="000000"/>
                <w:szCs w:val="22"/>
              </w:rPr>
            </w:pPr>
            <w:r w:rsidRPr="000B5A83">
              <w:rPr>
                <w:rFonts w:ascii="Calibri" w:hAnsi="Calibri"/>
                <w:color w:val="000000"/>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center"/>
            <w:hideMark/>
          </w:tcPr>
          <w:p w14:paraId="417A9887" w14:textId="77777777" w:rsidR="00512DB3" w:rsidRPr="000B5A83" w:rsidRDefault="009B4EB8" w:rsidP="00512DB3">
            <w:pPr>
              <w:spacing w:line="240" w:lineRule="auto"/>
              <w:jc w:val="center"/>
              <w:rPr>
                <w:rFonts w:ascii="Calibri" w:hAnsi="Calibri"/>
                <w:color w:val="000000"/>
                <w:szCs w:val="22"/>
              </w:rPr>
            </w:pPr>
            <w:r>
              <w:rPr>
                <w:rFonts w:ascii="Calibri" w:hAnsi="Calibri"/>
                <w:color w:val="000000"/>
                <w:szCs w:val="22"/>
              </w:rPr>
              <w:sym w:font="Wingdings 2" w:char="F098"/>
            </w:r>
          </w:p>
        </w:tc>
      </w:tr>
      <w:tr w:rsidR="00512DB3" w:rsidRPr="000B5A83" w14:paraId="0EC8C8BC" w14:textId="77777777" w:rsidTr="005610DD">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0B02247" w14:textId="77777777" w:rsidR="00512DB3" w:rsidRPr="000B5A83" w:rsidRDefault="00512DB3" w:rsidP="00512DB3">
            <w:pPr>
              <w:spacing w:line="240" w:lineRule="auto"/>
              <w:rPr>
                <w:rFonts w:ascii="Calibri" w:hAnsi="Calibri"/>
                <w:color w:val="000000"/>
                <w:szCs w:val="22"/>
              </w:rPr>
            </w:pPr>
            <w:r w:rsidRPr="000B5A83">
              <w:rPr>
                <w:rFonts w:ascii="Calibri" w:hAnsi="Calibri"/>
                <w:color w:val="000000"/>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center"/>
            <w:hideMark/>
          </w:tcPr>
          <w:p w14:paraId="701FCB57" w14:textId="77777777" w:rsidR="00512DB3" w:rsidRPr="000B5A83" w:rsidRDefault="009B4EB8" w:rsidP="00512DB3">
            <w:pPr>
              <w:spacing w:line="240" w:lineRule="auto"/>
              <w:jc w:val="center"/>
              <w:rPr>
                <w:rFonts w:ascii="Calibri" w:hAnsi="Calibri"/>
                <w:color w:val="000000"/>
                <w:szCs w:val="22"/>
              </w:rPr>
            </w:pPr>
            <w:r>
              <w:rPr>
                <w:rFonts w:ascii="Calibri" w:hAnsi="Calibri"/>
                <w:color w:val="000000"/>
                <w:szCs w:val="22"/>
              </w:rPr>
              <w:sym w:font="Wingdings 2" w:char="F098"/>
            </w:r>
          </w:p>
        </w:tc>
      </w:tr>
      <w:tr w:rsidR="00512DB3" w:rsidRPr="000B5A83" w14:paraId="0CD8633A" w14:textId="77777777" w:rsidTr="005610DD">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7C99F26" w14:textId="77777777" w:rsidR="00512DB3" w:rsidRPr="000B5A83" w:rsidRDefault="00512DB3" w:rsidP="00512DB3">
            <w:pPr>
              <w:spacing w:line="240" w:lineRule="auto"/>
              <w:rPr>
                <w:rFonts w:ascii="Calibri" w:hAnsi="Calibri"/>
                <w:color w:val="000000"/>
                <w:szCs w:val="22"/>
              </w:rPr>
            </w:pPr>
            <w:r w:rsidRPr="000B5A83">
              <w:rPr>
                <w:rFonts w:ascii="Calibri" w:hAnsi="Calibri"/>
                <w:color w:val="000000"/>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center"/>
            <w:hideMark/>
          </w:tcPr>
          <w:p w14:paraId="1CEB6041" w14:textId="77777777" w:rsidR="00512DB3" w:rsidRPr="000B5A83" w:rsidRDefault="009B4EB8" w:rsidP="00512DB3">
            <w:pPr>
              <w:spacing w:line="240" w:lineRule="auto"/>
              <w:jc w:val="center"/>
              <w:rPr>
                <w:rFonts w:ascii="Calibri" w:hAnsi="Calibri"/>
                <w:color w:val="000000"/>
                <w:szCs w:val="22"/>
              </w:rPr>
            </w:pPr>
            <w:r>
              <w:rPr>
                <w:rFonts w:eastAsia="Calibri"/>
              </w:rPr>
              <w:sym w:font="Wingdings 2" w:char="F0BA"/>
            </w:r>
          </w:p>
        </w:tc>
      </w:tr>
      <w:tr w:rsidR="00512DB3" w:rsidRPr="000B5A83" w14:paraId="1DD99A1F" w14:textId="77777777" w:rsidTr="005610DD">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46351BB" w14:textId="77777777" w:rsidR="00512DB3" w:rsidRPr="000B5A83" w:rsidRDefault="00512DB3" w:rsidP="00512DB3">
            <w:pPr>
              <w:spacing w:line="240" w:lineRule="auto"/>
              <w:rPr>
                <w:rFonts w:ascii="Calibri" w:hAnsi="Calibri"/>
                <w:color w:val="000000"/>
                <w:szCs w:val="22"/>
              </w:rPr>
            </w:pPr>
            <w:r w:rsidRPr="000B5A83">
              <w:rPr>
                <w:rFonts w:ascii="Calibri" w:hAnsi="Calibri"/>
                <w:color w:val="000000"/>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center"/>
            <w:hideMark/>
          </w:tcPr>
          <w:p w14:paraId="51434C79" w14:textId="77777777" w:rsidR="00512DB3" w:rsidRPr="000B5A83" w:rsidRDefault="00512DB3" w:rsidP="00512DB3">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12DB3" w:rsidRPr="000B5A83" w14:paraId="7D6648DE" w14:textId="77777777" w:rsidTr="005610DD">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FFA5AC6" w14:textId="77777777" w:rsidR="00512DB3" w:rsidRPr="000B5A83" w:rsidRDefault="00512DB3" w:rsidP="00512DB3">
            <w:pPr>
              <w:spacing w:line="240" w:lineRule="auto"/>
              <w:rPr>
                <w:rFonts w:ascii="Calibri" w:hAnsi="Calibri"/>
                <w:color w:val="000000"/>
                <w:szCs w:val="22"/>
              </w:rPr>
            </w:pPr>
            <w:r w:rsidRPr="000B5A83">
              <w:rPr>
                <w:rFonts w:ascii="Calibri" w:hAnsi="Calibri"/>
                <w:color w:val="000000"/>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center"/>
            <w:hideMark/>
          </w:tcPr>
          <w:p w14:paraId="02792AA9" w14:textId="77777777" w:rsidR="00512DB3" w:rsidRPr="000B5A83" w:rsidRDefault="00512DB3" w:rsidP="00512DB3">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bl>
    <w:p w14:paraId="580664AF" w14:textId="77777777" w:rsidR="00512DB3" w:rsidRDefault="00512DB3" w:rsidP="00512DB3">
      <w:pPr>
        <w:rPr>
          <w:rFonts w:eastAsia="Calibri"/>
        </w:rPr>
      </w:pPr>
      <w:r>
        <w:rPr>
          <w:rFonts w:eastAsia="Calibri"/>
        </w:rPr>
        <w:sym w:font="Wingdings 2" w:char="F098"/>
      </w:r>
      <w:r>
        <w:rPr>
          <w:rFonts w:eastAsia="Calibri"/>
        </w:rPr>
        <w:t xml:space="preserve"> </w:t>
      </w:r>
      <w:r w:rsidRPr="00B83E8A">
        <w:rPr>
          <w:rFonts w:asciiTheme="minorHAnsi" w:eastAsia="Calibri" w:hAnsiTheme="minorHAnsi"/>
        </w:rPr>
        <w:t>Primary design benefit</w:t>
      </w:r>
    </w:p>
    <w:p w14:paraId="08517E0C" w14:textId="77777777" w:rsidR="00512DB3" w:rsidRDefault="00512DB3" w:rsidP="00512DB3">
      <w:pPr>
        <w:rPr>
          <w:rFonts w:eastAsia="Calibri"/>
        </w:rPr>
      </w:pPr>
      <w:r>
        <w:rPr>
          <w:rFonts w:eastAsia="Calibri"/>
        </w:rPr>
        <w:sym w:font="Wingdings 2" w:char="F0BA"/>
      </w:r>
      <w:r>
        <w:rPr>
          <w:rFonts w:eastAsia="Calibri"/>
        </w:rPr>
        <w:t xml:space="preserve">  </w:t>
      </w:r>
      <w:r w:rsidRPr="00B83E8A">
        <w:rPr>
          <w:rFonts w:asciiTheme="minorHAnsi" w:eastAsia="Calibri" w:hAnsiTheme="minorHAnsi"/>
        </w:rPr>
        <w:t>Secondary design benefit</w:t>
      </w:r>
    </w:p>
    <w:p w14:paraId="395D3820" w14:textId="77777777" w:rsidR="00512DB3" w:rsidRDefault="00512DB3" w:rsidP="00512DB3">
      <w:pPr>
        <w:rPr>
          <w:rFonts w:eastAsia="Calibri"/>
        </w:rPr>
      </w:pPr>
      <w:r>
        <w:rPr>
          <w:rFonts w:eastAsia="Calibri"/>
        </w:rPr>
        <w:sym w:font="Wingdings 2" w:char="F099"/>
      </w:r>
      <w:r>
        <w:rPr>
          <w:rFonts w:eastAsia="Calibri"/>
        </w:rPr>
        <w:t xml:space="preserve"> </w:t>
      </w:r>
      <w:r w:rsidRPr="00B83E8A">
        <w:rPr>
          <w:rFonts w:asciiTheme="minorHAnsi" w:eastAsia="Calibri" w:hAnsiTheme="minorHAnsi"/>
        </w:rPr>
        <w:t>Little or no design benefit</w:t>
      </w:r>
    </w:p>
    <w:p w14:paraId="483EEC15" w14:textId="77777777" w:rsidR="00512DB3" w:rsidRPr="00001EB4" w:rsidRDefault="00512DB3" w:rsidP="00512DB3">
      <w:pPr>
        <w:rPr>
          <w:rFonts w:eastAsia="Calibri"/>
        </w:rPr>
      </w:pPr>
    </w:p>
    <w:p w14:paraId="30F3ADE8" w14:textId="77777777" w:rsidR="0099662A" w:rsidRDefault="0099662A" w:rsidP="00D514E1">
      <w:pPr>
        <w:pStyle w:val="Heading2"/>
      </w:pPr>
      <w:r>
        <w:t>Planning Considerations</w:t>
      </w:r>
    </w:p>
    <w:p w14:paraId="7FCA742E" w14:textId="6B1A8961" w:rsidR="009538E5" w:rsidRDefault="00A974AC" w:rsidP="009538E5">
      <w:r>
        <w:t>Most ECB manufacturers readily provide i</w:t>
      </w:r>
      <w:r w:rsidR="0099662A">
        <w:t>nformation regarding the</w:t>
      </w:r>
      <w:r>
        <w:t>ir product’s</w:t>
      </w:r>
      <w:r w:rsidR="0099662A">
        <w:t xml:space="preserve"> perf</w:t>
      </w:r>
      <w:r w:rsidR="00BF6BF7">
        <w:t>ormance</w:t>
      </w:r>
      <w:r>
        <w:t>,</w:t>
      </w:r>
      <w:r w:rsidR="0099662A">
        <w:t xml:space="preserve"> design specifications, slope/channel limits, longevity in the field (i.e., 3 months to 3 years), and </w:t>
      </w:r>
      <w:r w:rsidR="002570A6">
        <w:t xml:space="preserve">other </w:t>
      </w:r>
      <w:r w:rsidR="009538E5">
        <w:t>supporting data</w:t>
      </w:r>
      <w:r w:rsidR="0099662A">
        <w:t>.</w:t>
      </w:r>
      <w:r w:rsidR="00C06279">
        <w:t xml:space="preserve"> </w:t>
      </w:r>
      <w:r w:rsidR="0099662A">
        <w:t>ECBs should be selected based on site conditions</w:t>
      </w:r>
      <w:r w:rsidR="00C06279">
        <w:t xml:space="preserve">. For example, </w:t>
      </w:r>
      <w:r w:rsidR="0099662A">
        <w:t xml:space="preserve">products designed for flatter slopes will not perform adequately on steeper slopes, and using a blanket intended to last for three months on a slope where a full growing season is needed to establish dense vegetative cover will likely result in failure. </w:t>
      </w:r>
      <w:r w:rsidR="00C06279">
        <w:t>S</w:t>
      </w:r>
      <w:r w:rsidR="0099662A">
        <w:t xml:space="preserve">ome higher longevity products may interfere with wildlife movement or </w:t>
      </w:r>
      <w:r w:rsidR="0099662A" w:rsidRPr="009C3AEE">
        <w:t>habitat</w:t>
      </w:r>
      <w:r w:rsidR="002D60D0">
        <w:t>, the Minnesota DNR provides</w:t>
      </w:r>
      <w:r w:rsidR="00C06279" w:rsidRPr="009C3AEE">
        <w:t xml:space="preserve"> </w:t>
      </w:r>
      <w:hyperlink r:id="rId79" w:history="1">
        <w:r w:rsidR="002D60D0" w:rsidRPr="002D60D0">
          <w:rPr>
            <w:rStyle w:val="Hyperlink"/>
          </w:rPr>
          <w:t>additional information</w:t>
        </w:r>
      </w:hyperlink>
      <w:r w:rsidR="002D60D0" w:rsidRPr="009C3AEE">
        <w:t xml:space="preserve"> on wildlife-friendly erosion control</w:t>
      </w:r>
      <w:r w:rsidR="0099662A" w:rsidRPr="009C3AEE">
        <w:t>.</w:t>
      </w:r>
      <w:r w:rsidR="009538E5">
        <w:t xml:space="preserve"> </w:t>
      </w:r>
    </w:p>
    <w:p w14:paraId="3C1A8A84" w14:textId="77777777" w:rsidR="009538E5" w:rsidRDefault="009538E5" w:rsidP="009538E5"/>
    <w:p w14:paraId="20277C0F" w14:textId="65D13C61" w:rsidR="009538E5" w:rsidRDefault="009538E5" w:rsidP="009538E5">
      <w:r>
        <w:t xml:space="preserve">The current list of MnDOT approved/qualified products for </w:t>
      </w:r>
      <w:r w:rsidR="002C34EF">
        <w:t>ECBs</w:t>
      </w:r>
      <w:r>
        <w:t xml:space="preserve"> can be found on the MnDOT website: </w:t>
      </w:r>
      <w:hyperlink r:id="rId80" w:history="1">
        <w:r w:rsidRPr="006706F8">
          <w:rPr>
            <w:rStyle w:val="Hyperlink"/>
          </w:rPr>
          <w:t>http://www.dot.state.mn.us/products/erosioncontrolandlandscaping/erosioncontrolblankets2014.html</w:t>
        </w:r>
      </w:hyperlink>
      <w:r>
        <w:t xml:space="preserve">  </w:t>
      </w:r>
    </w:p>
    <w:p w14:paraId="755977E1" w14:textId="77777777" w:rsidR="0099662A" w:rsidRDefault="0099662A" w:rsidP="0099662A"/>
    <w:p w14:paraId="0458F03F" w14:textId="5D26D1FA" w:rsidR="0099662A" w:rsidRDefault="0099662A" w:rsidP="0099662A">
      <w:r>
        <w:t xml:space="preserve">ECBs </w:t>
      </w:r>
      <w:r w:rsidR="009538E5">
        <w:t xml:space="preserve">should be installed </w:t>
      </w:r>
      <w:r>
        <w:t xml:space="preserve">as soon as possible after seeding is completed. Make sure all labor, tools, materials, and equipment </w:t>
      </w:r>
      <w:r w:rsidR="00C06279">
        <w:t>(</w:t>
      </w:r>
      <w:r>
        <w:t>workers, blankets, stakes or staples, trencher, mallets, knives or shears, etc.</w:t>
      </w:r>
      <w:r w:rsidR="00C06279">
        <w:t>)</w:t>
      </w:r>
      <w:r>
        <w:t xml:space="preserve"> are on hand and ready when installation commences. Check site square footage vs. blanket coverage area</w:t>
      </w:r>
      <w:r w:rsidR="004C1055">
        <w:t xml:space="preserve"> to ensure sufficient blanket quantities</w:t>
      </w:r>
      <w:r>
        <w:t>. For long slopes, ensure equipment access to the top of the slope so that blankets can be unrolled from top to bottom. Try to complete installation over all seeded areas in one operation if possible. Divert upland runoff away from the seeded/blanketed area if possible.</w:t>
      </w:r>
    </w:p>
    <w:p w14:paraId="69E464E5" w14:textId="77777777" w:rsidR="00531E5B" w:rsidRDefault="00531E5B" w:rsidP="0099662A"/>
    <w:p w14:paraId="79FFA35E" w14:textId="77777777" w:rsidR="0099662A" w:rsidRDefault="0099662A" w:rsidP="00D514E1">
      <w:pPr>
        <w:pStyle w:val="Heading2"/>
      </w:pPr>
      <w:r>
        <w:t>Design</w:t>
      </w:r>
    </w:p>
    <w:p w14:paraId="5F2B48DA" w14:textId="03A1A0AD" w:rsidR="0099662A" w:rsidRDefault="0099662A" w:rsidP="0099662A">
      <w:r>
        <w:t>ECBs are constructed of various degradable organic and/or synthetic materials (e.g., straw, wood excelsior, coconut, polypropylene) that are woven, glued or structurally bound with nettings or meshes. Components are stitched or glued together</w:t>
      </w:r>
      <w:r w:rsidR="009538E5">
        <w:t>,</w:t>
      </w:r>
      <w:r>
        <w:t xml:space="preserve"> or into/between biaxially oriented process nettings or woven natural fiber nettings. A</w:t>
      </w:r>
      <w:r w:rsidRPr="003A46AD">
        <w:t>lternations in the fiber, netting and bonding components can instill various degrees of blanket effectiveness, durability</w:t>
      </w:r>
      <w:r>
        <w:t>,</w:t>
      </w:r>
      <w:r w:rsidRPr="003A46AD">
        <w:t xml:space="preserve"> and</w:t>
      </w:r>
      <w:r>
        <w:t xml:space="preserve"> functional longevity. Blankets should be of uniform thickness, with the material fibers evenly distributed over the area of the blanket. The blankets should be porous enough to promote plant growth yet shield the underlying soil surface from erosion. All material should have been properly cured to achieve curled and barbed fibers, and blankets should be smolder resistant. </w:t>
      </w:r>
    </w:p>
    <w:p w14:paraId="1A96CF34" w14:textId="77777777" w:rsidR="006154A9" w:rsidRDefault="006154A9" w:rsidP="0099662A"/>
    <w:p w14:paraId="2697C8F8" w14:textId="77777777" w:rsidR="006154A9" w:rsidRDefault="006154A9" w:rsidP="0099662A">
      <w:r>
        <w:rPr>
          <w:noProof/>
        </w:rPr>
        <w:drawing>
          <wp:inline distT="0" distB="0" distL="0" distR="0" wp14:anchorId="2A01A8E7" wp14:editId="1CB95DAB">
            <wp:extent cx="3493008" cy="28895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straw (efficientservicesohio.com).jpg"/>
                    <pic:cNvPicPr/>
                  </pic:nvPicPr>
                  <pic:blipFill>
                    <a:blip r:embed="rId81">
                      <a:extLst>
                        <a:ext uri="{28A0092B-C50C-407E-A947-70E740481C1C}">
                          <a14:useLocalDpi xmlns:a14="http://schemas.microsoft.com/office/drawing/2010/main" val="0"/>
                        </a:ext>
                      </a:extLst>
                    </a:blip>
                    <a:stretch>
                      <a:fillRect/>
                    </a:stretch>
                  </pic:blipFill>
                  <pic:spPr>
                    <a:xfrm>
                      <a:off x="0" y="0"/>
                      <a:ext cx="3493008" cy="2889504"/>
                    </a:xfrm>
                    <a:prstGeom prst="rect">
                      <a:avLst/>
                    </a:prstGeom>
                  </pic:spPr>
                </pic:pic>
              </a:graphicData>
            </a:graphic>
          </wp:inline>
        </w:drawing>
      </w:r>
      <w:r w:rsidR="00DB64C1">
        <w:t xml:space="preserve"> </w:t>
      </w:r>
    </w:p>
    <w:p w14:paraId="2805AC16" w14:textId="77777777" w:rsidR="006154A9" w:rsidRPr="008346AC" w:rsidRDefault="006154A9" w:rsidP="006154A9">
      <w:pPr>
        <w:pStyle w:val="Caption"/>
        <w:rPr>
          <w:i/>
        </w:rPr>
      </w:pPr>
      <w:r>
        <w:rPr>
          <w:b w:val="0"/>
          <w:i/>
        </w:rPr>
        <w:t>Source: efficientservicesohio.com</w:t>
      </w:r>
    </w:p>
    <w:p w14:paraId="7CA7813C" w14:textId="77777777" w:rsidR="006154A9" w:rsidRDefault="006154A9" w:rsidP="006154A9">
      <w:pPr>
        <w:pStyle w:val="Caption"/>
      </w:pPr>
      <w:r>
        <w:t xml:space="preserve">Figure </w:t>
      </w:r>
      <w:r w:rsidR="00E256D8">
        <w:fldChar w:fldCharType="begin"/>
      </w:r>
      <w:r w:rsidR="00E256D8">
        <w:instrText xml:space="preserve"> STYLEREF 1 \s </w:instrText>
      </w:r>
      <w:r w:rsidR="00E256D8">
        <w:fldChar w:fldCharType="separate"/>
      </w:r>
      <w:r w:rsidR="004C5F46">
        <w:rPr>
          <w:noProof/>
        </w:rPr>
        <w:t>4</w:t>
      </w:r>
      <w:r w:rsidR="00E256D8">
        <w:rPr>
          <w:noProof/>
        </w:rPr>
        <w:fldChar w:fldCharType="end"/>
      </w:r>
      <w:r w:rsidR="00B77CAD">
        <w:noBreakHyphen/>
      </w:r>
      <w:r w:rsidR="00E256D8">
        <w:fldChar w:fldCharType="begin"/>
      </w:r>
      <w:r w:rsidR="00E256D8">
        <w:instrText xml:space="preserve"> SEQ Figure \* ARABIC \s 1 </w:instrText>
      </w:r>
      <w:r w:rsidR="00E256D8">
        <w:fldChar w:fldCharType="separate"/>
      </w:r>
      <w:r w:rsidR="004C5F46">
        <w:rPr>
          <w:noProof/>
        </w:rPr>
        <w:t>2</w:t>
      </w:r>
      <w:r w:rsidR="00E256D8">
        <w:rPr>
          <w:noProof/>
        </w:rPr>
        <w:fldChar w:fldCharType="end"/>
      </w:r>
      <w:r>
        <w:t>. Erosion control blanket made from straw</w:t>
      </w:r>
    </w:p>
    <w:p w14:paraId="4115D24F" w14:textId="77777777" w:rsidR="0099662A" w:rsidRDefault="0099662A" w:rsidP="0099662A"/>
    <w:p w14:paraId="7D31EFBF" w14:textId="4169AB2C" w:rsidR="0099662A" w:rsidRDefault="0099662A" w:rsidP="0099662A">
      <w:r>
        <w:t>The net backing on each blanket should consist of cotton string or polypropylene</w:t>
      </w:r>
      <w:r w:rsidR="00102603">
        <w:t xml:space="preserve"> mesh. For Category 1 blankets</w:t>
      </w:r>
      <w:r>
        <w:t>, the net backing should start to decompose after one month with 80</w:t>
      </w:r>
      <w:r w:rsidR="004C5F46" w:rsidRPr="004C5F46">
        <w:rPr>
          <w:rFonts w:eastAsia="Calibri"/>
        </w:rPr>
        <w:t xml:space="preserve"> </w:t>
      </w:r>
      <w:r w:rsidR="004C5F46">
        <w:rPr>
          <w:rFonts w:eastAsia="Calibri"/>
        </w:rPr>
        <w:t>percent</w:t>
      </w:r>
      <w:r>
        <w:t xml:space="preserve"> breakdown occurring within three months. For Category 2 and 3 blankets, the netting should contain sufficient UV stabilization for breakdown to occur within a normal growing season. For Category 4, the netting should be UV stabilized to provide a service life of two to three years. For blankets designated as “netting on two sides,” the fiber material should be sandwiched between a top and a bottom layer of net backing. The fiber material in each blanket should be securely attached to the net backing to prevent movement of the fiber. </w:t>
      </w:r>
    </w:p>
    <w:p w14:paraId="7FC7646D" w14:textId="77777777" w:rsidR="0099662A" w:rsidRDefault="0099662A" w:rsidP="0099662A"/>
    <w:p w14:paraId="5D9DE580" w14:textId="16B1E58C" w:rsidR="00381CDA" w:rsidRDefault="0099662A" w:rsidP="0099662A">
      <w:r>
        <w:t xml:space="preserve">The staples used to anchor Category 1 and 2 blankets should be U shaped, 11 gauge or heavier steel wire, having a span width of 1 inch and a length of 6 inches or more from top to bottom after bending. Staples used to anchor Category 3 and 4 blankets should have a minimum length of 8 inches. Wooden and other biodegradable stakes are </w:t>
      </w:r>
      <w:r w:rsidR="009538E5">
        <w:t xml:space="preserve">recommended </w:t>
      </w:r>
      <w:r>
        <w:t>for areas where stray metal may cause problems. Spacing and patterns for staking vary according to each specific site – for example, closer staking patterns are required for steep slopes, ditches,</w:t>
      </w:r>
      <w:r w:rsidR="009A5950">
        <w:t xml:space="preserve"> channels, and shorelines. </w:t>
      </w:r>
      <w:r w:rsidR="00381CDA">
        <w:t>Regardless, a</w:t>
      </w:r>
      <w:r w:rsidR="009A5950">
        <w:t xml:space="preserve">ll </w:t>
      </w:r>
      <w:r>
        <w:t>installations must meet or exceed minimum manufacturer’s requirements regarding slope/channel applications, staking patterns, and other factors</w:t>
      </w:r>
      <w:r w:rsidR="00381CDA">
        <w:t xml:space="preserve"> to achieve their specified effectiveness</w:t>
      </w:r>
      <w:r>
        <w:t xml:space="preserve">. </w:t>
      </w:r>
    </w:p>
    <w:p w14:paraId="46A9E7BB" w14:textId="77777777" w:rsidR="00AE46F7" w:rsidRDefault="00AE46F7" w:rsidP="0099662A"/>
    <w:p w14:paraId="1F64951F" w14:textId="3D64F4B8" w:rsidR="0099662A" w:rsidRDefault="0099662A" w:rsidP="0099662A">
      <w:r>
        <w:t xml:space="preserve">To </w:t>
      </w:r>
      <w:r w:rsidR="00381CDA">
        <w:t xml:space="preserve">effectively </w:t>
      </w:r>
      <w:r>
        <w:t>install ECBs:</w:t>
      </w:r>
    </w:p>
    <w:p w14:paraId="70B992E9" w14:textId="3F9738E1" w:rsidR="0099662A" w:rsidRDefault="0099662A" w:rsidP="006144CF">
      <w:pPr>
        <w:pStyle w:val="ListParagraph"/>
        <w:numPr>
          <w:ilvl w:val="0"/>
          <w:numId w:val="53"/>
        </w:numPr>
      </w:pPr>
      <w:r>
        <w:t>Grade, clean, and seed the area first; install ECBs within 24 hours of seeding for best results</w:t>
      </w:r>
      <w:r w:rsidR="00F4470B">
        <w:t>.</w:t>
      </w:r>
    </w:p>
    <w:p w14:paraId="1A45EDE2" w14:textId="51E26462" w:rsidR="0099662A" w:rsidRDefault="0099662A" w:rsidP="006144CF">
      <w:pPr>
        <w:pStyle w:val="ListParagraph"/>
        <w:numPr>
          <w:ilvl w:val="0"/>
          <w:numId w:val="53"/>
        </w:numPr>
      </w:pPr>
      <w:r>
        <w:t xml:space="preserve">Anchor blanket at the top of the slope in a </w:t>
      </w:r>
      <w:r w:rsidR="00F4470B">
        <w:t>6-inch</w:t>
      </w:r>
      <w:r>
        <w:t xml:space="preserve"> slot on the contour</w:t>
      </w:r>
      <w:r w:rsidR="00F4470B">
        <w:t>,</w:t>
      </w:r>
      <w:r>
        <w:t xml:space="preserve"> backfill</w:t>
      </w:r>
      <w:r w:rsidR="00F4470B">
        <w:t>,</w:t>
      </w:r>
      <w:r>
        <w:t xml:space="preserve"> and compact</w:t>
      </w:r>
      <w:r w:rsidR="00F4470B">
        <w:t>.</w:t>
      </w:r>
    </w:p>
    <w:p w14:paraId="07C3A6AF" w14:textId="40E86A71" w:rsidR="0099662A" w:rsidRDefault="0099662A" w:rsidP="006144CF">
      <w:pPr>
        <w:pStyle w:val="ListParagraph"/>
        <w:numPr>
          <w:ilvl w:val="0"/>
          <w:numId w:val="53"/>
        </w:numPr>
      </w:pPr>
      <w:r>
        <w:t>Install with netting on top, with majority of thread stitching on the bottom</w:t>
      </w:r>
      <w:r w:rsidR="00F4470B">
        <w:t>.</w:t>
      </w:r>
    </w:p>
    <w:p w14:paraId="77DE4829" w14:textId="74153543" w:rsidR="0099662A" w:rsidRDefault="0099662A" w:rsidP="006144CF">
      <w:pPr>
        <w:pStyle w:val="ListParagraph"/>
        <w:numPr>
          <w:ilvl w:val="0"/>
          <w:numId w:val="53"/>
        </w:numPr>
      </w:pPr>
      <w:r>
        <w:t xml:space="preserve">Unroll from upslope to downslope, overlapping ends </w:t>
      </w:r>
      <w:r w:rsidR="00381CDA">
        <w:t xml:space="preserve">of the upslope roll at least </w:t>
      </w:r>
      <w:r>
        <w:t xml:space="preserve">7 inches </w:t>
      </w:r>
      <w:r w:rsidR="00381CDA">
        <w:t xml:space="preserve">over the downslope roll. Overlap adjacent </w:t>
      </w:r>
      <w:r>
        <w:t>sides</w:t>
      </w:r>
      <w:r w:rsidR="00381CDA">
        <w:t xml:space="preserve"> by at least</w:t>
      </w:r>
      <w:r>
        <w:t xml:space="preserve"> 4 inches</w:t>
      </w:r>
      <w:r w:rsidR="00F4470B">
        <w:t>.</w:t>
      </w:r>
    </w:p>
    <w:p w14:paraId="25833CC4" w14:textId="46F96A83" w:rsidR="0099662A" w:rsidRDefault="0099662A" w:rsidP="006144CF">
      <w:pPr>
        <w:pStyle w:val="ListParagraph"/>
        <w:numPr>
          <w:ilvl w:val="0"/>
          <w:numId w:val="53"/>
        </w:numPr>
      </w:pPr>
      <w:r>
        <w:t>Ensure blankets lie flat with good contact on the soil, with no bulges; do not stretch blankets</w:t>
      </w:r>
      <w:r w:rsidR="00F4470B">
        <w:t>.</w:t>
      </w:r>
    </w:p>
    <w:p w14:paraId="36BEE606" w14:textId="0568CD81" w:rsidR="0099662A" w:rsidRDefault="0099662A" w:rsidP="006144CF">
      <w:pPr>
        <w:pStyle w:val="ListParagraph"/>
        <w:numPr>
          <w:ilvl w:val="0"/>
          <w:numId w:val="53"/>
        </w:numPr>
      </w:pPr>
      <w:r>
        <w:t xml:space="preserve">For channels, anchor blankets in a </w:t>
      </w:r>
      <w:r w:rsidR="00F4470B">
        <w:t>6-inch</w:t>
      </w:r>
      <w:r>
        <w:t xml:space="preserve"> backfilled slot at the top of the banks</w:t>
      </w:r>
      <w:r w:rsidR="00F4470B">
        <w:t>.</w:t>
      </w:r>
    </w:p>
    <w:p w14:paraId="548B3E35" w14:textId="4085F6BF" w:rsidR="0099662A" w:rsidRDefault="0099662A" w:rsidP="006144CF">
      <w:pPr>
        <w:pStyle w:val="ListParagraph"/>
        <w:numPr>
          <w:ilvl w:val="0"/>
          <w:numId w:val="53"/>
        </w:numPr>
      </w:pPr>
      <w:r>
        <w:t>Shingle and overlap edges parallel to the water flow by at least 4 inches</w:t>
      </w:r>
      <w:r w:rsidR="00F4470B">
        <w:t>.</w:t>
      </w:r>
    </w:p>
    <w:p w14:paraId="7CDE62C6" w14:textId="6E57C816" w:rsidR="0099662A" w:rsidRDefault="0099662A" w:rsidP="006144CF">
      <w:pPr>
        <w:pStyle w:val="ListParagraph"/>
        <w:numPr>
          <w:ilvl w:val="0"/>
          <w:numId w:val="53"/>
        </w:numPr>
      </w:pPr>
      <w:r>
        <w:t>Overlap edges perpendicular to the water flow by at least 7 inches</w:t>
      </w:r>
      <w:r w:rsidR="00F4470B">
        <w:t>.</w:t>
      </w:r>
    </w:p>
    <w:p w14:paraId="7A8038DE" w14:textId="3924792B" w:rsidR="0099662A" w:rsidRDefault="0099662A" w:rsidP="006144CF">
      <w:pPr>
        <w:pStyle w:val="ListParagraph"/>
        <w:numPr>
          <w:ilvl w:val="0"/>
          <w:numId w:val="53"/>
        </w:numPr>
      </w:pPr>
      <w:r>
        <w:t xml:space="preserve">For high velocity ditches and channels, space stakes at 1.5 </w:t>
      </w:r>
      <w:r w:rsidR="00F4470B">
        <w:t>feet</w:t>
      </w:r>
      <w:r>
        <w:t xml:space="preserve"> below the waterline</w:t>
      </w:r>
      <w:r w:rsidR="00F4470B">
        <w:t>.</w:t>
      </w:r>
    </w:p>
    <w:p w14:paraId="24128F11" w14:textId="6659E865" w:rsidR="0099662A" w:rsidRDefault="0061490A" w:rsidP="006144CF">
      <w:pPr>
        <w:pStyle w:val="ListParagraph"/>
        <w:numPr>
          <w:ilvl w:val="0"/>
          <w:numId w:val="53"/>
        </w:numPr>
      </w:pPr>
      <w:r>
        <w:t xml:space="preserve">Staple every 3 </w:t>
      </w:r>
      <w:r w:rsidR="00094249">
        <w:t>feet</w:t>
      </w:r>
      <w:r w:rsidR="0099662A">
        <w:t xml:space="preserve"> </w:t>
      </w:r>
      <w:r>
        <w:t xml:space="preserve">on flatter slopes, and every 2 </w:t>
      </w:r>
      <w:r w:rsidR="00F4470B">
        <w:t>feet</w:t>
      </w:r>
      <w:r w:rsidR="0099662A">
        <w:t xml:space="preserve"> below flow lines in ditches and channels</w:t>
      </w:r>
      <w:r w:rsidR="00F4470B">
        <w:t>.</w:t>
      </w:r>
    </w:p>
    <w:p w14:paraId="770740BC" w14:textId="3C088DB6" w:rsidR="0099662A" w:rsidRDefault="0099662A" w:rsidP="006144CF">
      <w:pPr>
        <w:pStyle w:val="ListParagraph"/>
        <w:numPr>
          <w:ilvl w:val="0"/>
          <w:numId w:val="53"/>
        </w:numPr>
      </w:pPr>
      <w:r>
        <w:t>Use longer anchors in loose soil; use degradable stakes instead of metal staples near runways</w:t>
      </w:r>
      <w:r w:rsidR="00F4470B">
        <w:t>.</w:t>
      </w:r>
    </w:p>
    <w:p w14:paraId="6C4B6A06" w14:textId="263D09C0" w:rsidR="0099662A" w:rsidRDefault="0099662A" w:rsidP="006144CF">
      <w:pPr>
        <w:pStyle w:val="ListParagraph"/>
        <w:numPr>
          <w:ilvl w:val="0"/>
          <w:numId w:val="53"/>
        </w:numPr>
      </w:pPr>
      <w:r>
        <w:t xml:space="preserve">For slopes steeper than 2H:1V and longer than 100 </w:t>
      </w:r>
      <w:r w:rsidR="00F4470B">
        <w:t>feet</w:t>
      </w:r>
      <w:r>
        <w:t xml:space="preserve">, and for ditches with slopes greater than 10H:1V, use 6 inch check slots every 100 </w:t>
      </w:r>
      <w:r w:rsidR="00F4470B">
        <w:t>feet</w:t>
      </w:r>
      <w:r>
        <w:t xml:space="preserve"> on the contour / across the channel</w:t>
      </w:r>
      <w:r w:rsidR="00F4470B">
        <w:t>.</w:t>
      </w:r>
    </w:p>
    <w:p w14:paraId="242F6097" w14:textId="77777777" w:rsidR="0099662A" w:rsidRDefault="0099662A" w:rsidP="0099662A"/>
    <w:p w14:paraId="489956CC" w14:textId="77777777" w:rsidR="00C17907" w:rsidRDefault="00C17907" w:rsidP="00D514E1">
      <w:pPr>
        <w:pStyle w:val="Heading2"/>
      </w:pPr>
      <w:r>
        <w:t>Standards and Specifications</w:t>
      </w:r>
    </w:p>
    <w:p w14:paraId="3DA3B710" w14:textId="4738B4ED" w:rsidR="00C17907" w:rsidRPr="001A5B0E" w:rsidRDefault="00C17907" w:rsidP="00C17907">
      <w:r w:rsidRPr="001A5B0E">
        <w:t xml:space="preserve">MnDOT Specification </w:t>
      </w:r>
      <w:r>
        <w:t xml:space="preserve">2575.3 part G.2 </w:t>
      </w:r>
      <w:r w:rsidR="00AA0FCE">
        <w:t xml:space="preserve">(page 506) </w:t>
      </w:r>
      <w:r>
        <w:t>provides guidance for placement of erosion control blankets. Table 2575-2 summarizes requirements for stapling of blankets. Part K.2</w:t>
      </w:r>
      <w:r w:rsidR="00AA0FCE">
        <w:t xml:space="preserve"> (page 507, 508)</w:t>
      </w:r>
      <w:r>
        <w:t xml:space="preserve"> covers maintenance of rolled erosion control products. Specification 2575.4.I</w:t>
      </w:r>
      <w:r w:rsidR="00AA0FCE">
        <w:t xml:space="preserve"> (page 511)</w:t>
      </w:r>
      <w:r>
        <w:t xml:space="preserve"> prescribes requirements for measurement of rolled erosion control products. </w:t>
      </w:r>
      <w:r w:rsidR="002C34EF">
        <w:t>ECBs</w:t>
      </w:r>
      <w:r>
        <w:t xml:space="preserve"> should meet Specification 3885 (“Rolled Erosion Control Products”</w:t>
      </w:r>
      <w:r w:rsidR="00AA0FCE">
        <w:t>; page 679</w:t>
      </w:r>
      <w:r>
        <w:t xml:space="preserve">). Table 3885-1 summarizes acceptable types of rolled erosion control products. Tables 3885-2, 3885-3, and 3885-4 summarize physical requirements for rolled erosion control products by category. </w:t>
      </w:r>
      <w:r w:rsidR="00F03C3B">
        <w:t xml:space="preserve">Table 3885-5 summarizes specifications for blanket anchors. </w:t>
      </w:r>
      <w:r w:rsidRPr="001A5B0E">
        <w:t xml:space="preserve">The 2016 edition of the MnDOT </w:t>
      </w:r>
      <w:r w:rsidRPr="001A5B0E">
        <w:rPr>
          <w:i/>
        </w:rPr>
        <w:t>Standard Specifications for Construction</w:t>
      </w:r>
      <w:r w:rsidRPr="001A5B0E">
        <w:t xml:space="preserve"> can be found here:</w:t>
      </w:r>
    </w:p>
    <w:p w14:paraId="4CB2AA51" w14:textId="345F7548" w:rsidR="00C17907" w:rsidRDefault="00E256D8" w:rsidP="00C17907">
      <w:hyperlink r:id="rId82" w:history="1">
        <w:r w:rsidR="00C17907" w:rsidRPr="001A5B0E">
          <w:rPr>
            <w:rStyle w:val="Hyperlink"/>
          </w:rPr>
          <w:t>http://www.dot.state.mn.us/pre-letting/spec/</w:t>
        </w:r>
      </w:hyperlink>
      <w:r w:rsidR="00AD4FDB">
        <w:rPr>
          <w:rStyle w:val="Hyperlink"/>
        </w:rPr>
        <w:t xml:space="preserve"> </w:t>
      </w:r>
      <w:r w:rsidR="00AD4FDB">
        <w:rPr>
          <w:rStyle w:val="Hyperlink"/>
          <w:color w:val="auto"/>
          <w:u w:val="none"/>
        </w:rPr>
        <w:t xml:space="preserve">(See </w:t>
      </w:r>
      <w:hyperlink r:id="rId83" w:history="1">
        <w:r w:rsidR="00AD4FDB" w:rsidRPr="00B93CE5">
          <w:rPr>
            <w:rStyle w:val="Hyperlink"/>
          </w:rPr>
          <w:t>http://www.dot.state.mn.us/pre-letting/spec/2016/2016specbook.pdf</w:t>
        </w:r>
      </w:hyperlink>
      <w:r w:rsidR="00AD4FDB">
        <w:rPr>
          <w:rStyle w:val="Hyperlink"/>
          <w:color w:val="auto"/>
          <w:u w:val="none"/>
        </w:rPr>
        <w:t>, page</w:t>
      </w:r>
      <w:r w:rsidR="003B56C9">
        <w:rPr>
          <w:rStyle w:val="Hyperlink"/>
          <w:color w:val="auto"/>
          <w:u w:val="none"/>
        </w:rPr>
        <w:t>s 506 and 679</w:t>
      </w:r>
      <w:r w:rsidR="00AD4FDB">
        <w:rPr>
          <w:rStyle w:val="Hyperlink"/>
          <w:color w:val="auto"/>
          <w:u w:val="none"/>
        </w:rPr>
        <w:t>.)</w:t>
      </w:r>
      <w:r w:rsidR="009538E5">
        <w:rPr>
          <w:rStyle w:val="Hyperlink"/>
          <w:color w:val="auto"/>
          <w:u w:val="none"/>
        </w:rPr>
        <w:t xml:space="preserve">. </w:t>
      </w:r>
      <w:r w:rsidR="00F06362">
        <w:rPr>
          <w:rStyle w:val="Hyperlink"/>
          <w:color w:val="auto"/>
          <w:u w:val="none"/>
        </w:rPr>
        <w:fldChar w:fldCharType="begin"/>
      </w:r>
      <w:r w:rsidR="00F06362">
        <w:rPr>
          <w:rStyle w:val="Hyperlink"/>
          <w:color w:val="auto"/>
          <w:u w:val="none"/>
        </w:rPr>
        <w:instrText xml:space="preserve"> REF _Ref448847840 \h </w:instrText>
      </w:r>
      <w:r w:rsidR="00F06362">
        <w:rPr>
          <w:rStyle w:val="Hyperlink"/>
          <w:color w:val="auto"/>
          <w:u w:val="none"/>
        </w:rPr>
      </w:r>
      <w:r w:rsidR="00F06362">
        <w:rPr>
          <w:rStyle w:val="Hyperlink"/>
          <w:color w:val="auto"/>
          <w:u w:val="none"/>
        </w:rPr>
        <w:fldChar w:fldCharType="separate"/>
      </w:r>
      <w:r w:rsidR="00F06362">
        <w:t xml:space="preserve">Table </w:t>
      </w:r>
      <w:r w:rsidR="00F06362">
        <w:rPr>
          <w:noProof/>
        </w:rPr>
        <w:t>4</w:t>
      </w:r>
      <w:r w:rsidR="00F06362">
        <w:noBreakHyphen/>
      </w:r>
      <w:r w:rsidR="00F06362">
        <w:rPr>
          <w:noProof/>
        </w:rPr>
        <w:t>2</w:t>
      </w:r>
      <w:r w:rsidR="00F06362">
        <w:rPr>
          <w:rStyle w:val="Hyperlink"/>
          <w:color w:val="auto"/>
          <w:u w:val="none"/>
        </w:rPr>
        <w:fldChar w:fldCharType="end"/>
      </w:r>
      <w:r w:rsidR="00F06362">
        <w:rPr>
          <w:rStyle w:val="Hyperlink"/>
          <w:color w:val="auto"/>
          <w:u w:val="none"/>
        </w:rPr>
        <w:t xml:space="preserve"> provides example </w:t>
      </w:r>
      <w:r w:rsidR="009538E5" w:rsidRPr="00CC037A">
        <w:t xml:space="preserve">standard specifications for </w:t>
      </w:r>
      <w:r w:rsidR="002C34EF">
        <w:t>ECBs</w:t>
      </w:r>
      <w:r w:rsidR="009538E5" w:rsidRPr="00CC037A">
        <w:t xml:space="preserve"> and mulch control nets</w:t>
      </w:r>
      <w:r w:rsidR="009538E5">
        <w:t>.</w:t>
      </w:r>
    </w:p>
    <w:p w14:paraId="7D3CC688" w14:textId="77777777" w:rsidR="00C17907" w:rsidRDefault="00C17907" w:rsidP="0099662A"/>
    <w:p w14:paraId="1F9938D5" w14:textId="77777777" w:rsidR="002A0625" w:rsidRDefault="002A0625" w:rsidP="0099662A"/>
    <w:p w14:paraId="54260CBC" w14:textId="77777777" w:rsidR="00F03C3B" w:rsidRDefault="00F03C3B" w:rsidP="0099662A"/>
    <w:p w14:paraId="52C35B77" w14:textId="77777777" w:rsidR="00F03C3B" w:rsidRDefault="00F03C3B" w:rsidP="0099662A"/>
    <w:p w14:paraId="2B98D5E6" w14:textId="77777777" w:rsidR="00BA29AE" w:rsidRDefault="00BA29AE" w:rsidP="0099662A">
      <w:pPr>
        <w:sectPr w:rsidR="00BA29AE" w:rsidSect="00E154D6">
          <w:headerReference w:type="even" r:id="rId84"/>
          <w:headerReference w:type="default" r:id="rId85"/>
          <w:footerReference w:type="even" r:id="rId86"/>
          <w:footerReference w:type="default" r:id="rId87"/>
          <w:pgSz w:w="12240" w:h="15840" w:code="1"/>
          <w:pgMar w:top="1440" w:right="1440" w:bottom="1440" w:left="1440" w:header="720" w:footer="720" w:gutter="0"/>
          <w:cols w:space="720"/>
          <w:noEndnote/>
        </w:sectPr>
      </w:pPr>
    </w:p>
    <w:p w14:paraId="2152A116" w14:textId="2B2A0DA2" w:rsidR="00CC037A" w:rsidRPr="003958AA" w:rsidRDefault="00CC037A" w:rsidP="00CC037A">
      <w:pPr>
        <w:pStyle w:val="Caption"/>
        <w:rPr>
          <w:rFonts w:eastAsia="Arial"/>
          <w:b w:val="0"/>
          <w:color w:val="000000"/>
          <w:sz w:val="20"/>
        </w:rPr>
      </w:pPr>
      <w:bookmarkStart w:id="15" w:name="_Ref448847840"/>
      <w:r>
        <w:t xml:space="preserve">Table </w:t>
      </w:r>
      <w:r w:rsidR="00E256D8">
        <w:fldChar w:fldCharType="begin"/>
      </w:r>
      <w:r w:rsidR="00E256D8">
        <w:instrText xml:space="preserve"> STYLEREF 1 \s </w:instrText>
      </w:r>
      <w:r w:rsidR="00E256D8">
        <w:fldChar w:fldCharType="separate"/>
      </w:r>
      <w:r w:rsidR="004C5F46">
        <w:rPr>
          <w:noProof/>
        </w:rPr>
        <w:t>4</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2</w:t>
      </w:r>
      <w:r w:rsidR="00E256D8">
        <w:rPr>
          <w:noProof/>
        </w:rPr>
        <w:fldChar w:fldCharType="end"/>
      </w:r>
      <w:bookmarkEnd w:id="15"/>
      <w:r>
        <w:t xml:space="preserve">. </w:t>
      </w:r>
      <w:r w:rsidRPr="00CC037A">
        <w:t>Erosion Control Technology Council standard specifications for erosion control blankets and mulch control nets</w:t>
      </w:r>
    </w:p>
    <w:tbl>
      <w:tblPr>
        <w:tblW w:w="13195" w:type="dxa"/>
        <w:tblInd w:w="-114" w:type="dxa"/>
        <w:tblLayout w:type="fixed"/>
        <w:tblCellMar>
          <w:left w:w="0" w:type="dxa"/>
          <w:right w:w="0" w:type="dxa"/>
        </w:tblCellMar>
        <w:tblLook w:val="0000" w:firstRow="0" w:lastRow="0" w:firstColumn="0" w:lastColumn="0" w:noHBand="0" w:noVBand="0"/>
      </w:tblPr>
      <w:tblGrid>
        <w:gridCol w:w="540"/>
        <w:gridCol w:w="1519"/>
        <w:gridCol w:w="6221"/>
        <w:gridCol w:w="1289"/>
        <w:gridCol w:w="828"/>
        <w:gridCol w:w="1531"/>
        <w:gridCol w:w="1267"/>
      </w:tblGrid>
      <w:tr w:rsidR="0099662A" w:rsidRPr="00E80ED0" w14:paraId="1E48A26F" w14:textId="77777777" w:rsidTr="00610229">
        <w:trPr>
          <w:trHeight w:hRule="exact" w:val="308"/>
        </w:trPr>
        <w:tc>
          <w:tcPr>
            <w:tcW w:w="13195" w:type="dxa"/>
            <w:gridSpan w:val="7"/>
            <w:tcBorders>
              <w:top w:val="single" w:sz="19" w:space="0" w:color="000000"/>
              <w:left w:val="single" w:sz="19" w:space="0" w:color="000000"/>
              <w:bottom w:val="single" w:sz="7" w:space="0" w:color="000000"/>
              <w:right w:val="single" w:sz="19" w:space="0" w:color="000000"/>
            </w:tcBorders>
            <w:vAlign w:val="center"/>
          </w:tcPr>
          <w:p w14:paraId="79FA9C3C" w14:textId="77777777" w:rsidR="0099662A" w:rsidRPr="00E80ED0" w:rsidRDefault="0099662A" w:rsidP="00610229">
            <w:pPr>
              <w:spacing w:line="240" w:lineRule="auto"/>
              <w:ind w:left="63"/>
              <w:textAlignment w:val="baseline"/>
              <w:rPr>
                <w:rFonts w:ascii="Arial" w:hAnsi="Arial" w:cs="Arial"/>
                <w:b/>
                <w:color w:val="000000"/>
                <w:sz w:val="15"/>
              </w:rPr>
            </w:pPr>
            <w:r w:rsidRPr="00E80ED0">
              <w:rPr>
                <w:rFonts w:ascii="Arial" w:hAnsi="Arial" w:cs="Arial"/>
                <w:b/>
                <w:color w:val="000000"/>
                <w:sz w:val="15"/>
              </w:rPr>
              <w:t>ULTRA SHORT-TERM - Typical 3 month functional longevity</w:t>
            </w:r>
          </w:p>
        </w:tc>
      </w:tr>
      <w:tr w:rsidR="0099662A" w:rsidRPr="00E80ED0" w14:paraId="1B56667C" w14:textId="77777777" w:rsidTr="00610229">
        <w:trPr>
          <w:trHeight w:hRule="exact" w:val="422"/>
        </w:trPr>
        <w:tc>
          <w:tcPr>
            <w:tcW w:w="540" w:type="dxa"/>
            <w:vMerge w:val="restart"/>
            <w:tcBorders>
              <w:top w:val="single" w:sz="7" w:space="0" w:color="000000"/>
              <w:left w:val="single" w:sz="19" w:space="0" w:color="000000"/>
              <w:bottom w:val="single" w:sz="0" w:space="0" w:color="000000"/>
              <w:right w:val="single" w:sz="7" w:space="0" w:color="000000"/>
            </w:tcBorders>
            <w:vAlign w:val="center"/>
          </w:tcPr>
          <w:p w14:paraId="638C40E2" w14:textId="77777777" w:rsidR="0099662A" w:rsidRPr="00E80ED0" w:rsidRDefault="0099662A" w:rsidP="00610229">
            <w:pPr>
              <w:spacing w:after="244" w:line="240" w:lineRule="auto"/>
              <w:ind w:left="63"/>
              <w:textAlignment w:val="baseline"/>
              <w:rPr>
                <w:rFonts w:ascii="Arial" w:hAnsi="Arial" w:cs="Arial"/>
                <w:b/>
                <w:color w:val="000000"/>
                <w:sz w:val="15"/>
              </w:rPr>
            </w:pPr>
            <w:r w:rsidRPr="00E80ED0">
              <w:rPr>
                <w:rFonts w:ascii="Arial" w:hAnsi="Arial" w:cs="Arial"/>
                <w:b/>
                <w:color w:val="000000"/>
                <w:sz w:val="15"/>
              </w:rPr>
              <w:t>Type</w:t>
            </w:r>
          </w:p>
        </w:tc>
        <w:tc>
          <w:tcPr>
            <w:tcW w:w="1519" w:type="dxa"/>
            <w:vMerge w:val="restart"/>
            <w:tcBorders>
              <w:top w:val="single" w:sz="7" w:space="0" w:color="000000"/>
              <w:left w:val="single" w:sz="7" w:space="0" w:color="000000"/>
              <w:bottom w:val="single" w:sz="0" w:space="0" w:color="000000"/>
              <w:right w:val="single" w:sz="7" w:space="0" w:color="000000"/>
            </w:tcBorders>
            <w:vAlign w:val="center"/>
          </w:tcPr>
          <w:p w14:paraId="16A1FFA9" w14:textId="77777777" w:rsidR="0099662A" w:rsidRPr="00E80ED0" w:rsidRDefault="0099662A" w:rsidP="00610229">
            <w:pPr>
              <w:spacing w:after="244" w:line="240" w:lineRule="auto"/>
              <w:jc w:val="center"/>
              <w:textAlignment w:val="baseline"/>
              <w:rPr>
                <w:rFonts w:ascii="Arial" w:hAnsi="Arial" w:cs="Arial"/>
                <w:b/>
                <w:color w:val="000000"/>
                <w:sz w:val="15"/>
              </w:rPr>
            </w:pPr>
            <w:r w:rsidRPr="00E80ED0">
              <w:rPr>
                <w:rFonts w:ascii="Arial" w:hAnsi="Arial" w:cs="Arial"/>
                <w:b/>
                <w:color w:val="000000"/>
                <w:sz w:val="15"/>
              </w:rPr>
              <w:t>Product Description</w:t>
            </w:r>
          </w:p>
        </w:tc>
        <w:tc>
          <w:tcPr>
            <w:tcW w:w="6221" w:type="dxa"/>
            <w:vMerge w:val="restart"/>
            <w:tcBorders>
              <w:top w:val="single" w:sz="7" w:space="0" w:color="000000"/>
              <w:left w:val="single" w:sz="7" w:space="0" w:color="000000"/>
              <w:bottom w:val="single" w:sz="0" w:space="0" w:color="000000"/>
              <w:right w:val="single" w:sz="7" w:space="0" w:color="000000"/>
            </w:tcBorders>
            <w:vAlign w:val="center"/>
          </w:tcPr>
          <w:p w14:paraId="5FD9BCE7" w14:textId="77777777" w:rsidR="0099662A" w:rsidRPr="00E80ED0" w:rsidRDefault="0099662A" w:rsidP="00610229">
            <w:pPr>
              <w:spacing w:after="244" w:line="240" w:lineRule="auto"/>
              <w:jc w:val="center"/>
              <w:textAlignment w:val="baseline"/>
              <w:rPr>
                <w:rFonts w:ascii="Arial" w:hAnsi="Arial" w:cs="Arial"/>
                <w:b/>
                <w:color w:val="000000"/>
                <w:sz w:val="15"/>
              </w:rPr>
            </w:pPr>
            <w:r w:rsidRPr="00E80ED0">
              <w:rPr>
                <w:rFonts w:ascii="Arial" w:hAnsi="Arial" w:cs="Arial"/>
                <w:b/>
                <w:color w:val="000000"/>
                <w:sz w:val="15"/>
              </w:rPr>
              <w:t>Material Composition</w:t>
            </w:r>
          </w:p>
        </w:tc>
        <w:tc>
          <w:tcPr>
            <w:tcW w:w="2117" w:type="dxa"/>
            <w:gridSpan w:val="2"/>
            <w:tcBorders>
              <w:top w:val="single" w:sz="7" w:space="0" w:color="000000"/>
              <w:left w:val="single" w:sz="7" w:space="0" w:color="000000"/>
              <w:bottom w:val="single" w:sz="7" w:space="0" w:color="000000"/>
              <w:right w:val="single" w:sz="7" w:space="0" w:color="000000"/>
            </w:tcBorders>
            <w:vAlign w:val="center"/>
          </w:tcPr>
          <w:p w14:paraId="3F30C0D6" w14:textId="77777777" w:rsidR="0099662A" w:rsidRPr="00E80ED0" w:rsidRDefault="0099662A" w:rsidP="00610229">
            <w:pPr>
              <w:spacing w:after="23" w:line="240" w:lineRule="auto"/>
              <w:jc w:val="center"/>
              <w:textAlignment w:val="baseline"/>
              <w:rPr>
                <w:rFonts w:ascii="Arial" w:hAnsi="Arial" w:cs="Arial"/>
                <w:b/>
                <w:color w:val="000000"/>
                <w:sz w:val="15"/>
              </w:rPr>
            </w:pPr>
            <w:r w:rsidRPr="00E80ED0">
              <w:rPr>
                <w:rFonts w:ascii="Arial" w:hAnsi="Arial" w:cs="Arial"/>
                <w:b/>
                <w:color w:val="000000"/>
                <w:sz w:val="15"/>
              </w:rPr>
              <w:t>Slope Applications*</w:t>
            </w:r>
          </w:p>
        </w:tc>
        <w:tc>
          <w:tcPr>
            <w:tcW w:w="1531" w:type="dxa"/>
            <w:tcBorders>
              <w:top w:val="single" w:sz="7" w:space="0" w:color="000000"/>
              <w:left w:val="single" w:sz="7" w:space="0" w:color="000000"/>
              <w:bottom w:val="single" w:sz="7" w:space="0" w:color="000000"/>
              <w:right w:val="single" w:sz="7" w:space="0" w:color="000000"/>
            </w:tcBorders>
            <w:vAlign w:val="center"/>
          </w:tcPr>
          <w:p w14:paraId="4C62A031" w14:textId="77777777" w:rsidR="0099662A" w:rsidRPr="00E80ED0" w:rsidRDefault="0099662A" w:rsidP="00610229">
            <w:pPr>
              <w:spacing w:after="23" w:line="240" w:lineRule="auto"/>
              <w:jc w:val="center"/>
              <w:textAlignment w:val="baseline"/>
              <w:rPr>
                <w:rFonts w:ascii="Arial" w:hAnsi="Arial" w:cs="Arial"/>
                <w:b/>
                <w:color w:val="000000"/>
                <w:sz w:val="15"/>
              </w:rPr>
            </w:pPr>
            <w:r w:rsidRPr="00E80ED0">
              <w:rPr>
                <w:rFonts w:ascii="Arial" w:hAnsi="Arial" w:cs="Arial"/>
                <w:b/>
                <w:color w:val="000000"/>
                <w:sz w:val="15"/>
              </w:rPr>
              <w:t>Channel Applications*</w:t>
            </w:r>
          </w:p>
        </w:tc>
        <w:tc>
          <w:tcPr>
            <w:tcW w:w="1267" w:type="dxa"/>
            <w:vMerge w:val="restart"/>
            <w:tcBorders>
              <w:top w:val="single" w:sz="7" w:space="0" w:color="000000"/>
              <w:left w:val="single" w:sz="7" w:space="0" w:color="000000"/>
              <w:bottom w:val="single" w:sz="0" w:space="0" w:color="000000"/>
              <w:right w:val="single" w:sz="19" w:space="0" w:color="000000"/>
            </w:tcBorders>
            <w:vAlign w:val="center"/>
          </w:tcPr>
          <w:p w14:paraId="7EA85874" w14:textId="77777777" w:rsidR="0099662A" w:rsidRPr="00E80ED0" w:rsidRDefault="0099662A" w:rsidP="00610229">
            <w:pPr>
              <w:spacing w:line="240" w:lineRule="auto"/>
              <w:ind w:left="161"/>
              <w:jc w:val="center"/>
              <w:textAlignment w:val="baseline"/>
              <w:rPr>
                <w:rFonts w:ascii="Arial" w:hAnsi="Arial" w:cs="Arial"/>
                <w:b/>
                <w:color w:val="000000"/>
                <w:sz w:val="15"/>
              </w:rPr>
            </w:pPr>
            <w:r w:rsidRPr="00E80ED0">
              <w:rPr>
                <w:rFonts w:ascii="Arial" w:hAnsi="Arial" w:cs="Arial"/>
                <w:b/>
                <w:color w:val="000000"/>
                <w:sz w:val="15"/>
              </w:rPr>
              <w:t>Minimum</w:t>
            </w:r>
            <w:r>
              <w:rPr>
                <w:rFonts w:ascii="Arial" w:hAnsi="Arial" w:cs="Arial"/>
                <w:b/>
                <w:color w:val="000000"/>
                <w:sz w:val="15"/>
              </w:rPr>
              <w:t xml:space="preserve"> </w:t>
            </w:r>
            <w:r w:rsidRPr="00E80ED0">
              <w:rPr>
                <w:rFonts w:ascii="Arial" w:hAnsi="Arial" w:cs="Arial"/>
                <w:b/>
                <w:color w:val="000000"/>
                <w:sz w:val="15"/>
              </w:rPr>
              <w:t>Tensile</w:t>
            </w:r>
            <w:r>
              <w:rPr>
                <w:rFonts w:ascii="Arial" w:hAnsi="Arial" w:cs="Arial"/>
                <w:b/>
                <w:color w:val="000000"/>
                <w:sz w:val="15"/>
              </w:rPr>
              <w:t xml:space="preserve"> </w:t>
            </w:r>
            <w:r w:rsidRPr="00E80ED0">
              <w:rPr>
                <w:rFonts w:ascii="Arial" w:hAnsi="Arial" w:cs="Arial"/>
                <w:b/>
                <w:color w:val="000000"/>
                <w:sz w:val="15"/>
              </w:rPr>
              <w:t>Strength</w:t>
            </w:r>
            <w:r w:rsidRPr="009D3920">
              <w:rPr>
                <w:rFonts w:ascii="Arial" w:hAnsi="Arial" w:cs="Arial"/>
                <w:b/>
                <w:color w:val="000000"/>
                <w:sz w:val="15"/>
                <w:vertAlign w:val="superscript"/>
              </w:rPr>
              <w:t xml:space="preserve"> </w:t>
            </w:r>
            <w:r w:rsidRPr="009D3920">
              <w:rPr>
                <w:rFonts w:ascii="Arial" w:hAnsi="Arial" w:cs="Arial"/>
                <w:b/>
                <w:color w:val="000000"/>
                <w:sz w:val="10"/>
                <w:vertAlign w:val="superscript"/>
              </w:rPr>
              <w:t>1</w:t>
            </w:r>
          </w:p>
        </w:tc>
      </w:tr>
      <w:tr w:rsidR="0099662A" w:rsidRPr="00E80ED0" w14:paraId="213016BD" w14:textId="77777777" w:rsidTr="00610229">
        <w:trPr>
          <w:trHeight w:hRule="exact" w:val="432"/>
        </w:trPr>
        <w:tc>
          <w:tcPr>
            <w:tcW w:w="540" w:type="dxa"/>
            <w:vMerge/>
            <w:tcBorders>
              <w:top w:val="single" w:sz="0" w:space="0" w:color="000000"/>
              <w:left w:val="single" w:sz="19" w:space="0" w:color="000000"/>
              <w:bottom w:val="single" w:sz="7" w:space="0" w:color="000000"/>
              <w:right w:val="single" w:sz="7" w:space="0" w:color="000000"/>
            </w:tcBorders>
            <w:vAlign w:val="center"/>
          </w:tcPr>
          <w:p w14:paraId="5CA65EC3" w14:textId="77777777" w:rsidR="0099662A" w:rsidRPr="00E80ED0" w:rsidRDefault="0099662A" w:rsidP="00610229">
            <w:pPr>
              <w:spacing w:line="240" w:lineRule="auto"/>
              <w:rPr>
                <w:rFonts w:ascii="Arial" w:hAnsi="Arial" w:cs="Arial"/>
              </w:rPr>
            </w:pPr>
          </w:p>
        </w:tc>
        <w:tc>
          <w:tcPr>
            <w:tcW w:w="1519" w:type="dxa"/>
            <w:vMerge/>
            <w:tcBorders>
              <w:top w:val="single" w:sz="0" w:space="0" w:color="000000"/>
              <w:left w:val="single" w:sz="7" w:space="0" w:color="000000"/>
              <w:bottom w:val="single" w:sz="7" w:space="0" w:color="000000"/>
              <w:right w:val="single" w:sz="7" w:space="0" w:color="000000"/>
            </w:tcBorders>
            <w:vAlign w:val="center"/>
          </w:tcPr>
          <w:p w14:paraId="758E561F" w14:textId="77777777" w:rsidR="0099662A" w:rsidRPr="00E80ED0" w:rsidRDefault="0099662A" w:rsidP="00610229">
            <w:pPr>
              <w:spacing w:line="240" w:lineRule="auto"/>
              <w:rPr>
                <w:rFonts w:ascii="Arial" w:hAnsi="Arial" w:cs="Arial"/>
              </w:rPr>
            </w:pPr>
          </w:p>
        </w:tc>
        <w:tc>
          <w:tcPr>
            <w:tcW w:w="6221" w:type="dxa"/>
            <w:vMerge/>
            <w:tcBorders>
              <w:top w:val="single" w:sz="0" w:space="0" w:color="000000"/>
              <w:left w:val="single" w:sz="7" w:space="0" w:color="000000"/>
              <w:bottom w:val="single" w:sz="7" w:space="0" w:color="000000"/>
              <w:right w:val="single" w:sz="7" w:space="0" w:color="000000"/>
            </w:tcBorders>
            <w:vAlign w:val="center"/>
          </w:tcPr>
          <w:p w14:paraId="708AEA0E" w14:textId="77777777" w:rsidR="0099662A" w:rsidRPr="00E80ED0" w:rsidRDefault="0099662A" w:rsidP="00610229">
            <w:pPr>
              <w:spacing w:line="240" w:lineRule="auto"/>
              <w:rPr>
                <w:rFonts w:ascii="Arial" w:hAnsi="Arial" w:cs="Arial"/>
              </w:rPr>
            </w:pPr>
          </w:p>
        </w:tc>
        <w:tc>
          <w:tcPr>
            <w:tcW w:w="1289" w:type="dxa"/>
            <w:tcBorders>
              <w:top w:val="single" w:sz="7" w:space="0" w:color="000000"/>
              <w:left w:val="single" w:sz="7" w:space="0" w:color="000000"/>
              <w:bottom w:val="single" w:sz="7" w:space="0" w:color="000000"/>
              <w:right w:val="single" w:sz="7" w:space="0" w:color="000000"/>
            </w:tcBorders>
            <w:vAlign w:val="center"/>
          </w:tcPr>
          <w:p w14:paraId="1C421299" w14:textId="77777777" w:rsidR="0099662A" w:rsidRPr="00E80ED0" w:rsidRDefault="0099662A" w:rsidP="00610229">
            <w:pPr>
              <w:spacing w:after="19" w:line="240" w:lineRule="auto"/>
              <w:jc w:val="center"/>
              <w:textAlignment w:val="baseline"/>
              <w:rPr>
                <w:rFonts w:ascii="Arial" w:hAnsi="Arial" w:cs="Arial"/>
                <w:b/>
                <w:color w:val="000000"/>
                <w:sz w:val="15"/>
              </w:rPr>
            </w:pPr>
            <w:r w:rsidRPr="00E80ED0">
              <w:rPr>
                <w:rFonts w:ascii="Arial" w:hAnsi="Arial" w:cs="Arial"/>
                <w:b/>
                <w:color w:val="000000"/>
                <w:sz w:val="15"/>
              </w:rPr>
              <w:t xml:space="preserve">Maximum </w:t>
            </w:r>
            <w:r w:rsidRPr="00E80ED0">
              <w:rPr>
                <w:rFonts w:ascii="Arial" w:hAnsi="Arial" w:cs="Arial"/>
                <w:b/>
                <w:color w:val="000000"/>
                <w:sz w:val="15"/>
              </w:rPr>
              <w:br/>
              <w:t>Gradient</w:t>
            </w:r>
          </w:p>
        </w:tc>
        <w:tc>
          <w:tcPr>
            <w:tcW w:w="828" w:type="dxa"/>
            <w:tcBorders>
              <w:top w:val="single" w:sz="7" w:space="0" w:color="000000"/>
              <w:left w:val="single" w:sz="7" w:space="0" w:color="000000"/>
              <w:bottom w:val="single" w:sz="7" w:space="0" w:color="000000"/>
              <w:right w:val="single" w:sz="7" w:space="0" w:color="000000"/>
            </w:tcBorders>
            <w:vAlign w:val="center"/>
          </w:tcPr>
          <w:p w14:paraId="2DD046A2" w14:textId="77777777" w:rsidR="0099662A" w:rsidRDefault="0099662A" w:rsidP="00610229">
            <w:pPr>
              <w:spacing w:line="240" w:lineRule="auto"/>
              <w:jc w:val="center"/>
              <w:textAlignment w:val="baseline"/>
              <w:rPr>
                <w:rFonts w:ascii="Arial" w:hAnsi="Arial" w:cs="Arial"/>
                <w:b/>
                <w:color w:val="000000"/>
                <w:sz w:val="15"/>
              </w:rPr>
            </w:pPr>
            <w:r w:rsidRPr="00E80ED0">
              <w:rPr>
                <w:rFonts w:ascii="Arial" w:hAnsi="Arial" w:cs="Arial"/>
                <w:b/>
                <w:color w:val="000000"/>
                <w:sz w:val="15"/>
              </w:rPr>
              <w:t xml:space="preserve">C </w:t>
            </w:r>
          </w:p>
          <w:p w14:paraId="2A328088" w14:textId="77777777" w:rsidR="0099662A" w:rsidRPr="00E80ED0" w:rsidRDefault="0099662A" w:rsidP="00610229">
            <w:pPr>
              <w:spacing w:line="240" w:lineRule="auto"/>
              <w:jc w:val="center"/>
              <w:textAlignment w:val="baseline"/>
              <w:rPr>
                <w:rFonts w:ascii="Arial" w:hAnsi="Arial" w:cs="Arial"/>
                <w:b/>
                <w:color w:val="000000"/>
                <w:sz w:val="15"/>
              </w:rPr>
            </w:pPr>
            <w:r w:rsidRPr="00E80ED0">
              <w:rPr>
                <w:rFonts w:ascii="Arial" w:hAnsi="Arial" w:cs="Arial"/>
                <w:b/>
                <w:color w:val="000000"/>
                <w:sz w:val="15"/>
              </w:rPr>
              <w:t>Factor</w:t>
            </w:r>
            <w:r>
              <w:rPr>
                <w:rFonts w:ascii="Arial" w:hAnsi="Arial" w:cs="Arial"/>
                <w:b/>
                <w:color w:val="000000"/>
                <w:sz w:val="15"/>
              </w:rPr>
              <w:t xml:space="preserve"> </w:t>
            </w:r>
            <w:r w:rsidRPr="009D3920">
              <w:rPr>
                <w:rFonts w:ascii="Arial" w:hAnsi="Arial" w:cs="Arial"/>
                <w:b/>
                <w:color w:val="000000"/>
                <w:sz w:val="10"/>
                <w:vertAlign w:val="superscript"/>
              </w:rPr>
              <w:t>2, 5</w:t>
            </w:r>
          </w:p>
        </w:tc>
        <w:tc>
          <w:tcPr>
            <w:tcW w:w="1531" w:type="dxa"/>
            <w:tcBorders>
              <w:top w:val="single" w:sz="7" w:space="0" w:color="000000"/>
              <w:left w:val="single" w:sz="7" w:space="0" w:color="000000"/>
              <w:bottom w:val="single" w:sz="7" w:space="0" w:color="000000"/>
              <w:right w:val="single" w:sz="7" w:space="0" w:color="000000"/>
            </w:tcBorders>
            <w:vAlign w:val="center"/>
          </w:tcPr>
          <w:p w14:paraId="6E79A66A" w14:textId="77777777" w:rsidR="0099662A" w:rsidRPr="00E80ED0" w:rsidRDefault="0099662A" w:rsidP="00610229">
            <w:pPr>
              <w:spacing w:after="37" w:line="240" w:lineRule="auto"/>
              <w:jc w:val="center"/>
              <w:textAlignment w:val="baseline"/>
              <w:rPr>
                <w:rFonts w:ascii="Arial" w:hAnsi="Arial" w:cs="Arial"/>
                <w:b/>
                <w:color w:val="000000"/>
                <w:sz w:val="15"/>
              </w:rPr>
            </w:pPr>
            <w:r w:rsidRPr="00E80ED0">
              <w:rPr>
                <w:rFonts w:ascii="Arial" w:hAnsi="Arial" w:cs="Arial"/>
                <w:b/>
                <w:color w:val="000000"/>
                <w:sz w:val="15"/>
              </w:rPr>
              <w:t xml:space="preserve">Permissible Shear </w:t>
            </w:r>
            <w:r w:rsidRPr="00E80ED0">
              <w:rPr>
                <w:rFonts w:ascii="Arial" w:hAnsi="Arial" w:cs="Arial"/>
                <w:b/>
                <w:color w:val="000000"/>
                <w:sz w:val="15"/>
              </w:rPr>
              <w:br/>
              <w:t>Stresss</w:t>
            </w:r>
            <w:r w:rsidRPr="009D3920">
              <w:rPr>
                <w:rFonts w:ascii="Arial" w:hAnsi="Arial" w:cs="Arial"/>
                <w:b/>
                <w:color w:val="000000"/>
                <w:sz w:val="10"/>
                <w:vertAlign w:val="superscript"/>
              </w:rPr>
              <w:t>3, 4, 6</w:t>
            </w:r>
          </w:p>
        </w:tc>
        <w:tc>
          <w:tcPr>
            <w:tcW w:w="1267" w:type="dxa"/>
            <w:vMerge/>
            <w:tcBorders>
              <w:top w:val="single" w:sz="0" w:space="0" w:color="000000"/>
              <w:left w:val="single" w:sz="7" w:space="0" w:color="000000"/>
              <w:bottom w:val="single" w:sz="7" w:space="0" w:color="000000"/>
              <w:right w:val="single" w:sz="19" w:space="0" w:color="000000"/>
            </w:tcBorders>
            <w:vAlign w:val="center"/>
          </w:tcPr>
          <w:p w14:paraId="4BF21583" w14:textId="77777777" w:rsidR="0099662A" w:rsidRPr="00E80ED0" w:rsidRDefault="0099662A" w:rsidP="00610229">
            <w:pPr>
              <w:spacing w:line="240" w:lineRule="auto"/>
              <w:rPr>
                <w:rFonts w:ascii="Arial" w:hAnsi="Arial" w:cs="Arial"/>
              </w:rPr>
            </w:pPr>
          </w:p>
        </w:tc>
      </w:tr>
      <w:tr w:rsidR="0099662A" w:rsidRPr="00E80ED0" w14:paraId="5DF33CF8" w14:textId="77777777" w:rsidTr="00610229">
        <w:trPr>
          <w:trHeight w:hRule="exact" w:val="296"/>
        </w:trPr>
        <w:tc>
          <w:tcPr>
            <w:tcW w:w="540" w:type="dxa"/>
            <w:tcBorders>
              <w:top w:val="single" w:sz="7" w:space="0" w:color="000000"/>
              <w:left w:val="single" w:sz="19" w:space="0" w:color="000000"/>
              <w:bottom w:val="single" w:sz="7" w:space="0" w:color="000000"/>
              <w:right w:val="single" w:sz="7" w:space="0" w:color="000000"/>
            </w:tcBorders>
            <w:vAlign w:val="center"/>
          </w:tcPr>
          <w:p w14:paraId="4CE50376" w14:textId="77777777" w:rsidR="0099662A" w:rsidRPr="00E80ED0" w:rsidRDefault="0099662A" w:rsidP="00610229">
            <w:pPr>
              <w:tabs>
                <w:tab w:val="decimal" w:pos="216"/>
              </w:tabs>
              <w:spacing w:after="10" w:line="240" w:lineRule="auto"/>
              <w:textAlignment w:val="baseline"/>
              <w:rPr>
                <w:rFonts w:ascii="Arial" w:hAnsi="Arial" w:cs="Arial"/>
                <w:b/>
                <w:color w:val="000000"/>
                <w:sz w:val="12"/>
              </w:rPr>
            </w:pPr>
            <w:r w:rsidRPr="00E80ED0">
              <w:rPr>
                <w:rFonts w:ascii="Arial" w:hAnsi="Arial" w:cs="Arial"/>
                <w:b/>
                <w:color w:val="000000"/>
                <w:sz w:val="12"/>
              </w:rPr>
              <w:t>1.A</w:t>
            </w:r>
          </w:p>
        </w:tc>
        <w:tc>
          <w:tcPr>
            <w:tcW w:w="1519" w:type="dxa"/>
            <w:tcBorders>
              <w:top w:val="single" w:sz="7" w:space="0" w:color="000000"/>
              <w:left w:val="single" w:sz="7" w:space="0" w:color="000000"/>
              <w:bottom w:val="single" w:sz="7" w:space="0" w:color="000000"/>
              <w:right w:val="single" w:sz="7" w:space="0" w:color="000000"/>
            </w:tcBorders>
            <w:vAlign w:val="center"/>
          </w:tcPr>
          <w:p w14:paraId="08C2A58E" w14:textId="77777777" w:rsidR="0099662A" w:rsidRPr="00E80ED0" w:rsidRDefault="0099662A" w:rsidP="00610229">
            <w:pPr>
              <w:spacing w:after="6" w:line="240" w:lineRule="auto"/>
              <w:ind w:left="90" w:right="79"/>
              <w:textAlignment w:val="baseline"/>
              <w:rPr>
                <w:rFonts w:ascii="Arial" w:hAnsi="Arial" w:cs="Arial"/>
                <w:color w:val="000000"/>
                <w:sz w:val="12"/>
              </w:rPr>
            </w:pPr>
            <w:r w:rsidRPr="00E80ED0">
              <w:rPr>
                <w:rFonts w:ascii="Arial" w:hAnsi="Arial" w:cs="Arial"/>
                <w:color w:val="000000"/>
                <w:sz w:val="12"/>
              </w:rPr>
              <w:t>Mulch Control Nets</w:t>
            </w:r>
          </w:p>
        </w:tc>
        <w:tc>
          <w:tcPr>
            <w:tcW w:w="6221" w:type="dxa"/>
            <w:tcBorders>
              <w:top w:val="single" w:sz="7" w:space="0" w:color="000000"/>
              <w:left w:val="single" w:sz="7" w:space="0" w:color="000000"/>
              <w:bottom w:val="single" w:sz="7" w:space="0" w:color="000000"/>
              <w:right w:val="single" w:sz="7" w:space="0" w:color="000000"/>
            </w:tcBorders>
            <w:vAlign w:val="center"/>
          </w:tcPr>
          <w:p w14:paraId="2E55EA57" w14:textId="77777777" w:rsidR="0099662A" w:rsidRPr="00E80ED0" w:rsidRDefault="0099662A" w:rsidP="00610229">
            <w:pPr>
              <w:spacing w:after="6" w:line="240" w:lineRule="auto"/>
              <w:ind w:left="101" w:right="61"/>
              <w:textAlignment w:val="baseline"/>
              <w:rPr>
                <w:rFonts w:ascii="Arial" w:hAnsi="Arial" w:cs="Arial"/>
                <w:color w:val="000000"/>
                <w:sz w:val="12"/>
              </w:rPr>
            </w:pPr>
            <w:r w:rsidRPr="00E80ED0">
              <w:rPr>
                <w:rFonts w:ascii="Arial" w:hAnsi="Arial" w:cs="Arial"/>
                <w:color w:val="000000"/>
                <w:sz w:val="12"/>
              </w:rPr>
              <w:t>A photodegradable synthetic mesh or woven biodegradable natural fiber netting.</w:t>
            </w:r>
          </w:p>
        </w:tc>
        <w:tc>
          <w:tcPr>
            <w:tcW w:w="1289" w:type="dxa"/>
            <w:tcBorders>
              <w:top w:val="single" w:sz="7" w:space="0" w:color="000000"/>
              <w:left w:val="single" w:sz="7" w:space="0" w:color="000000"/>
              <w:bottom w:val="single" w:sz="7" w:space="0" w:color="000000"/>
              <w:right w:val="single" w:sz="7" w:space="0" w:color="000000"/>
            </w:tcBorders>
            <w:vAlign w:val="center"/>
          </w:tcPr>
          <w:p w14:paraId="310BD676" w14:textId="77777777" w:rsidR="0099662A" w:rsidRPr="00E80ED0" w:rsidRDefault="0099662A" w:rsidP="00610229">
            <w:pPr>
              <w:spacing w:after="6" w:line="240" w:lineRule="auto"/>
              <w:ind w:right="450"/>
              <w:jc w:val="right"/>
              <w:textAlignment w:val="baseline"/>
              <w:rPr>
                <w:rFonts w:ascii="Arial" w:hAnsi="Arial" w:cs="Arial"/>
                <w:color w:val="000000"/>
                <w:sz w:val="12"/>
              </w:rPr>
            </w:pPr>
            <w:r w:rsidRPr="00E80ED0">
              <w:rPr>
                <w:rFonts w:ascii="Arial" w:hAnsi="Arial" w:cs="Arial"/>
                <w:color w:val="000000"/>
                <w:sz w:val="12"/>
              </w:rPr>
              <w:t>5:1 (H:V)</w:t>
            </w:r>
          </w:p>
        </w:tc>
        <w:tc>
          <w:tcPr>
            <w:tcW w:w="828" w:type="dxa"/>
            <w:tcBorders>
              <w:top w:val="single" w:sz="7" w:space="0" w:color="000000"/>
              <w:left w:val="single" w:sz="7" w:space="0" w:color="000000"/>
              <w:bottom w:val="single" w:sz="7" w:space="0" w:color="000000"/>
              <w:right w:val="single" w:sz="7" w:space="0" w:color="000000"/>
            </w:tcBorders>
            <w:vAlign w:val="center"/>
          </w:tcPr>
          <w:p w14:paraId="2E2F31F4" w14:textId="77777777" w:rsidR="0099662A" w:rsidRPr="00E80ED0" w:rsidRDefault="0099662A" w:rsidP="00610229">
            <w:pPr>
              <w:tabs>
                <w:tab w:val="decimal" w:pos="216"/>
              </w:tabs>
              <w:spacing w:after="6" w:line="240" w:lineRule="auto"/>
              <w:textAlignment w:val="baseline"/>
              <w:rPr>
                <w:rFonts w:ascii="Arial" w:hAnsi="Arial" w:cs="Arial"/>
                <w:color w:val="000000"/>
                <w:sz w:val="12"/>
              </w:rPr>
            </w:pPr>
            <w:r w:rsidRPr="00E80ED0">
              <w:rPr>
                <w:rFonts w:ascii="Arial" w:hAnsi="Arial" w:cs="Arial"/>
                <w:color w:val="000000"/>
                <w:sz w:val="12"/>
              </w:rPr>
              <w:t>&lt; 0.10 @ 5:1</w:t>
            </w:r>
          </w:p>
        </w:tc>
        <w:tc>
          <w:tcPr>
            <w:tcW w:w="1531" w:type="dxa"/>
            <w:tcBorders>
              <w:top w:val="single" w:sz="7" w:space="0" w:color="000000"/>
              <w:left w:val="single" w:sz="7" w:space="0" w:color="000000"/>
              <w:bottom w:val="single" w:sz="7" w:space="0" w:color="000000"/>
              <w:right w:val="single" w:sz="7" w:space="0" w:color="000000"/>
            </w:tcBorders>
            <w:vAlign w:val="center"/>
          </w:tcPr>
          <w:p w14:paraId="639C233F" w14:textId="77777777" w:rsidR="0099662A" w:rsidRPr="00E80ED0" w:rsidRDefault="0099662A" w:rsidP="00610229">
            <w:pPr>
              <w:spacing w:after="10" w:line="240" w:lineRule="auto"/>
              <w:jc w:val="center"/>
              <w:textAlignment w:val="baseline"/>
              <w:rPr>
                <w:rFonts w:ascii="Arial" w:eastAsia="Arial" w:hAnsi="Arial" w:cs="Arial"/>
                <w:color w:val="000000"/>
                <w:sz w:val="12"/>
              </w:rPr>
            </w:pPr>
            <w:r w:rsidRPr="00E80ED0">
              <w:rPr>
                <w:rFonts w:ascii="Arial" w:eastAsia="Arial" w:hAnsi="Arial" w:cs="Arial"/>
                <w:color w:val="000000"/>
                <w:sz w:val="12"/>
              </w:rPr>
              <w:t xml:space="preserve">= </w:t>
            </w:r>
            <w:r w:rsidRPr="00E80ED0">
              <w:rPr>
                <w:rFonts w:ascii="Arial" w:hAnsi="Arial" w:cs="Arial"/>
                <w:color w:val="000000"/>
                <w:sz w:val="12"/>
              </w:rPr>
              <w:t>0.25 lbs/ft</w:t>
            </w:r>
            <w:r w:rsidRPr="00E80ED0">
              <w:rPr>
                <w:rFonts w:ascii="Arial" w:hAnsi="Arial" w:cs="Arial"/>
                <w:color w:val="000000"/>
                <w:sz w:val="12"/>
                <w:vertAlign w:val="superscript"/>
              </w:rPr>
              <w:t>2</w:t>
            </w:r>
            <w:r w:rsidRPr="00E80ED0">
              <w:rPr>
                <w:rFonts w:ascii="Arial" w:hAnsi="Arial" w:cs="Arial"/>
                <w:color w:val="000000"/>
                <w:sz w:val="12"/>
              </w:rPr>
              <w:t xml:space="preserve"> (12 Pa)</w:t>
            </w:r>
          </w:p>
        </w:tc>
        <w:tc>
          <w:tcPr>
            <w:tcW w:w="1267" w:type="dxa"/>
            <w:tcBorders>
              <w:top w:val="single" w:sz="7" w:space="0" w:color="000000"/>
              <w:left w:val="single" w:sz="7" w:space="0" w:color="000000"/>
              <w:bottom w:val="single" w:sz="7" w:space="0" w:color="000000"/>
              <w:right w:val="single" w:sz="19" w:space="0" w:color="000000"/>
            </w:tcBorders>
            <w:vAlign w:val="center"/>
          </w:tcPr>
          <w:p w14:paraId="78011E45" w14:textId="77777777" w:rsidR="0099662A" w:rsidRPr="00E80ED0" w:rsidRDefault="0099662A" w:rsidP="00610229">
            <w:pPr>
              <w:spacing w:after="6" w:line="240" w:lineRule="auto"/>
              <w:jc w:val="center"/>
              <w:textAlignment w:val="baseline"/>
              <w:rPr>
                <w:rFonts w:ascii="Arial" w:hAnsi="Arial" w:cs="Arial"/>
                <w:color w:val="000000"/>
                <w:sz w:val="12"/>
              </w:rPr>
            </w:pPr>
            <w:r w:rsidRPr="00E80ED0">
              <w:rPr>
                <w:rFonts w:ascii="Arial" w:hAnsi="Arial" w:cs="Arial"/>
                <w:color w:val="000000"/>
                <w:sz w:val="12"/>
              </w:rPr>
              <w:t>5 lbs/ft (0.073 kN/m)</w:t>
            </w:r>
          </w:p>
        </w:tc>
      </w:tr>
      <w:tr w:rsidR="0099662A" w:rsidRPr="00E80ED0" w14:paraId="514F9A8D" w14:textId="77777777" w:rsidTr="00610229">
        <w:trPr>
          <w:trHeight w:hRule="exact" w:val="368"/>
        </w:trPr>
        <w:tc>
          <w:tcPr>
            <w:tcW w:w="540" w:type="dxa"/>
            <w:tcBorders>
              <w:top w:val="single" w:sz="7" w:space="0" w:color="000000"/>
              <w:left w:val="single" w:sz="19" w:space="0" w:color="000000"/>
              <w:bottom w:val="single" w:sz="7" w:space="0" w:color="000000"/>
              <w:right w:val="single" w:sz="7" w:space="0" w:color="000000"/>
            </w:tcBorders>
            <w:vAlign w:val="center"/>
          </w:tcPr>
          <w:p w14:paraId="5776D254" w14:textId="77777777" w:rsidR="0099662A" w:rsidRPr="00E80ED0" w:rsidRDefault="0099662A" w:rsidP="00610229">
            <w:pPr>
              <w:tabs>
                <w:tab w:val="decimal" w:pos="216"/>
              </w:tabs>
              <w:spacing w:after="87" w:line="240" w:lineRule="auto"/>
              <w:textAlignment w:val="baseline"/>
              <w:rPr>
                <w:rFonts w:ascii="Arial" w:hAnsi="Arial" w:cs="Arial"/>
                <w:b/>
                <w:color w:val="000000"/>
                <w:sz w:val="12"/>
              </w:rPr>
            </w:pPr>
            <w:r w:rsidRPr="00E80ED0">
              <w:rPr>
                <w:rFonts w:ascii="Arial" w:hAnsi="Arial" w:cs="Arial"/>
                <w:b/>
                <w:color w:val="000000"/>
                <w:sz w:val="12"/>
              </w:rPr>
              <w:t>1.B</w:t>
            </w:r>
          </w:p>
        </w:tc>
        <w:tc>
          <w:tcPr>
            <w:tcW w:w="1519" w:type="dxa"/>
            <w:tcBorders>
              <w:top w:val="single" w:sz="7" w:space="0" w:color="000000"/>
              <w:left w:val="single" w:sz="7" w:space="0" w:color="000000"/>
              <w:bottom w:val="single" w:sz="7" w:space="0" w:color="000000"/>
              <w:right w:val="single" w:sz="7" w:space="0" w:color="000000"/>
            </w:tcBorders>
            <w:vAlign w:val="center"/>
          </w:tcPr>
          <w:p w14:paraId="046FD15D" w14:textId="77777777" w:rsidR="0099662A" w:rsidRPr="00E80ED0" w:rsidRDefault="0099662A" w:rsidP="00610229">
            <w:pPr>
              <w:spacing w:line="240" w:lineRule="auto"/>
              <w:ind w:left="90" w:right="79"/>
              <w:textAlignment w:val="baseline"/>
              <w:rPr>
                <w:rFonts w:ascii="Arial" w:hAnsi="Arial" w:cs="Arial"/>
                <w:color w:val="000000"/>
                <w:sz w:val="12"/>
              </w:rPr>
            </w:pPr>
            <w:r w:rsidRPr="00E80ED0">
              <w:rPr>
                <w:rFonts w:ascii="Arial" w:hAnsi="Arial" w:cs="Arial"/>
                <w:color w:val="000000"/>
                <w:sz w:val="12"/>
              </w:rPr>
              <w:t xml:space="preserve">Netless Rolled Erosion </w:t>
            </w:r>
            <w:r w:rsidRPr="00E80ED0">
              <w:rPr>
                <w:rFonts w:ascii="Arial" w:hAnsi="Arial" w:cs="Arial"/>
                <w:color w:val="000000"/>
                <w:sz w:val="12"/>
              </w:rPr>
              <w:br/>
              <w:t>Control Blankets</w:t>
            </w:r>
          </w:p>
        </w:tc>
        <w:tc>
          <w:tcPr>
            <w:tcW w:w="6221" w:type="dxa"/>
            <w:tcBorders>
              <w:top w:val="single" w:sz="7" w:space="0" w:color="000000"/>
              <w:left w:val="single" w:sz="7" w:space="0" w:color="000000"/>
              <w:bottom w:val="single" w:sz="7" w:space="0" w:color="000000"/>
              <w:right w:val="single" w:sz="7" w:space="0" w:color="000000"/>
            </w:tcBorders>
            <w:vAlign w:val="center"/>
          </w:tcPr>
          <w:p w14:paraId="50BF7F07" w14:textId="77777777" w:rsidR="0099662A" w:rsidRPr="00E80ED0" w:rsidRDefault="0099662A" w:rsidP="00610229">
            <w:pPr>
              <w:spacing w:line="240" w:lineRule="auto"/>
              <w:ind w:left="101" w:right="61"/>
              <w:jc w:val="both"/>
              <w:textAlignment w:val="baseline"/>
              <w:rPr>
                <w:rFonts w:ascii="Arial" w:hAnsi="Arial" w:cs="Arial"/>
                <w:color w:val="000000"/>
                <w:sz w:val="12"/>
              </w:rPr>
            </w:pPr>
            <w:r w:rsidRPr="00E80ED0">
              <w:rPr>
                <w:rFonts w:ascii="Arial" w:hAnsi="Arial" w:cs="Arial"/>
                <w:color w:val="000000"/>
                <w:sz w:val="12"/>
              </w:rPr>
              <w:t>Natural and/or polymer fibers mechanically interlocked and/or chemically adhered together to form a RECP.</w:t>
            </w:r>
          </w:p>
        </w:tc>
        <w:tc>
          <w:tcPr>
            <w:tcW w:w="1289" w:type="dxa"/>
            <w:tcBorders>
              <w:top w:val="single" w:sz="7" w:space="0" w:color="000000"/>
              <w:left w:val="single" w:sz="7" w:space="0" w:color="000000"/>
              <w:bottom w:val="single" w:sz="7" w:space="0" w:color="000000"/>
              <w:right w:val="single" w:sz="7" w:space="0" w:color="000000"/>
            </w:tcBorders>
            <w:vAlign w:val="center"/>
          </w:tcPr>
          <w:p w14:paraId="5D7909C1" w14:textId="77777777" w:rsidR="0099662A" w:rsidRPr="00E80ED0" w:rsidRDefault="0099662A" w:rsidP="00610229">
            <w:pPr>
              <w:spacing w:after="83" w:line="240" w:lineRule="auto"/>
              <w:ind w:right="450"/>
              <w:jc w:val="right"/>
              <w:textAlignment w:val="baseline"/>
              <w:rPr>
                <w:rFonts w:ascii="Arial" w:hAnsi="Arial" w:cs="Arial"/>
                <w:color w:val="000000"/>
                <w:sz w:val="12"/>
              </w:rPr>
            </w:pPr>
            <w:r w:rsidRPr="00E80ED0">
              <w:rPr>
                <w:rFonts w:ascii="Arial" w:hAnsi="Arial" w:cs="Arial"/>
                <w:color w:val="000000"/>
                <w:sz w:val="12"/>
              </w:rPr>
              <w:t>4:1 (H:V)</w:t>
            </w:r>
          </w:p>
        </w:tc>
        <w:tc>
          <w:tcPr>
            <w:tcW w:w="828" w:type="dxa"/>
            <w:tcBorders>
              <w:top w:val="single" w:sz="7" w:space="0" w:color="000000"/>
              <w:left w:val="single" w:sz="7" w:space="0" w:color="000000"/>
              <w:bottom w:val="single" w:sz="7" w:space="0" w:color="000000"/>
              <w:right w:val="single" w:sz="7" w:space="0" w:color="000000"/>
            </w:tcBorders>
            <w:vAlign w:val="center"/>
          </w:tcPr>
          <w:p w14:paraId="077825A1" w14:textId="77777777" w:rsidR="0099662A" w:rsidRPr="00E80ED0" w:rsidRDefault="0099662A" w:rsidP="00610229">
            <w:pPr>
              <w:tabs>
                <w:tab w:val="decimal" w:pos="216"/>
              </w:tabs>
              <w:spacing w:after="83" w:line="240" w:lineRule="auto"/>
              <w:textAlignment w:val="baseline"/>
              <w:rPr>
                <w:rFonts w:ascii="Arial" w:hAnsi="Arial" w:cs="Arial"/>
                <w:color w:val="000000"/>
                <w:sz w:val="12"/>
              </w:rPr>
            </w:pPr>
            <w:r w:rsidRPr="00E80ED0">
              <w:rPr>
                <w:rFonts w:ascii="Arial" w:hAnsi="Arial" w:cs="Arial"/>
                <w:color w:val="000000"/>
                <w:sz w:val="12"/>
              </w:rPr>
              <w:t>&lt; 0.10 @ 4:1</w:t>
            </w:r>
          </w:p>
        </w:tc>
        <w:tc>
          <w:tcPr>
            <w:tcW w:w="1531" w:type="dxa"/>
            <w:tcBorders>
              <w:top w:val="single" w:sz="7" w:space="0" w:color="000000"/>
              <w:left w:val="single" w:sz="7" w:space="0" w:color="000000"/>
              <w:bottom w:val="single" w:sz="7" w:space="0" w:color="000000"/>
              <w:right w:val="single" w:sz="7" w:space="0" w:color="000000"/>
            </w:tcBorders>
            <w:vAlign w:val="center"/>
          </w:tcPr>
          <w:p w14:paraId="27485646" w14:textId="77777777" w:rsidR="0099662A" w:rsidRPr="00E80ED0" w:rsidRDefault="0099662A" w:rsidP="00610229">
            <w:pPr>
              <w:spacing w:after="86" w:line="240" w:lineRule="auto"/>
              <w:jc w:val="center"/>
              <w:textAlignment w:val="baseline"/>
              <w:rPr>
                <w:rFonts w:ascii="Arial" w:eastAsia="Arial" w:hAnsi="Arial" w:cs="Arial"/>
                <w:color w:val="000000"/>
                <w:sz w:val="12"/>
              </w:rPr>
            </w:pPr>
            <w:r w:rsidRPr="00E80ED0">
              <w:rPr>
                <w:rFonts w:ascii="Arial" w:eastAsia="Arial" w:hAnsi="Arial" w:cs="Arial"/>
                <w:color w:val="000000"/>
                <w:sz w:val="12"/>
              </w:rPr>
              <w:t xml:space="preserve">= </w:t>
            </w:r>
            <w:r w:rsidRPr="00E80ED0">
              <w:rPr>
                <w:rFonts w:ascii="Arial" w:hAnsi="Arial" w:cs="Arial"/>
                <w:color w:val="000000"/>
                <w:sz w:val="12"/>
              </w:rPr>
              <w:t>0.5 lbs/ft</w:t>
            </w:r>
            <w:r w:rsidRPr="00E80ED0">
              <w:rPr>
                <w:rFonts w:ascii="Arial" w:hAnsi="Arial" w:cs="Arial"/>
                <w:color w:val="000000"/>
                <w:sz w:val="12"/>
                <w:vertAlign w:val="superscript"/>
              </w:rPr>
              <w:t>2</w:t>
            </w:r>
            <w:r w:rsidRPr="00E80ED0">
              <w:rPr>
                <w:rFonts w:ascii="Arial" w:hAnsi="Arial" w:cs="Arial"/>
                <w:color w:val="000000"/>
                <w:sz w:val="12"/>
              </w:rPr>
              <w:t xml:space="preserve"> (24 Pa)</w:t>
            </w:r>
          </w:p>
        </w:tc>
        <w:tc>
          <w:tcPr>
            <w:tcW w:w="1267" w:type="dxa"/>
            <w:tcBorders>
              <w:top w:val="single" w:sz="7" w:space="0" w:color="000000"/>
              <w:left w:val="single" w:sz="7" w:space="0" w:color="000000"/>
              <w:bottom w:val="single" w:sz="7" w:space="0" w:color="000000"/>
              <w:right w:val="single" w:sz="19" w:space="0" w:color="000000"/>
            </w:tcBorders>
            <w:vAlign w:val="center"/>
          </w:tcPr>
          <w:p w14:paraId="1D228B88" w14:textId="77777777" w:rsidR="0099662A" w:rsidRPr="00E80ED0" w:rsidRDefault="0099662A" w:rsidP="00610229">
            <w:pPr>
              <w:spacing w:after="83" w:line="240" w:lineRule="auto"/>
              <w:jc w:val="center"/>
              <w:textAlignment w:val="baseline"/>
              <w:rPr>
                <w:rFonts w:ascii="Arial" w:hAnsi="Arial" w:cs="Arial"/>
                <w:color w:val="000000"/>
                <w:sz w:val="12"/>
              </w:rPr>
            </w:pPr>
            <w:r w:rsidRPr="00E80ED0">
              <w:rPr>
                <w:rFonts w:ascii="Arial" w:hAnsi="Arial" w:cs="Arial"/>
                <w:color w:val="000000"/>
                <w:sz w:val="12"/>
              </w:rPr>
              <w:t>5 lbs/ft (0.073 kN/m)</w:t>
            </w:r>
          </w:p>
        </w:tc>
      </w:tr>
      <w:tr w:rsidR="0099662A" w:rsidRPr="00E80ED0" w14:paraId="74CE6043" w14:textId="77777777" w:rsidTr="00610229">
        <w:trPr>
          <w:trHeight w:hRule="exact" w:val="548"/>
        </w:trPr>
        <w:tc>
          <w:tcPr>
            <w:tcW w:w="540" w:type="dxa"/>
            <w:tcBorders>
              <w:top w:val="single" w:sz="7" w:space="0" w:color="000000"/>
              <w:left w:val="single" w:sz="19" w:space="0" w:color="000000"/>
              <w:bottom w:val="single" w:sz="7" w:space="0" w:color="000000"/>
              <w:right w:val="single" w:sz="7" w:space="0" w:color="000000"/>
            </w:tcBorders>
            <w:vAlign w:val="center"/>
          </w:tcPr>
          <w:p w14:paraId="75E8EB43" w14:textId="77777777" w:rsidR="0099662A" w:rsidRPr="00E80ED0" w:rsidRDefault="0099662A" w:rsidP="00610229">
            <w:pPr>
              <w:tabs>
                <w:tab w:val="decimal" w:pos="216"/>
              </w:tabs>
              <w:spacing w:after="168" w:line="240" w:lineRule="auto"/>
              <w:textAlignment w:val="baseline"/>
              <w:rPr>
                <w:rFonts w:ascii="Arial" w:hAnsi="Arial" w:cs="Arial"/>
                <w:b/>
                <w:color w:val="000000"/>
                <w:sz w:val="12"/>
              </w:rPr>
            </w:pPr>
            <w:r w:rsidRPr="00E80ED0">
              <w:rPr>
                <w:rFonts w:ascii="Arial" w:hAnsi="Arial" w:cs="Arial"/>
                <w:b/>
                <w:color w:val="000000"/>
                <w:sz w:val="12"/>
              </w:rPr>
              <w:t>1.C</w:t>
            </w:r>
          </w:p>
        </w:tc>
        <w:tc>
          <w:tcPr>
            <w:tcW w:w="1519" w:type="dxa"/>
            <w:tcBorders>
              <w:top w:val="single" w:sz="7" w:space="0" w:color="000000"/>
              <w:left w:val="single" w:sz="7" w:space="0" w:color="000000"/>
              <w:bottom w:val="single" w:sz="7" w:space="0" w:color="000000"/>
              <w:right w:val="single" w:sz="7" w:space="0" w:color="000000"/>
            </w:tcBorders>
            <w:vAlign w:val="center"/>
          </w:tcPr>
          <w:p w14:paraId="03965398" w14:textId="77777777" w:rsidR="0099662A" w:rsidRPr="00E80ED0" w:rsidRDefault="0099662A" w:rsidP="00610229">
            <w:pPr>
              <w:spacing w:after="1" w:line="240" w:lineRule="auto"/>
              <w:ind w:left="90" w:right="79"/>
              <w:textAlignment w:val="baseline"/>
              <w:rPr>
                <w:rFonts w:ascii="Arial" w:hAnsi="Arial" w:cs="Arial"/>
                <w:color w:val="000000"/>
                <w:sz w:val="12"/>
              </w:rPr>
            </w:pPr>
            <w:r w:rsidRPr="00E80ED0">
              <w:rPr>
                <w:rFonts w:ascii="Arial" w:hAnsi="Arial" w:cs="Arial"/>
                <w:color w:val="000000"/>
                <w:sz w:val="12"/>
              </w:rPr>
              <w:t>Single-net Erosion Control Blankets &amp; Open Weave Textiles</w:t>
            </w:r>
          </w:p>
        </w:tc>
        <w:tc>
          <w:tcPr>
            <w:tcW w:w="6221" w:type="dxa"/>
            <w:tcBorders>
              <w:top w:val="single" w:sz="7" w:space="0" w:color="000000"/>
              <w:left w:val="single" w:sz="7" w:space="0" w:color="000000"/>
              <w:bottom w:val="single" w:sz="7" w:space="0" w:color="000000"/>
              <w:right w:val="single" w:sz="7" w:space="0" w:color="000000"/>
            </w:tcBorders>
            <w:vAlign w:val="center"/>
          </w:tcPr>
          <w:p w14:paraId="39119136" w14:textId="77777777" w:rsidR="0099662A" w:rsidRPr="00E80ED0" w:rsidRDefault="0099662A" w:rsidP="00610229">
            <w:pPr>
              <w:spacing w:after="1" w:line="240" w:lineRule="auto"/>
              <w:ind w:left="101" w:right="61"/>
              <w:jc w:val="both"/>
              <w:textAlignment w:val="baseline"/>
              <w:rPr>
                <w:rFonts w:ascii="Arial" w:hAnsi="Arial" w:cs="Arial"/>
                <w:color w:val="000000"/>
                <w:sz w:val="12"/>
              </w:rPr>
            </w:pPr>
            <w:r w:rsidRPr="00E80ED0">
              <w:rPr>
                <w:rFonts w:ascii="Arial" w:hAnsi="Arial" w:cs="Arial"/>
                <w:color w:val="000000"/>
                <w:sz w:val="12"/>
              </w:rPr>
              <w:t>Processed degradable natural and/or polymer fibers mechanically bound together by a single rapidly degrading, synthetic or natural fiber netting or an open weave textile of processed rapidly degrading natural or polymer yarns or twines woven into a continuous matrix.</w:t>
            </w:r>
          </w:p>
        </w:tc>
        <w:tc>
          <w:tcPr>
            <w:tcW w:w="1289" w:type="dxa"/>
            <w:tcBorders>
              <w:top w:val="single" w:sz="7" w:space="0" w:color="000000"/>
              <w:left w:val="single" w:sz="7" w:space="0" w:color="000000"/>
              <w:bottom w:val="single" w:sz="7" w:space="0" w:color="000000"/>
              <w:right w:val="single" w:sz="7" w:space="0" w:color="000000"/>
            </w:tcBorders>
            <w:vAlign w:val="center"/>
          </w:tcPr>
          <w:p w14:paraId="71FC97C9" w14:textId="77777777" w:rsidR="0099662A" w:rsidRPr="00E80ED0" w:rsidRDefault="0099662A" w:rsidP="00610229">
            <w:pPr>
              <w:spacing w:after="164" w:line="240" w:lineRule="auto"/>
              <w:ind w:right="450"/>
              <w:jc w:val="right"/>
              <w:textAlignment w:val="baseline"/>
              <w:rPr>
                <w:rFonts w:ascii="Arial" w:hAnsi="Arial" w:cs="Arial"/>
                <w:color w:val="000000"/>
                <w:sz w:val="12"/>
              </w:rPr>
            </w:pPr>
            <w:r w:rsidRPr="00E80ED0">
              <w:rPr>
                <w:rFonts w:ascii="Arial" w:hAnsi="Arial" w:cs="Arial"/>
                <w:color w:val="000000"/>
                <w:sz w:val="12"/>
              </w:rPr>
              <w:t>3:1 (H:V)</w:t>
            </w:r>
          </w:p>
        </w:tc>
        <w:tc>
          <w:tcPr>
            <w:tcW w:w="828" w:type="dxa"/>
            <w:tcBorders>
              <w:top w:val="single" w:sz="7" w:space="0" w:color="000000"/>
              <w:left w:val="single" w:sz="7" w:space="0" w:color="000000"/>
              <w:bottom w:val="single" w:sz="7" w:space="0" w:color="000000"/>
              <w:right w:val="single" w:sz="7" w:space="0" w:color="000000"/>
            </w:tcBorders>
            <w:vAlign w:val="center"/>
          </w:tcPr>
          <w:p w14:paraId="0257EBB1" w14:textId="77777777" w:rsidR="0099662A" w:rsidRPr="00E80ED0" w:rsidRDefault="0099662A" w:rsidP="00610229">
            <w:pPr>
              <w:tabs>
                <w:tab w:val="decimal" w:pos="216"/>
              </w:tabs>
              <w:spacing w:after="164" w:line="240" w:lineRule="auto"/>
              <w:textAlignment w:val="baseline"/>
              <w:rPr>
                <w:rFonts w:ascii="Arial" w:hAnsi="Arial" w:cs="Arial"/>
                <w:color w:val="000000"/>
                <w:sz w:val="12"/>
              </w:rPr>
            </w:pPr>
            <w:r w:rsidRPr="00E80ED0">
              <w:rPr>
                <w:rFonts w:ascii="Arial" w:hAnsi="Arial" w:cs="Arial"/>
                <w:color w:val="000000"/>
                <w:sz w:val="12"/>
              </w:rPr>
              <w:t>&lt; 0.15 @ 3:1</w:t>
            </w:r>
          </w:p>
        </w:tc>
        <w:tc>
          <w:tcPr>
            <w:tcW w:w="1531" w:type="dxa"/>
            <w:tcBorders>
              <w:top w:val="single" w:sz="7" w:space="0" w:color="000000"/>
              <w:left w:val="single" w:sz="7" w:space="0" w:color="000000"/>
              <w:bottom w:val="single" w:sz="7" w:space="0" w:color="000000"/>
              <w:right w:val="single" w:sz="7" w:space="0" w:color="000000"/>
            </w:tcBorders>
            <w:vAlign w:val="center"/>
          </w:tcPr>
          <w:p w14:paraId="01F9878C" w14:textId="77777777" w:rsidR="0099662A" w:rsidRPr="00E80ED0" w:rsidRDefault="0099662A" w:rsidP="00610229">
            <w:pPr>
              <w:spacing w:after="168" w:line="240" w:lineRule="auto"/>
              <w:jc w:val="center"/>
              <w:textAlignment w:val="baseline"/>
              <w:rPr>
                <w:rFonts w:ascii="Arial" w:hAnsi="Arial" w:cs="Arial"/>
                <w:color w:val="000000"/>
                <w:sz w:val="12"/>
              </w:rPr>
            </w:pPr>
            <w:r w:rsidRPr="00E80ED0">
              <w:rPr>
                <w:rFonts w:ascii="Arial" w:hAnsi="Arial" w:cs="Arial"/>
                <w:color w:val="000000"/>
                <w:sz w:val="12"/>
              </w:rPr>
              <w:t>= 1.5 lbs/ft</w:t>
            </w:r>
            <w:r w:rsidRPr="00E80ED0">
              <w:rPr>
                <w:rFonts w:ascii="Arial" w:hAnsi="Arial" w:cs="Arial"/>
                <w:color w:val="000000"/>
                <w:sz w:val="12"/>
                <w:vertAlign w:val="superscript"/>
              </w:rPr>
              <w:t>2</w:t>
            </w:r>
            <w:r w:rsidRPr="00E80ED0">
              <w:rPr>
                <w:rFonts w:ascii="Arial" w:hAnsi="Arial" w:cs="Arial"/>
                <w:color w:val="000000"/>
                <w:sz w:val="12"/>
              </w:rPr>
              <w:t xml:space="preserve"> (72 Pa)</w:t>
            </w:r>
          </w:p>
        </w:tc>
        <w:tc>
          <w:tcPr>
            <w:tcW w:w="1267" w:type="dxa"/>
            <w:tcBorders>
              <w:top w:val="single" w:sz="7" w:space="0" w:color="000000"/>
              <w:left w:val="single" w:sz="7" w:space="0" w:color="000000"/>
              <w:bottom w:val="single" w:sz="7" w:space="0" w:color="000000"/>
              <w:right w:val="single" w:sz="19" w:space="0" w:color="000000"/>
            </w:tcBorders>
            <w:vAlign w:val="center"/>
          </w:tcPr>
          <w:p w14:paraId="5CD1B9B6" w14:textId="77777777" w:rsidR="0099662A" w:rsidRPr="00E80ED0" w:rsidRDefault="0099662A" w:rsidP="00610229">
            <w:pPr>
              <w:spacing w:after="164" w:line="240" w:lineRule="auto"/>
              <w:jc w:val="center"/>
              <w:textAlignment w:val="baseline"/>
              <w:rPr>
                <w:rFonts w:ascii="Arial" w:hAnsi="Arial" w:cs="Arial"/>
                <w:color w:val="000000"/>
                <w:sz w:val="12"/>
              </w:rPr>
            </w:pPr>
            <w:r w:rsidRPr="00E80ED0">
              <w:rPr>
                <w:rFonts w:ascii="Arial" w:hAnsi="Arial" w:cs="Arial"/>
                <w:color w:val="000000"/>
                <w:sz w:val="12"/>
              </w:rPr>
              <w:t>50 lbs/ft (0.73 kN/m)</w:t>
            </w:r>
          </w:p>
        </w:tc>
      </w:tr>
      <w:tr w:rsidR="0099662A" w:rsidRPr="00E80ED0" w14:paraId="04195E85" w14:textId="77777777" w:rsidTr="00610229">
        <w:trPr>
          <w:trHeight w:hRule="exact" w:val="449"/>
        </w:trPr>
        <w:tc>
          <w:tcPr>
            <w:tcW w:w="540" w:type="dxa"/>
            <w:tcBorders>
              <w:top w:val="single" w:sz="7" w:space="0" w:color="000000"/>
              <w:left w:val="single" w:sz="19" w:space="0" w:color="000000"/>
              <w:bottom w:val="single" w:sz="19" w:space="0" w:color="000000"/>
              <w:right w:val="single" w:sz="7" w:space="0" w:color="000000"/>
            </w:tcBorders>
            <w:vAlign w:val="center"/>
          </w:tcPr>
          <w:p w14:paraId="2C4FEB25" w14:textId="77777777" w:rsidR="0099662A" w:rsidRPr="00E80ED0" w:rsidRDefault="0099662A" w:rsidP="00610229">
            <w:pPr>
              <w:tabs>
                <w:tab w:val="decimal" w:pos="216"/>
              </w:tabs>
              <w:spacing w:after="82" w:line="240" w:lineRule="auto"/>
              <w:textAlignment w:val="baseline"/>
              <w:rPr>
                <w:rFonts w:ascii="Arial" w:hAnsi="Arial" w:cs="Arial"/>
                <w:b/>
                <w:color w:val="000000"/>
                <w:sz w:val="12"/>
              </w:rPr>
            </w:pPr>
            <w:r w:rsidRPr="00E80ED0">
              <w:rPr>
                <w:rFonts w:ascii="Arial" w:hAnsi="Arial" w:cs="Arial"/>
                <w:b/>
                <w:color w:val="000000"/>
                <w:sz w:val="12"/>
              </w:rPr>
              <w:t>1.D</w:t>
            </w:r>
          </w:p>
        </w:tc>
        <w:tc>
          <w:tcPr>
            <w:tcW w:w="1519" w:type="dxa"/>
            <w:tcBorders>
              <w:top w:val="single" w:sz="7" w:space="0" w:color="000000"/>
              <w:left w:val="single" w:sz="7" w:space="0" w:color="000000"/>
              <w:bottom w:val="single" w:sz="19" w:space="0" w:color="000000"/>
              <w:right w:val="single" w:sz="7" w:space="0" w:color="000000"/>
            </w:tcBorders>
            <w:vAlign w:val="center"/>
          </w:tcPr>
          <w:p w14:paraId="10FCA736" w14:textId="77777777" w:rsidR="0099662A" w:rsidRPr="00E80ED0" w:rsidRDefault="0099662A" w:rsidP="00610229">
            <w:pPr>
              <w:spacing w:line="240" w:lineRule="auto"/>
              <w:ind w:left="90" w:right="79"/>
              <w:textAlignment w:val="baseline"/>
              <w:rPr>
                <w:rFonts w:ascii="Arial" w:hAnsi="Arial" w:cs="Arial"/>
                <w:color w:val="000000"/>
                <w:sz w:val="12"/>
              </w:rPr>
            </w:pPr>
            <w:r w:rsidRPr="00E80ED0">
              <w:rPr>
                <w:rFonts w:ascii="Arial" w:hAnsi="Arial" w:cs="Arial"/>
                <w:color w:val="000000"/>
                <w:sz w:val="12"/>
              </w:rPr>
              <w:t>Double-net Erosion Control Blankets</w:t>
            </w:r>
          </w:p>
        </w:tc>
        <w:tc>
          <w:tcPr>
            <w:tcW w:w="6221" w:type="dxa"/>
            <w:tcBorders>
              <w:top w:val="single" w:sz="7" w:space="0" w:color="000000"/>
              <w:left w:val="single" w:sz="7" w:space="0" w:color="000000"/>
              <w:bottom w:val="single" w:sz="19" w:space="0" w:color="000000"/>
              <w:right w:val="single" w:sz="7" w:space="0" w:color="000000"/>
            </w:tcBorders>
            <w:vAlign w:val="center"/>
          </w:tcPr>
          <w:p w14:paraId="47A78202" w14:textId="77777777" w:rsidR="0099662A" w:rsidRPr="00E80ED0" w:rsidRDefault="0099662A" w:rsidP="00610229">
            <w:pPr>
              <w:spacing w:line="240" w:lineRule="auto"/>
              <w:ind w:left="101" w:right="61"/>
              <w:jc w:val="both"/>
              <w:textAlignment w:val="baseline"/>
              <w:rPr>
                <w:rFonts w:ascii="Arial" w:hAnsi="Arial" w:cs="Arial"/>
                <w:color w:val="000000"/>
                <w:sz w:val="12"/>
              </w:rPr>
            </w:pPr>
            <w:r w:rsidRPr="00E80ED0">
              <w:rPr>
                <w:rFonts w:ascii="Arial" w:hAnsi="Arial" w:cs="Arial"/>
                <w:color w:val="000000"/>
                <w:sz w:val="12"/>
              </w:rPr>
              <w:t>Processed degradable natural and/or polymer fibers mechanically bound together between two rapidly degrading, synthetic or natural fiber nettings.</w:t>
            </w:r>
          </w:p>
        </w:tc>
        <w:tc>
          <w:tcPr>
            <w:tcW w:w="1289" w:type="dxa"/>
            <w:tcBorders>
              <w:top w:val="single" w:sz="7" w:space="0" w:color="000000"/>
              <w:left w:val="single" w:sz="7" w:space="0" w:color="000000"/>
              <w:bottom w:val="single" w:sz="19" w:space="0" w:color="000000"/>
              <w:right w:val="single" w:sz="7" w:space="0" w:color="000000"/>
            </w:tcBorders>
            <w:vAlign w:val="center"/>
          </w:tcPr>
          <w:p w14:paraId="003353D5" w14:textId="77777777" w:rsidR="0099662A" w:rsidRPr="00E80ED0" w:rsidRDefault="0099662A" w:rsidP="00610229">
            <w:pPr>
              <w:spacing w:after="78" w:line="240" w:lineRule="auto"/>
              <w:ind w:right="450"/>
              <w:jc w:val="right"/>
              <w:textAlignment w:val="baseline"/>
              <w:rPr>
                <w:rFonts w:ascii="Arial" w:hAnsi="Arial" w:cs="Arial"/>
                <w:color w:val="000000"/>
                <w:sz w:val="12"/>
              </w:rPr>
            </w:pPr>
            <w:r w:rsidRPr="00E80ED0">
              <w:rPr>
                <w:rFonts w:ascii="Arial" w:hAnsi="Arial" w:cs="Arial"/>
                <w:color w:val="000000"/>
                <w:sz w:val="12"/>
              </w:rPr>
              <w:t>2:1 (H:V)</w:t>
            </w:r>
          </w:p>
        </w:tc>
        <w:tc>
          <w:tcPr>
            <w:tcW w:w="828" w:type="dxa"/>
            <w:tcBorders>
              <w:top w:val="single" w:sz="7" w:space="0" w:color="000000"/>
              <w:left w:val="single" w:sz="7" w:space="0" w:color="000000"/>
              <w:bottom w:val="single" w:sz="19" w:space="0" w:color="000000"/>
              <w:right w:val="single" w:sz="7" w:space="0" w:color="000000"/>
            </w:tcBorders>
            <w:vAlign w:val="center"/>
          </w:tcPr>
          <w:p w14:paraId="4C23C255" w14:textId="77777777" w:rsidR="0099662A" w:rsidRPr="00E80ED0" w:rsidRDefault="0099662A" w:rsidP="00610229">
            <w:pPr>
              <w:tabs>
                <w:tab w:val="decimal" w:pos="216"/>
              </w:tabs>
              <w:spacing w:after="78" w:line="240" w:lineRule="auto"/>
              <w:textAlignment w:val="baseline"/>
              <w:rPr>
                <w:rFonts w:ascii="Arial" w:hAnsi="Arial" w:cs="Arial"/>
                <w:color w:val="000000"/>
                <w:sz w:val="12"/>
              </w:rPr>
            </w:pPr>
            <w:r w:rsidRPr="00E80ED0">
              <w:rPr>
                <w:rFonts w:ascii="Arial" w:hAnsi="Arial" w:cs="Arial"/>
                <w:color w:val="000000"/>
                <w:sz w:val="12"/>
              </w:rPr>
              <w:t>&lt; 0.20 @ 2:1</w:t>
            </w:r>
          </w:p>
        </w:tc>
        <w:tc>
          <w:tcPr>
            <w:tcW w:w="1531" w:type="dxa"/>
            <w:tcBorders>
              <w:top w:val="single" w:sz="7" w:space="0" w:color="000000"/>
              <w:left w:val="single" w:sz="7" w:space="0" w:color="000000"/>
              <w:bottom w:val="single" w:sz="19" w:space="0" w:color="000000"/>
              <w:right w:val="single" w:sz="7" w:space="0" w:color="000000"/>
            </w:tcBorders>
            <w:vAlign w:val="center"/>
          </w:tcPr>
          <w:p w14:paraId="12E31A50" w14:textId="77777777" w:rsidR="0099662A" w:rsidRPr="00E80ED0" w:rsidRDefault="0099662A" w:rsidP="00610229">
            <w:pPr>
              <w:spacing w:after="82" w:line="240" w:lineRule="auto"/>
              <w:jc w:val="center"/>
              <w:textAlignment w:val="baseline"/>
              <w:rPr>
                <w:rFonts w:ascii="Arial" w:hAnsi="Arial" w:cs="Arial"/>
                <w:color w:val="000000"/>
                <w:sz w:val="12"/>
              </w:rPr>
            </w:pPr>
            <w:r w:rsidRPr="00E80ED0">
              <w:rPr>
                <w:rFonts w:ascii="Arial" w:hAnsi="Arial" w:cs="Arial"/>
                <w:color w:val="000000"/>
                <w:sz w:val="12"/>
              </w:rPr>
              <w:t>= 1.75 lbs/ft</w:t>
            </w:r>
            <w:r w:rsidRPr="00E80ED0">
              <w:rPr>
                <w:rFonts w:ascii="Arial" w:hAnsi="Arial" w:cs="Arial"/>
                <w:color w:val="000000"/>
                <w:sz w:val="12"/>
                <w:vertAlign w:val="superscript"/>
              </w:rPr>
              <w:t>2</w:t>
            </w:r>
            <w:r w:rsidRPr="00E80ED0">
              <w:rPr>
                <w:rFonts w:ascii="Arial" w:hAnsi="Arial" w:cs="Arial"/>
                <w:color w:val="000000"/>
                <w:sz w:val="12"/>
              </w:rPr>
              <w:t xml:space="preserve"> (84 Pa)</w:t>
            </w:r>
          </w:p>
        </w:tc>
        <w:tc>
          <w:tcPr>
            <w:tcW w:w="1267" w:type="dxa"/>
            <w:tcBorders>
              <w:top w:val="single" w:sz="7" w:space="0" w:color="000000"/>
              <w:left w:val="single" w:sz="7" w:space="0" w:color="000000"/>
              <w:bottom w:val="single" w:sz="19" w:space="0" w:color="000000"/>
              <w:right w:val="single" w:sz="19" w:space="0" w:color="000000"/>
            </w:tcBorders>
            <w:vAlign w:val="center"/>
          </w:tcPr>
          <w:p w14:paraId="2D753259" w14:textId="77777777" w:rsidR="0099662A" w:rsidRPr="00E80ED0" w:rsidRDefault="0099662A" w:rsidP="00610229">
            <w:pPr>
              <w:spacing w:after="78" w:line="240" w:lineRule="auto"/>
              <w:jc w:val="center"/>
              <w:textAlignment w:val="baseline"/>
              <w:rPr>
                <w:rFonts w:ascii="Arial" w:hAnsi="Arial" w:cs="Arial"/>
                <w:color w:val="000000"/>
                <w:sz w:val="12"/>
              </w:rPr>
            </w:pPr>
            <w:r w:rsidRPr="00E80ED0">
              <w:rPr>
                <w:rFonts w:ascii="Arial" w:hAnsi="Arial" w:cs="Arial"/>
                <w:color w:val="000000"/>
                <w:sz w:val="12"/>
              </w:rPr>
              <w:t>75 lbs/ft (1.09 kN/m)</w:t>
            </w:r>
          </w:p>
        </w:tc>
      </w:tr>
      <w:tr w:rsidR="0099662A" w:rsidRPr="00E80ED0" w14:paraId="6416D314" w14:textId="77777777" w:rsidTr="00610229">
        <w:trPr>
          <w:trHeight w:hRule="exact" w:val="281"/>
        </w:trPr>
        <w:tc>
          <w:tcPr>
            <w:tcW w:w="13195" w:type="dxa"/>
            <w:gridSpan w:val="7"/>
            <w:tcBorders>
              <w:top w:val="single" w:sz="19" w:space="0" w:color="000000"/>
              <w:left w:val="single" w:sz="19" w:space="0" w:color="000000"/>
              <w:bottom w:val="single" w:sz="7" w:space="0" w:color="000000"/>
              <w:right w:val="single" w:sz="19" w:space="0" w:color="000000"/>
            </w:tcBorders>
            <w:vAlign w:val="center"/>
          </w:tcPr>
          <w:p w14:paraId="5C4BD427" w14:textId="77777777" w:rsidR="0099662A" w:rsidRPr="00E80ED0" w:rsidRDefault="0099662A" w:rsidP="00610229">
            <w:pPr>
              <w:spacing w:line="240" w:lineRule="auto"/>
              <w:ind w:left="63"/>
              <w:textAlignment w:val="baseline"/>
              <w:rPr>
                <w:rFonts w:ascii="Arial" w:hAnsi="Arial" w:cs="Arial"/>
                <w:b/>
                <w:color w:val="000000"/>
                <w:sz w:val="15"/>
              </w:rPr>
            </w:pPr>
            <w:r w:rsidRPr="00E80ED0">
              <w:rPr>
                <w:rFonts w:ascii="Arial" w:hAnsi="Arial" w:cs="Arial"/>
                <w:b/>
                <w:color w:val="000000"/>
                <w:sz w:val="15"/>
              </w:rPr>
              <w:t>SHORT-TERM - Typical 12 month functional longevity</w:t>
            </w:r>
          </w:p>
        </w:tc>
      </w:tr>
      <w:tr w:rsidR="0099662A" w:rsidRPr="00E80ED0" w14:paraId="57F00905" w14:textId="77777777" w:rsidTr="00610229">
        <w:trPr>
          <w:trHeight w:hRule="exact" w:val="278"/>
        </w:trPr>
        <w:tc>
          <w:tcPr>
            <w:tcW w:w="540" w:type="dxa"/>
            <w:tcBorders>
              <w:top w:val="single" w:sz="7" w:space="0" w:color="000000"/>
              <w:left w:val="single" w:sz="19" w:space="0" w:color="000000"/>
              <w:bottom w:val="single" w:sz="7" w:space="0" w:color="000000"/>
              <w:right w:val="single" w:sz="7" w:space="0" w:color="000000"/>
            </w:tcBorders>
            <w:vAlign w:val="center"/>
          </w:tcPr>
          <w:p w14:paraId="5AAC8A38" w14:textId="77777777" w:rsidR="0099662A" w:rsidRPr="00E80ED0" w:rsidRDefault="0099662A" w:rsidP="00610229">
            <w:pPr>
              <w:tabs>
                <w:tab w:val="decimal" w:pos="216"/>
              </w:tabs>
              <w:spacing w:after="5" w:line="240" w:lineRule="auto"/>
              <w:textAlignment w:val="baseline"/>
              <w:rPr>
                <w:rFonts w:ascii="Arial" w:hAnsi="Arial" w:cs="Arial"/>
                <w:b/>
                <w:color w:val="000000"/>
                <w:sz w:val="12"/>
              </w:rPr>
            </w:pPr>
            <w:r w:rsidRPr="00E80ED0">
              <w:rPr>
                <w:rFonts w:ascii="Arial" w:hAnsi="Arial" w:cs="Arial"/>
                <w:b/>
                <w:color w:val="000000"/>
                <w:sz w:val="12"/>
              </w:rPr>
              <w:t>2.A</w:t>
            </w:r>
          </w:p>
        </w:tc>
        <w:tc>
          <w:tcPr>
            <w:tcW w:w="1519" w:type="dxa"/>
            <w:tcBorders>
              <w:top w:val="single" w:sz="7" w:space="0" w:color="000000"/>
              <w:left w:val="single" w:sz="7" w:space="0" w:color="000000"/>
              <w:bottom w:val="single" w:sz="7" w:space="0" w:color="000000"/>
              <w:right w:val="single" w:sz="7" w:space="0" w:color="000000"/>
            </w:tcBorders>
            <w:vAlign w:val="center"/>
          </w:tcPr>
          <w:p w14:paraId="283F6C06" w14:textId="77777777" w:rsidR="0099662A" w:rsidRPr="00E80ED0" w:rsidRDefault="0099662A" w:rsidP="00610229">
            <w:pPr>
              <w:spacing w:after="1" w:line="240" w:lineRule="auto"/>
              <w:ind w:left="90" w:right="79"/>
              <w:textAlignment w:val="baseline"/>
              <w:rPr>
                <w:rFonts w:ascii="Arial" w:hAnsi="Arial" w:cs="Arial"/>
                <w:color w:val="000000"/>
                <w:sz w:val="12"/>
              </w:rPr>
            </w:pPr>
            <w:r w:rsidRPr="00E80ED0">
              <w:rPr>
                <w:rFonts w:ascii="Arial" w:hAnsi="Arial" w:cs="Arial"/>
                <w:color w:val="000000"/>
                <w:sz w:val="12"/>
              </w:rPr>
              <w:t>Mulch Control Nets</w:t>
            </w:r>
          </w:p>
        </w:tc>
        <w:tc>
          <w:tcPr>
            <w:tcW w:w="6221" w:type="dxa"/>
            <w:tcBorders>
              <w:top w:val="single" w:sz="7" w:space="0" w:color="000000"/>
              <w:left w:val="single" w:sz="7" w:space="0" w:color="000000"/>
              <w:bottom w:val="single" w:sz="7" w:space="0" w:color="000000"/>
              <w:right w:val="single" w:sz="7" w:space="0" w:color="000000"/>
            </w:tcBorders>
            <w:vAlign w:val="center"/>
          </w:tcPr>
          <w:p w14:paraId="241FE851" w14:textId="77777777" w:rsidR="0099662A" w:rsidRPr="00E80ED0" w:rsidRDefault="0099662A" w:rsidP="00610229">
            <w:pPr>
              <w:spacing w:after="1" w:line="240" w:lineRule="auto"/>
              <w:ind w:left="101" w:right="61"/>
              <w:textAlignment w:val="baseline"/>
              <w:rPr>
                <w:rFonts w:ascii="Arial" w:hAnsi="Arial" w:cs="Arial"/>
                <w:color w:val="000000"/>
                <w:sz w:val="12"/>
              </w:rPr>
            </w:pPr>
            <w:r w:rsidRPr="00E80ED0">
              <w:rPr>
                <w:rFonts w:ascii="Arial" w:hAnsi="Arial" w:cs="Arial"/>
                <w:color w:val="000000"/>
                <w:sz w:val="12"/>
              </w:rPr>
              <w:t>A photodegradable synthetic mesh or woven biodegradable natural fiber netting.</w:t>
            </w:r>
          </w:p>
        </w:tc>
        <w:tc>
          <w:tcPr>
            <w:tcW w:w="1289" w:type="dxa"/>
            <w:tcBorders>
              <w:top w:val="single" w:sz="7" w:space="0" w:color="000000"/>
              <w:left w:val="single" w:sz="7" w:space="0" w:color="000000"/>
              <w:bottom w:val="single" w:sz="7" w:space="0" w:color="000000"/>
              <w:right w:val="single" w:sz="7" w:space="0" w:color="000000"/>
            </w:tcBorders>
            <w:vAlign w:val="center"/>
          </w:tcPr>
          <w:p w14:paraId="77201F7F" w14:textId="77777777" w:rsidR="0099662A" w:rsidRPr="00E80ED0" w:rsidRDefault="0099662A" w:rsidP="00610229">
            <w:pPr>
              <w:spacing w:after="1" w:line="240" w:lineRule="auto"/>
              <w:ind w:right="450"/>
              <w:jc w:val="right"/>
              <w:textAlignment w:val="baseline"/>
              <w:rPr>
                <w:rFonts w:ascii="Arial" w:hAnsi="Arial" w:cs="Arial"/>
                <w:color w:val="000000"/>
                <w:sz w:val="12"/>
              </w:rPr>
            </w:pPr>
            <w:r w:rsidRPr="00E80ED0">
              <w:rPr>
                <w:rFonts w:ascii="Arial" w:hAnsi="Arial" w:cs="Arial"/>
                <w:color w:val="000000"/>
                <w:sz w:val="12"/>
              </w:rPr>
              <w:t>5:1 (H:V)</w:t>
            </w:r>
          </w:p>
        </w:tc>
        <w:tc>
          <w:tcPr>
            <w:tcW w:w="828" w:type="dxa"/>
            <w:tcBorders>
              <w:top w:val="single" w:sz="7" w:space="0" w:color="000000"/>
              <w:left w:val="single" w:sz="7" w:space="0" w:color="000000"/>
              <w:bottom w:val="single" w:sz="7" w:space="0" w:color="000000"/>
              <w:right w:val="single" w:sz="7" w:space="0" w:color="000000"/>
            </w:tcBorders>
            <w:vAlign w:val="center"/>
          </w:tcPr>
          <w:p w14:paraId="2665548F" w14:textId="77777777" w:rsidR="0099662A" w:rsidRPr="00E80ED0" w:rsidRDefault="0099662A" w:rsidP="00610229">
            <w:pPr>
              <w:tabs>
                <w:tab w:val="decimal" w:pos="216"/>
              </w:tabs>
              <w:spacing w:after="1" w:line="240" w:lineRule="auto"/>
              <w:textAlignment w:val="baseline"/>
              <w:rPr>
                <w:rFonts w:ascii="Arial" w:hAnsi="Arial" w:cs="Arial"/>
                <w:color w:val="000000"/>
                <w:sz w:val="12"/>
              </w:rPr>
            </w:pPr>
            <w:r w:rsidRPr="00E80ED0">
              <w:rPr>
                <w:rFonts w:ascii="Arial" w:hAnsi="Arial" w:cs="Arial"/>
                <w:color w:val="000000"/>
                <w:sz w:val="12"/>
              </w:rPr>
              <w:t>&lt; 0.10 @ 5:1</w:t>
            </w:r>
          </w:p>
        </w:tc>
        <w:tc>
          <w:tcPr>
            <w:tcW w:w="1531" w:type="dxa"/>
            <w:tcBorders>
              <w:top w:val="single" w:sz="7" w:space="0" w:color="000000"/>
              <w:left w:val="single" w:sz="7" w:space="0" w:color="000000"/>
              <w:bottom w:val="single" w:sz="7" w:space="0" w:color="000000"/>
              <w:right w:val="single" w:sz="7" w:space="0" w:color="000000"/>
            </w:tcBorders>
            <w:vAlign w:val="center"/>
          </w:tcPr>
          <w:p w14:paraId="1869AA86" w14:textId="77777777" w:rsidR="0099662A" w:rsidRPr="00E80ED0" w:rsidRDefault="0099662A" w:rsidP="00610229">
            <w:pPr>
              <w:spacing w:after="5" w:line="240" w:lineRule="auto"/>
              <w:jc w:val="center"/>
              <w:textAlignment w:val="baseline"/>
              <w:rPr>
                <w:rFonts w:ascii="Arial" w:hAnsi="Arial" w:cs="Arial"/>
                <w:color w:val="000000"/>
                <w:sz w:val="12"/>
              </w:rPr>
            </w:pPr>
            <w:r w:rsidRPr="00E80ED0">
              <w:rPr>
                <w:rFonts w:ascii="Arial" w:hAnsi="Arial" w:cs="Arial"/>
                <w:color w:val="000000"/>
                <w:sz w:val="12"/>
              </w:rPr>
              <w:t>= 0.25 lbs/ft</w:t>
            </w:r>
            <w:r w:rsidRPr="00E80ED0">
              <w:rPr>
                <w:rFonts w:ascii="Arial" w:hAnsi="Arial" w:cs="Arial"/>
                <w:color w:val="000000"/>
                <w:sz w:val="12"/>
                <w:vertAlign w:val="superscript"/>
              </w:rPr>
              <w:t>2</w:t>
            </w:r>
            <w:r w:rsidRPr="00E80ED0">
              <w:rPr>
                <w:rFonts w:ascii="Arial" w:hAnsi="Arial" w:cs="Arial"/>
                <w:color w:val="000000"/>
                <w:sz w:val="12"/>
              </w:rPr>
              <w:t xml:space="preserve"> (12 Pa)</w:t>
            </w:r>
          </w:p>
        </w:tc>
        <w:tc>
          <w:tcPr>
            <w:tcW w:w="1267" w:type="dxa"/>
            <w:tcBorders>
              <w:top w:val="single" w:sz="7" w:space="0" w:color="000000"/>
              <w:left w:val="single" w:sz="7" w:space="0" w:color="000000"/>
              <w:bottom w:val="single" w:sz="7" w:space="0" w:color="000000"/>
              <w:right w:val="single" w:sz="19" w:space="0" w:color="000000"/>
            </w:tcBorders>
            <w:vAlign w:val="center"/>
          </w:tcPr>
          <w:p w14:paraId="28BF8F7A" w14:textId="77777777" w:rsidR="0099662A" w:rsidRPr="00E80ED0" w:rsidRDefault="0099662A" w:rsidP="00610229">
            <w:pPr>
              <w:spacing w:after="1" w:line="240" w:lineRule="auto"/>
              <w:jc w:val="center"/>
              <w:textAlignment w:val="baseline"/>
              <w:rPr>
                <w:rFonts w:ascii="Arial" w:hAnsi="Arial" w:cs="Arial"/>
                <w:color w:val="000000"/>
                <w:sz w:val="12"/>
              </w:rPr>
            </w:pPr>
            <w:r w:rsidRPr="00E80ED0">
              <w:rPr>
                <w:rFonts w:ascii="Arial" w:hAnsi="Arial" w:cs="Arial"/>
                <w:color w:val="000000"/>
                <w:sz w:val="12"/>
              </w:rPr>
              <w:t>5 lbs/ft (0.073 kN/m)</w:t>
            </w:r>
          </w:p>
        </w:tc>
      </w:tr>
      <w:tr w:rsidR="0099662A" w:rsidRPr="00E80ED0" w14:paraId="429BEEB3" w14:textId="77777777" w:rsidTr="00610229">
        <w:trPr>
          <w:trHeight w:hRule="exact" w:val="341"/>
        </w:trPr>
        <w:tc>
          <w:tcPr>
            <w:tcW w:w="540" w:type="dxa"/>
            <w:tcBorders>
              <w:top w:val="single" w:sz="7" w:space="0" w:color="000000"/>
              <w:left w:val="single" w:sz="19" w:space="0" w:color="000000"/>
              <w:bottom w:val="single" w:sz="7" w:space="0" w:color="000000"/>
              <w:right w:val="single" w:sz="7" w:space="0" w:color="000000"/>
            </w:tcBorders>
            <w:vAlign w:val="center"/>
          </w:tcPr>
          <w:p w14:paraId="2E96EC85" w14:textId="77777777" w:rsidR="0099662A" w:rsidRPr="00E80ED0" w:rsidRDefault="0099662A" w:rsidP="00610229">
            <w:pPr>
              <w:tabs>
                <w:tab w:val="decimal" w:pos="216"/>
              </w:tabs>
              <w:spacing w:after="82" w:line="240" w:lineRule="auto"/>
              <w:textAlignment w:val="baseline"/>
              <w:rPr>
                <w:rFonts w:ascii="Arial" w:hAnsi="Arial" w:cs="Arial"/>
                <w:b/>
                <w:color w:val="000000"/>
                <w:sz w:val="12"/>
              </w:rPr>
            </w:pPr>
            <w:r w:rsidRPr="00E80ED0">
              <w:rPr>
                <w:rFonts w:ascii="Arial" w:hAnsi="Arial" w:cs="Arial"/>
                <w:b/>
                <w:color w:val="000000"/>
                <w:sz w:val="12"/>
              </w:rPr>
              <w:t>2.B</w:t>
            </w:r>
          </w:p>
        </w:tc>
        <w:tc>
          <w:tcPr>
            <w:tcW w:w="1519" w:type="dxa"/>
            <w:tcBorders>
              <w:top w:val="single" w:sz="7" w:space="0" w:color="000000"/>
              <w:left w:val="single" w:sz="7" w:space="0" w:color="000000"/>
              <w:bottom w:val="single" w:sz="7" w:space="0" w:color="000000"/>
              <w:right w:val="single" w:sz="7" w:space="0" w:color="000000"/>
            </w:tcBorders>
            <w:vAlign w:val="center"/>
          </w:tcPr>
          <w:p w14:paraId="6EFC6CC6" w14:textId="77777777" w:rsidR="0099662A" w:rsidRPr="00E80ED0" w:rsidRDefault="0099662A" w:rsidP="00610229">
            <w:pPr>
              <w:spacing w:line="240" w:lineRule="auto"/>
              <w:ind w:left="90" w:right="79"/>
              <w:textAlignment w:val="baseline"/>
              <w:rPr>
                <w:rFonts w:ascii="Arial" w:hAnsi="Arial" w:cs="Arial"/>
                <w:color w:val="000000"/>
                <w:sz w:val="12"/>
              </w:rPr>
            </w:pPr>
            <w:r w:rsidRPr="00E80ED0">
              <w:rPr>
                <w:rFonts w:ascii="Arial" w:hAnsi="Arial" w:cs="Arial"/>
                <w:color w:val="000000"/>
                <w:sz w:val="12"/>
              </w:rPr>
              <w:t xml:space="preserve">Netless Rolled Erosion </w:t>
            </w:r>
            <w:r w:rsidRPr="00E80ED0">
              <w:rPr>
                <w:rFonts w:ascii="Arial" w:hAnsi="Arial" w:cs="Arial"/>
                <w:color w:val="000000"/>
                <w:sz w:val="12"/>
              </w:rPr>
              <w:br/>
              <w:t>Control Blankets</w:t>
            </w:r>
          </w:p>
        </w:tc>
        <w:tc>
          <w:tcPr>
            <w:tcW w:w="6221" w:type="dxa"/>
            <w:tcBorders>
              <w:top w:val="single" w:sz="7" w:space="0" w:color="000000"/>
              <w:left w:val="single" w:sz="7" w:space="0" w:color="000000"/>
              <w:bottom w:val="single" w:sz="7" w:space="0" w:color="000000"/>
              <w:right w:val="single" w:sz="7" w:space="0" w:color="000000"/>
            </w:tcBorders>
            <w:vAlign w:val="center"/>
          </w:tcPr>
          <w:p w14:paraId="64E5EC8D" w14:textId="77777777" w:rsidR="0099662A" w:rsidRPr="00E80ED0" w:rsidRDefault="0099662A" w:rsidP="00610229">
            <w:pPr>
              <w:spacing w:line="240" w:lineRule="auto"/>
              <w:ind w:left="101" w:right="61"/>
              <w:jc w:val="both"/>
              <w:textAlignment w:val="baseline"/>
              <w:rPr>
                <w:rFonts w:ascii="Arial" w:hAnsi="Arial" w:cs="Arial"/>
                <w:color w:val="000000"/>
                <w:sz w:val="12"/>
              </w:rPr>
            </w:pPr>
            <w:r w:rsidRPr="00E80ED0">
              <w:rPr>
                <w:rFonts w:ascii="Arial" w:hAnsi="Arial" w:cs="Arial"/>
                <w:color w:val="000000"/>
                <w:sz w:val="12"/>
              </w:rPr>
              <w:t>Natural and/or polymer fibers mechanically interlocked and/or chemically adhered together to form a RECP.</w:t>
            </w:r>
          </w:p>
        </w:tc>
        <w:tc>
          <w:tcPr>
            <w:tcW w:w="1289" w:type="dxa"/>
            <w:tcBorders>
              <w:top w:val="single" w:sz="7" w:space="0" w:color="000000"/>
              <w:left w:val="single" w:sz="7" w:space="0" w:color="000000"/>
              <w:bottom w:val="single" w:sz="7" w:space="0" w:color="000000"/>
              <w:right w:val="single" w:sz="7" w:space="0" w:color="000000"/>
            </w:tcBorders>
            <w:vAlign w:val="center"/>
          </w:tcPr>
          <w:p w14:paraId="63B0CA8B" w14:textId="77777777" w:rsidR="0099662A" w:rsidRPr="00E80ED0" w:rsidRDefault="0099662A" w:rsidP="00610229">
            <w:pPr>
              <w:spacing w:after="78" w:line="240" w:lineRule="auto"/>
              <w:ind w:right="450"/>
              <w:jc w:val="right"/>
              <w:textAlignment w:val="baseline"/>
              <w:rPr>
                <w:rFonts w:ascii="Arial" w:hAnsi="Arial" w:cs="Arial"/>
                <w:color w:val="000000"/>
                <w:sz w:val="12"/>
              </w:rPr>
            </w:pPr>
            <w:r w:rsidRPr="00E80ED0">
              <w:rPr>
                <w:rFonts w:ascii="Arial" w:hAnsi="Arial" w:cs="Arial"/>
                <w:color w:val="000000"/>
                <w:sz w:val="12"/>
              </w:rPr>
              <w:t>4:1 (H:V)</w:t>
            </w:r>
          </w:p>
        </w:tc>
        <w:tc>
          <w:tcPr>
            <w:tcW w:w="828" w:type="dxa"/>
            <w:tcBorders>
              <w:top w:val="single" w:sz="7" w:space="0" w:color="000000"/>
              <w:left w:val="single" w:sz="7" w:space="0" w:color="000000"/>
              <w:bottom w:val="single" w:sz="7" w:space="0" w:color="000000"/>
              <w:right w:val="single" w:sz="7" w:space="0" w:color="000000"/>
            </w:tcBorders>
            <w:vAlign w:val="center"/>
          </w:tcPr>
          <w:p w14:paraId="105710DD" w14:textId="77777777" w:rsidR="0099662A" w:rsidRPr="00E80ED0" w:rsidRDefault="0099662A" w:rsidP="00610229">
            <w:pPr>
              <w:tabs>
                <w:tab w:val="decimal" w:pos="216"/>
              </w:tabs>
              <w:spacing w:after="78" w:line="240" w:lineRule="auto"/>
              <w:textAlignment w:val="baseline"/>
              <w:rPr>
                <w:rFonts w:ascii="Arial" w:hAnsi="Arial" w:cs="Arial"/>
                <w:color w:val="000000"/>
                <w:sz w:val="12"/>
              </w:rPr>
            </w:pPr>
            <w:r w:rsidRPr="00E80ED0">
              <w:rPr>
                <w:rFonts w:ascii="Arial" w:hAnsi="Arial" w:cs="Arial"/>
                <w:color w:val="000000"/>
                <w:sz w:val="12"/>
              </w:rPr>
              <w:t>&lt; 0.10 @ 4:1</w:t>
            </w:r>
          </w:p>
        </w:tc>
        <w:tc>
          <w:tcPr>
            <w:tcW w:w="1531" w:type="dxa"/>
            <w:tcBorders>
              <w:top w:val="single" w:sz="7" w:space="0" w:color="000000"/>
              <w:left w:val="single" w:sz="7" w:space="0" w:color="000000"/>
              <w:bottom w:val="single" w:sz="7" w:space="0" w:color="000000"/>
              <w:right w:val="single" w:sz="7" w:space="0" w:color="000000"/>
            </w:tcBorders>
            <w:vAlign w:val="center"/>
          </w:tcPr>
          <w:p w14:paraId="772EA401" w14:textId="77777777" w:rsidR="0099662A" w:rsidRPr="00E80ED0" w:rsidRDefault="0099662A" w:rsidP="00610229">
            <w:pPr>
              <w:spacing w:after="82" w:line="240" w:lineRule="auto"/>
              <w:jc w:val="center"/>
              <w:textAlignment w:val="baseline"/>
              <w:rPr>
                <w:rFonts w:ascii="Arial" w:hAnsi="Arial" w:cs="Arial"/>
                <w:color w:val="000000"/>
                <w:sz w:val="12"/>
              </w:rPr>
            </w:pPr>
            <w:r w:rsidRPr="00E80ED0">
              <w:rPr>
                <w:rFonts w:ascii="Arial" w:hAnsi="Arial" w:cs="Arial"/>
                <w:color w:val="000000"/>
                <w:sz w:val="12"/>
              </w:rPr>
              <w:t>= 0.5 lbs/ft</w:t>
            </w:r>
            <w:r w:rsidRPr="00E80ED0">
              <w:rPr>
                <w:rFonts w:ascii="Arial" w:hAnsi="Arial" w:cs="Arial"/>
                <w:color w:val="000000"/>
                <w:sz w:val="12"/>
                <w:vertAlign w:val="superscript"/>
              </w:rPr>
              <w:t>2</w:t>
            </w:r>
            <w:r w:rsidRPr="00E80ED0">
              <w:rPr>
                <w:rFonts w:ascii="Arial" w:hAnsi="Arial" w:cs="Arial"/>
                <w:color w:val="000000"/>
                <w:sz w:val="12"/>
              </w:rPr>
              <w:t xml:space="preserve"> (24 Pa)</w:t>
            </w:r>
          </w:p>
        </w:tc>
        <w:tc>
          <w:tcPr>
            <w:tcW w:w="1267" w:type="dxa"/>
            <w:tcBorders>
              <w:top w:val="single" w:sz="7" w:space="0" w:color="000000"/>
              <w:left w:val="single" w:sz="7" w:space="0" w:color="000000"/>
              <w:bottom w:val="single" w:sz="7" w:space="0" w:color="000000"/>
              <w:right w:val="single" w:sz="19" w:space="0" w:color="000000"/>
            </w:tcBorders>
            <w:vAlign w:val="center"/>
          </w:tcPr>
          <w:p w14:paraId="5356C3A2" w14:textId="77777777" w:rsidR="0099662A" w:rsidRPr="00E80ED0" w:rsidRDefault="0099662A" w:rsidP="00610229">
            <w:pPr>
              <w:spacing w:after="78" w:line="240" w:lineRule="auto"/>
              <w:jc w:val="center"/>
              <w:textAlignment w:val="baseline"/>
              <w:rPr>
                <w:rFonts w:ascii="Arial" w:hAnsi="Arial" w:cs="Arial"/>
                <w:color w:val="000000"/>
                <w:sz w:val="12"/>
              </w:rPr>
            </w:pPr>
            <w:r w:rsidRPr="00E80ED0">
              <w:rPr>
                <w:rFonts w:ascii="Arial" w:hAnsi="Arial" w:cs="Arial"/>
                <w:color w:val="000000"/>
                <w:sz w:val="12"/>
              </w:rPr>
              <w:t>5 lbs/ft (0.073 kN/m)</w:t>
            </w:r>
          </w:p>
        </w:tc>
      </w:tr>
      <w:tr w:rsidR="0099662A" w:rsidRPr="00E80ED0" w14:paraId="53826DFB" w14:textId="77777777" w:rsidTr="00610229">
        <w:trPr>
          <w:trHeight w:hRule="exact" w:val="629"/>
        </w:trPr>
        <w:tc>
          <w:tcPr>
            <w:tcW w:w="540" w:type="dxa"/>
            <w:tcBorders>
              <w:top w:val="single" w:sz="7" w:space="0" w:color="000000"/>
              <w:left w:val="single" w:sz="19" w:space="0" w:color="000000"/>
              <w:bottom w:val="single" w:sz="7" w:space="0" w:color="000000"/>
              <w:right w:val="single" w:sz="7" w:space="0" w:color="000000"/>
            </w:tcBorders>
            <w:vAlign w:val="center"/>
          </w:tcPr>
          <w:p w14:paraId="7321227D" w14:textId="77777777" w:rsidR="0099662A" w:rsidRPr="00E80ED0" w:rsidRDefault="0099662A" w:rsidP="00610229">
            <w:pPr>
              <w:tabs>
                <w:tab w:val="decimal" w:pos="216"/>
              </w:tabs>
              <w:spacing w:after="249" w:line="240" w:lineRule="auto"/>
              <w:textAlignment w:val="baseline"/>
              <w:rPr>
                <w:rFonts w:ascii="Arial" w:hAnsi="Arial" w:cs="Arial"/>
                <w:b/>
                <w:color w:val="000000"/>
                <w:sz w:val="12"/>
              </w:rPr>
            </w:pPr>
            <w:r w:rsidRPr="00E80ED0">
              <w:rPr>
                <w:rFonts w:ascii="Arial" w:hAnsi="Arial" w:cs="Arial"/>
                <w:b/>
                <w:color w:val="000000"/>
                <w:sz w:val="12"/>
              </w:rPr>
              <w:t>2.C</w:t>
            </w:r>
          </w:p>
        </w:tc>
        <w:tc>
          <w:tcPr>
            <w:tcW w:w="1519" w:type="dxa"/>
            <w:tcBorders>
              <w:top w:val="single" w:sz="7" w:space="0" w:color="000000"/>
              <w:left w:val="single" w:sz="7" w:space="0" w:color="000000"/>
              <w:bottom w:val="single" w:sz="7" w:space="0" w:color="000000"/>
              <w:right w:val="single" w:sz="7" w:space="0" w:color="000000"/>
            </w:tcBorders>
            <w:vAlign w:val="center"/>
          </w:tcPr>
          <w:p w14:paraId="593510F7" w14:textId="77777777" w:rsidR="0099662A" w:rsidRPr="00E80ED0" w:rsidRDefault="0099662A" w:rsidP="00610229">
            <w:pPr>
              <w:spacing w:after="82" w:line="240" w:lineRule="auto"/>
              <w:ind w:left="90" w:right="79"/>
              <w:textAlignment w:val="baseline"/>
              <w:rPr>
                <w:rFonts w:ascii="Arial" w:hAnsi="Arial" w:cs="Arial"/>
                <w:color w:val="000000"/>
                <w:sz w:val="12"/>
              </w:rPr>
            </w:pPr>
            <w:r w:rsidRPr="00E80ED0">
              <w:rPr>
                <w:rFonts w:ascii="Arial" w:hAnsi="Arial" w:cs="Arial"/>
                <w:color w:val="000000"/>
                <w:sz w:val="12"/>
              </w:rPr>
              <w:t>Single-net Erosion Control Blankets &amp; Open Weave Textiles</w:t>
            </w:r>
          </w:p>
        </w:tc>
        <w:tc>
          <w:tcPr>
            <w:tcW w:w="6221" w:type="dxa"/>
            <w:tcBorders>
              <w:top w:val="single" w:sz="7" w:space="0" w:color="000000"/>
              <w:left w:val="single" w:sz="7" w:space="0" w:color="000000"/>
              <w:bottom w:val="single" w:sz="7" w:space="0" w:color="000000"/>
              <w:right w:val="single" w:sz="7" w:space="0" w:color="000000"/>
            </w:tcBorders>
            <w:vAlign w:val="center"/>
          </w:tcPr>
          <w:p w14:paraId="63D8C1CC" w14:textId="77777777" w:rsidR="0099662A" w:rsidRPr="00E80ED0" w:rsidRDefault="0099662A" w:rsidP="00610229">
            <w:pPr>
              <w:tabs>
                <w:tab w:val="right" w:pos="5112"/>
              </w:tabs>
              <w:spacing w:line="240" w:lineRule="auto"/>
              <w:ind w:left="101" w:right="61"/>
              <w:textAlignment w:val="baseline"/>
              <w:rPr>
                <w:rFonts w:ascii="Arial" w:hAnsi="Arial" w:cs="Arial"/>
                <w:color w:val="000000"/>
                <w:sz w:val="12"/>
              </w:rPr>
            </w:pPr>
            <w:r w:rsidRPr="00E80ED0">
              <w:rPr>
                <w:rFonts w:ascii="Arial" w:hAnsi="Arial" w:cs="Arial"/>
                <w:color w:val="000000"/>
                <w:sz w:val="12"/>
              </w:rPr>
              <w:t>An erosion control blanket composed of processed degradable</w:t>
            </w:r>
            <w:r>
              <w:rPr>
                <w:rFonts w:ascii="Arial" w:hAnsi="Arial" w:cs="Arial"/>
                <w:color w:val="000000"/>
                <w:sz w:val="12"/>
              </w:rPr>
              <w:t xml:space="preserve"> </w:t>
            </w:r>
            <w:r w:rsidRPr="00E80ED0">
              <w:rPr>
                <w:rFonts w:ascii="Arial" w:hAnsi="Arial" w:cs="Arial"/>
                <w:color w:val="000000"/>
                <w:sz w:val="12"/>
              </w:rPr>
              <w:t>natural or polymer fibers</w:t>
            </w:r>
            <w:r>
              <w:rPr>
                <w:rFonts w:ascii="Arial" w:hAnsi="Arial" w:cs="Arial"/>
                <w:color w:val="000000"/>
                <w:sz w:val="12"/>
              </w:rPr>
              <w:t xml:space="preserve"> </w:t>
            </w:r>
            <w:r w:rsidRPr="00E80ED0">
              <w:rPr>
                <w:rFonts w:ascii="Arial" w:hAnsi="Arial" w:cs="Arial"/>
                <w:color w:val="000000"/>
                <w:sz w:val="12"/>
              </w:rPr>
              <w:t>mechanically bound together by a single degradable synthetic or natural fiber netting to form a continuous matrix or an open weave textile composed of processed degradable natural or polymer yarns or twines woven into a continuous matrix.</w:t>
            </w:r>
          </w:p>
        </w:tc>
        <w:tc>
          <w:tcPr>
            <w:tcW w:w="1289" w:type="dxa"/>
            <w:tcBorders>
              <w:top w:val="single" w:sz="7" w:space="0" w:color="000000"/>
              <w:left w:val="single" w:sz="7" w:space="0" w:color="000000"/>
              <w:bottom w:val="single" w:sz="7" w:space="0" w:color="000000"/>
              <w:right w:val="single" w:sz="7" w:space="0" w:color="000000"/>
            </w:tcBorders>
            <w:vAlign w:val="center"/>
          </w:tcPr>
          <w:p w14:paraId="0D8FA8CC" w14:textId="77777777" w:rsidR="0099662A" w:rsidRPr="00E80ED0" w:rsidRDefault="0099662A" w:rsidP="00610229">
            <w:pPr>
              <w:spacing w:after="245" w:line="240" w:lineRule="auto"/>
              <w:ind w:right="450"/>
              <w:jc w:val="right"/>
              <w:textAlignment w:val="baseline"/>
              <w:rPr>
                <w:rFonts w:ascii="Arial" w:hAnsi="Arial" w:cs="Arial"/>
                <w:color w:val="000000"/>
                <w:sz w:val="12"/>
              </w:rPr>
            </w:pPr>
            <w:r w:rsidRPr="00E80ED0">
              <w:rPr>
                <w:rFonts w:ascii="Arial" w:hAnsi="Arial" w:cs="Arial"/>
                <w:color w:val="000000"/>
                <w:sz w:val="12"/>
              </w:rPr>
              <w:t>3:1 (H:V)</w:t>
            </w:r>
          </w:p>
        </w:tc>
        <w:tc>
          <w:tcPr>
            <w:tcW w:w="828" w:type="dxa"/>
            <w:tcBorders>
              <w:top w:val="single" w:sz="7" w:space="0" w:color="000000"/>
              <w:left w:val="single" w:sz="7" w:space="0" w:color="000000"/>
              <w:bottom w:val="single" w:sz="7" w:space="0" w:color="000000"/>
              <w:right w:val="single" w:sz="7" w:space="0" w:color="000000"/>
            </w:tcBorders>
            <w:vAlign w:val="center"/>
          </w:tcPr>
          <w:p w14:paraId="5B4B4CFC" w14:textId="77777777" w:rsidR="0099662A" w:rsidRPr="00E80ED0" w:rsidRDefault="0099662A" w:rsidP="00610229">
            <w:pPr>
              <w:tabs>
                <w:tab w:val="decimal" w:pos="216"/>
              </w:tabs>
              <w:spacing w:after="245" w:line="240" w:lineRule="auto"/>
              <w:textAlignment w:val="baseline"/>
              <w:rPr>
                <w:rFonts w:ascii="Arial" w:hAnsi="Arial" w:cs="Arial"/>
                <w:color w:val="000000"/>
                <w:sz w:val="12"/>
              </w:rPr>
            </w:pPr>
            <w:r w:rsidRPr="00E80ED0">
              <w:rPr>
                <w:rFonts w:ascii="Arial" w:hAnsi="Arial" w:cs="Arial"/>
                <w:color w:val="000000"/>
                <w:sz w:val="12"/>
              </w:rPr>
              <w:t>&lt; 0.15 @ 3:1</w:t>
            </w:r>
          </w:p>
        </w:tc>
        <w:tc>
          <w:tcPr>
            <w:tcW w:w="1531" w:type="dxa"/>
            <w:tcBorders>
              <w:top w:val="single" w:sz="7" w:space="0" w:color="000000"/>
              <w:left w:val="single" w:sz="7" w:space="0" w:color="000000"/>
              <w:bottom w:val="single" w:sz="7" w:space="0" w:color="000000"/>
              <w:right w:val="single" w:sz="7" w:space="0" w:color="000000"/>
            </w:tcBorders>
            <w:vAlign w:val="center"/>
          </w:tcPr>
          <w:p w14:paraId="72D54632" w14:textId="77777777" w:rsidR="0099662A" w:rsidRPr="00E80ED0" w:rsidRDefault="0099662A" w:rsidP="00610229">
            <w:pPr>
              <w:spacing w:after="249" w:line="240" w:lineRule="auto"/>
              <w:jc w:val="center"/>
              <w:textAlignment w:val="baseline"/>
              <w:rPr>
                <w:rFonts w:ascii="Arial" w:hAnsi="Arial" w:cs="Arial"/>
                <w:color w:val="000000"/>
                <w:sz w:val="12"/>
              </w:rPr>
            </w:pPr>
            <w:r w:rsidRPr="00E80ED0">
              <w:rPr>
                <w:rFonts w:ascii="Arial" w:hAnsi="Arial" w:cs="Arial"/>
                <w:color w:val="000000"/>
                <w:sz w:val="12"/>
              </w:rPr>
              <w:t>= 1.5 lbs/ft</w:t>
            </w:r>
            <w:r w:rsidRPr="00E80ED0">
              <w:rPr>
                <w:rFonts w:ascii="Arial" w:hAnsi="Arial" w:cs="Arial"/>
                <w:color w:val="000000"/>
                <w:sz w:val="12"/>
                <w:vertAlign w:val="superscript"/>
              </w:rPr>
              <w:t>2</w:t>
            </w:r>
            <w:r w:rsidRPr="00E80ED0">
              <w:rPr>
                <w:rFonts w:ascii="Arial" w:hAnsi="Arial" w:cs="Arial"/>
                <w:color w:val="000000"/>
                <w:sz w:val="12"/>
              </w:rPr>
              <w:t xml:space="preserve"> (72 Pa)</w:t>
            </w:r>
          </w:p>
        </w:tc>
        <w:tc>
          <w:tcPr>
            <w:tcW w:w="1267" w:type="dxa"/>
            <w:tcBorders>
              <w:top w:val="single" w:sz="7" w:space="0" w:color="000000"/>
              <w:left w:val="single" w:sz="7" w:space="0" w:color="000000"/>
              <w:bottom w:val="single" w:sz="7" w:space="0" w:color="000000"/>
              <w:right w:val="single" w:sz="19" w:space="0" w:color="000000"/>
            </w:tcBorders>
            <w:vAlign w:val="center"/>
          </w:tcPr>
          <w:p w14:paraId="7AF2E685" w14:textId="77777777" w:rsidR="0099662A" w:rsidRPr="00E80ED0" w:rsidRDefault="0099662A" w:rsidP="00610229">
            <w:pPr>
              <w:spacing w:after="245" w:line="240" w:lineRule="auto"/>
              <w:jc w:val="center"/>
              <w:textAlignment w:val="baseline"/>
              <w:rPr>
                <w:rFonts w:ascii="Arial" w:hAnsi="Arial" w:cs="Arial"/>
                <w:color w:val="000000"/>
                <w:sz w:val="12"/>
              </w:rPr>
            </w:pPr>
            <w:r w:rsidRPr="00E80ED0">
              <w:rPr>
                <w:rFonts w:ascii="Arial" w:hAnsi="Arial" w:cs="Arial"/>
                <w:color w:val="000000"/>
                <w:sz w:val="12"/>
              </w:rPr>
              <w:t>50 lbs/ft (0.73 kN/m)</w:t>
            </w:r>
          </w:p>
        </w:tc>
      </w:tr>
      <w:tr w:rsidR="0099662A" w:rsidRPr="00E80ED0" w14:paraId="4611D437" w14:textId="77777777" w:rsidTr="00610229">
        <w:trPr>
          <w:trHeight w:hRule="exact" w:val="440"/>
        </w:trPr>
        <w:tc>
          <w:tcPr>
            <w:tcW w:w="540" w:type="dxa"/>
            <w:tcBorders>
              <w:top w:val="single" w:sz="7" w:space="0" w:color="000000"/>
              <w:left w:val="single" w:sz="19" w:space="0" w:color="000000"/>
              <w:bottom w:val="single" w:sz="19" w:space="0" w:color="000000"/>
              <w:right w:val="single" w:sz="7" w:space="0" w:color="000000"/>
            </w:tcBorders>
            <w:vAlign w:val="center"/>
          </w:tcPr>
          <w:p w14:paraId="4DC22527" w14:textId="77777777" w:rsidR="0099662A" w:rsidRPr="00E80ED0" w:rsidRDefault="0099662A" w:rsidP="00610229">
            <w:pPr>
              <w:tabs>
                <w:tab w:val="decimal" w:pos="216"/>
              </w:tabs>
              <w:spacing w:after="87" w:line="240" w:lineRule="auto"/>
              <w:textAlignment w:val="baseline"/>
              <w:rPr>
                <w:rFonts w:ascii="Arial" w:hAnsi="Arial" w:cs="Arial"/>
                <w:b/>
                <w:color w:val="000000"/>
                <w:sz w:val="12"/>
              </w:rPr>
            </w:pPr>
            <w:r w:rsidRPr="00E80ED0">
              <w:rPr>
                <w:rFonts w:ascii="Arial" w:hAnsi="Arial" w:cs="Arial"/>
                <w:b/>
                <w:color w:val="000000"/>
                <w:sz w:val="12"/>
              </w:rPr>
              <w:t>2.D</w:t>
            </w:r>
          </w:p>
        </w:tc>
        <w:tc>
          <w:tcPr>
            <w:tcW w:w="1519" w:type="dxa"/>
            <w:tcBorders>
              <w:top w:val="single" w:sz="7" w:space="0" w:color="000000"/>
              <w:left w:val="single" w:sz="7" w:space="0" w:color="000000"/>
              <w:bottom w:val="single" w:sz="19" w:space="0" w:color="000000"/>
              <w:right w:val="single" w:sz="7" w:space="0" w:color="000000"/>
            </w:tcBorders>
            <w:vAlign w:val="center"/>
          </w:tcPr>
          <w:p w14:paraId="2C182362" w14:textId="77777777" w:rsidR="0099662A" w:rsidRPr="00E80ED0" w:rsidRDefault="0099662A" w:rsidP="00610229">
            <w:pPr>
              <w:spacing w:line="240" w:lineRule="auto"/>
              <w:ind w:left="90" w:right="79"/>
              <w:textAlignment w:val="baseline"/>
              <w:rPr>
                <w:rFonts w:ascii="Arial" w:hAnsi="Arial" w:cs="Arial"/>
                <w:color w:val="000000"/>
                <w:sz w:val="12"/>
              </w:rPr>
            </w:pPr>
            <w:r>
              <w:rPr>
                <w:rFonts w:ascii="Arial" w:hAnsi="Arial" w:cs="Arial"/>
                <w:color w:val="000000"/>
                <w:sz w:val="12"/>
              </w:rPr>
              <w:t xml:space="preserve">Double </w:t>
            </w:r>
            <w:r w:rsidRPr="00E80ED0">
              <w:rPr>
                <w:rFonts w:ascii="Arial" w:hAnsi="Arial" w:cs="Arial"/>
                <w:color w:val="000000"/>
                <w:sz w:val="12"/>
              </w:rPr>
              <w:t>net Erosion Control Blankets</w:t>
            </w:r>
          </w:p>
        </w:tc>
        <w:tc>
          <w:tcPr>
            <w:tcW w:w="6221" w:type="dxa"/>
            <w:tcBorders>
              <w:top w:val="single" w:sz="7" w:space="0" w:color="000000"/>
              <w:left w:val="single" w:sz="7" w:space="0" w:color="000000"/>
              <w:bottom w:val="single" w:sz="19" w:space="0" w:color="000000"/>
              <w:right w:val="single" w:sz="7" w:space="0" w:color="000000"/>
            </w:tcBorders>
            <w:vAlign w:val="center"/>
          </w:tcPr>
          <w:p w14:paraId="351234C1" w14:textId="77777777" w:rsidR="0099662A" w:rsidRPr="00E80ED0" w:rsidRDefault="0099662A" w:rsidP="00610229">
            <w:pPr>
              <w:spacing w:line="240" w:lineRule="auto"/>
              <w:ind w:left="101" w:right="61"/>
              <w:jc w:val="both"/>
              <w:textAlignment w:val="baseline"/>
              <w:rPr>
                <w:rFonts w:ascii="Arial" w:hAnsi="Arial" w:cs="Arial"/>
                <w:color w:val="000000"/>
                <w:sz w:val="12"/>
              </w:rPr>
            </w:pPr>
            <w:r w:rsidRPr="00E80ED0">
              <w:rPr>
                <w:rFonts w:ascii="Arial" w:hAnsi="Arial" w:cs="Arial"/>
                <w:color w:val="000000"/>
                <w:sz w:val="12"/>
              </w:rPr>
              <w:t>Processed degradable natural and/or polymer fibers mechanically bound together between two degradable, synthetic or natural fiber nettings.</w:t>
            </w:r>
          </w:p>
        </w:tc>
        <w:tc>
          <w:tcPr>
            <w:tcW w:w="1289" w:type="dxa"/>
            <w:tcBorders>
              <w:top w:val="single" w:sz="7" w:space="0" w:color="000000"/>
              <w:left w:val="single" w:sz="7" w:space="0" w:color="000000"/>
              <w:bottom w:val="single" w:sz="19" w:space="0" w:color="000000"/>
              <w:right w:val="single" w:sz="7" w:space="0" w:color="000000"/>
            </w:tcBorders>
            <w:vAlign w:val="center"/>
          </w:tcPr>
          <w:p w14:paraId="167E94E6" w14:textId="77777777" w:rsidR="0099662A" w:rsidRPr="00E80ED0" w:rsidRDefault="0099662A" w:rsidP="00610229">
            <w:pPr>
              <w:spacing w:after="83" w:line="240" w:lineRule="auto"/>
              <w:ind w:right="450"/>
              <w:jc w:val="right"/>
              <w:textAlignment w:val="baseline"/>
              <w:rPr>
                <w:rFonts w:ascii="Arial" w:hAnsi="Arial" w:cs="Arial"/>
                <w:color w:val="000000"/>
                <w:sz w:val="12"/>
              </w:rPr>
            </w:pPr>
            <w:r w:rsidRPr="00E80ED0">
              <w:rPr>
                <w:rFonts w:ascii="Arial" w:hAnsi="Arial" w:cs="Arial"/>
                <w:color w:val="000000"/>
                <w:sz w:val="12"/>
              </w:rPr>
              <w:t>2:1 (H:V)</w:t>
            </w:r>
          </w:p>
        </w:tc>
        <w:tc>
          <w:tcPr>
            <w:tcW w:w="828" w:type="dxa"/>
            <w:tcBorders>
              <w:top w:val="single" w:sz="7" w:space="0" w:color="000000"/>
              <w:left w:val="single" w:sz="7" w:space="0" w:color="000000"/>
              <w:bottom w:val="single" w:sz="19" w:space="0" w:color="000000"/>
              <w:right w:val="single" w:sz="7" w:space="0" w:color="000000"/>
            </w:tcBorders>
            <w:vAlign w:val="center"/>
          </w:tcPr>
          <w:p w14:paraId="11230BA8" w14:textId="77777777" w:rsidR="0099662A" w:rsidRPr="00E80ED0" w:rsidRDefault="0099662A" w:rsidP="00610229">
            <w:pPr>
              <w:tabs>
                <w:tab w:val="decimal" w:pos="216"/>
              </w:tabs>
              <w:spacing w:after="83" w:line="240" w:lineRule="auto"/>
              <w:textAlignment w:val="baseline"/>
              <w:rPr>
                <w:rFonts w:ascii="Arial" w:hAnsi="Arial" w:cs="Arial"/>
                <w:color w:val="000000"/>
                <w:sz w:val="12"/>
              </w:rPr>
            </w:pPr>
            <w:r w:rsidRPr="00E80ED0">
              <w:rPr>
                <w:rFonts w:ascii="Arial" w:hAnsi="Arial" w:cs="Arial"/>
                <w:color w:val="000000"/>
                <w:sz w:val="12"/>
              </w:rPr>
              <w:t>&lt; 0.20 @ 2:1</w:t>
            </w:r>
          </w:p>
        </w:tc>
        <w:tc>
          <w:tcPr>
            <w:tcW w:w="1531" w:type="dxa"/>
            <w:tcBorders>
              <w:top w:val="single" w:sz="7" w:space="0" w:color="000000"/>
              <w:left w:val="single" w:sz="7" w:space="0" w:color="000000"/>
              <w:bottom w:val="single" w:sz="19" w:space="0" w:color="000000"/>
              <w:right w:val="single" w:sz="7" w:space="0" w:color="000000"/>
            </w:tcBorders>
            <w:vAlign w:val="center"/>
          </w:tcPr>
          <w:p w14:paraId="0882E62E" w14:textId="77777777" w:rsidR="0099662A" w:rsidRPr="00E80ED0" w:rsidRDefault="0099662A" w:rsidP="00610229">
            <w:pPr>
              <w:spacing w:after="86" w:line="240" w:lineRule="auto"/>
              <w:jc w:val="center"/>
              <w:textAlignment w:val="baseline"/>
              <w:rPr>
                <w:rFonts w:ascii="Arial" w:hAnsi="Arial" w:cs="Arial"/>
                <w:color w:val="000000"/>
                <w:sz w:val="12"/>
              </w:rPr>
            </w:pPr>
            <w:r w:rsidRPr="00E80ED0">
              <w:rPr>
                <w:rFonts w:ascii="Arial" w:hAnsi="Arial" w:cs="Arial"/>
                <w:color w:val="000000"/>
                <w:sz w:val="12"/>
              </w:rPr>
              <w:t>= 1.75 lbs/ft</w:t>
            </w:r>
            <w:r w:rsidRPr="00E80ED0">
              <w:rPr>
                <w:rFonts w:ascii="Arial" w:hAnsi="Arial" w:cs="Arial"/>
                <w:color w:val="000000"/>
                <w:sz w:val="12"/>
                <w:vertAlign w:val="superscript"/>
              </w:rPr>
              <w:t>2</w:t>
            </w:r>
            <w:r w:rsidRPr="00E80ED0">
              <w:rPr>
                <w:rFonts w:ascii="Arial" w:hAnsi="Arial" w:cs="Arial"/>
                <w:color w:val="000000"/>
                <w:sz w:val="12"/>
              </w:rPr>
              <w:t xml:space="preserve"> (84 Pa)</w:t>
            </w:r>
          </w:p>
        </w:tc>
        <w:tc>
          <w:tcPr>
            <w:tcW w:w="1267" w:type="dxa"/>
            <w:tcBorders>
              <w:top w:val="single" w:sz="7" w:space="0" w:color="000000"/>
              <w:left w:val="single" w:sz="7" w:space="0" w:color="000000"/>
              <w:bottom w:val="single" w:sz="19" w:space="0" w:color="000000"/>
              <w:right w:val="single" w:sz="19" w:space="0" w:color="000000"/>
            </w:tcBorders>
            <w:vAlign w:val="center"/>
          </w:tcPr>
          <w:p w14:paraId="20C52464" w14:textId="77777777" w:rsidR="0099662A" w:rsidRPr="00E80ED0" w:rsidRDefault="0099662A" w:rsidP="00610229">
            <w:pPr>
              <w:spacing w:after="83" w:line="240" w:lineRule="auto"/>
              <w:jc w:val="center"/>
              <w:textAlignment w:val="baseline"/>
              <w:rPr>
                <w:rFonts w:ascii="Arial" w:hAnsi="Arial" w:cs="Arial"/>
                <w:color w:val="000000"/>
                <w:sz w:val="12"/>
              </w:rPr>
            </w:pPr>
            <w:r w:rsidRPr="00E80ED0">
              <w:rPr>
                <w:rFonts w:ascii="Arial" w:hAnsi="Arial" w:cs="Arial"/>
                <w:color w:val="000000"/>
                <w:sz w:val="12"/>
              </w:rPr>
              <w:t>75 lbs/ft (1.09 kN/m)</w:t>
            </w:r>
          </w:p>
        </w:tc>
      </w:tr>
      <w:tr w:rsidR="0099662A" w:rsidRPr="00E80ED0" w14:paraId="6A44F5AB" w14:textId="77777777" w:rsidTr="00610229">
        <w:trPr>
          <w:trHeight w:hRule="exact" w:val="299"/>
        </w:trPr>
        <w:tc>
          <w:tcPr>
            <w:tcW w:w="13195" w:type="dxa"/>
            <w:gridSpan w:val="7"/>
            <w:tcBorders>
              <w:top w:val="single" w:sz="19" w:space="0" w:color="000000"/>
              <w:left w:val="single" w:sz="19" w:space="0" w:color="000000"/>
              <w:bottom w:val="single" w:sz="7" w:space="0" w:color="000000"/>
              <w:right w:val="single" w:sz="19" w:space="0" w:color="000000"/>
            </w:tcBorders>
            <w:vAlign w:val="center"/>
          </w:tcPr>
          <w:p w14:paraId="35070B30" w14:textId="77777777" w:rsidR="0099662A" w:rsidRPr="00E80ED0" w:rsidRDefault="0099662A" w:rsidP="00610229">
            <w:pPr>
              <w:spacing w:line="240" w:lineRule="auto"/>
              <w:ind w:left="63"/>
              <w:textAlignment w:val="baseline"/>
              <w:rPr>
                <w:rFonts w:ascii="Arial" w:hAnsi="Arial" w:cs="Arial"/>
                <w:b/>
                <w:color w:val="000000"/>
                <w:sz w:val="15"/>
              </w:rPr>
            </w:pPr>
            <w:r w:rsidRPr="00E80ED0">
              <w:rPr>
                <w:rFonts w:ascii="Arial" w:hAnsi="Arial" w:cs="Arial"/>
                <w:b/>
                <w:color w:val="000000"/>
                <w:sz w:val="15"/>
              </w:rPr>
              <w:t>EXTENDED-TERM - Typical 24 month functional longevity</w:t>
            </w:r>
          </w:p>
        </w:tc>
      </w:tr>
      <w:tr w:rsidR="0099662A" w:rsidRPr="00E80ED0" w14:paraId="14D2CE7D" w14:textId="77777777" w:rsidTr="00610229">
        <w:trPr>
          <w:trHeight w:hRule="exact" w:val="215"/>
        </w:trPr>
        <w:tc>
          <w:tcPr>
            <w:tcW w:w="540" w:type="dxa"/>
            <w:tcBorders>
              <w:top w:val="single" w:sz="7" w:space="0" w:color="000000"/>
              <w:left w:val="single" w:sz="19" w:space="0" w:color="000000"/>
              <w:bottom w:val="single" w:sz="7" w:space="0" w:color="000000"/>
              <w:right w:val="single" w:sz="7" w:space="0" w:color="000000"/>
            </w:tcBorders>
            <w:vAlign w:val="center"/>
          </w:tcPr>
          <w:p w14:paraId="72919B07" w14:textId="77777777" w:rsidR="0099662A" w:rsidRPr="00E80ED0" w:rsidRDefault="0099662A" w:rsidP="00610229">
            <w:pPr>
              <w:tabs>
                <w:tab w:val="decimal" w:pos="216"/>
              </w:tabs>
              <w:spacing w:after="14" w:line="240" w:lineRule="auto"/>
              <w:textAlignment w:val="baseline"/>
              <w:rPr>
                <w:rFonts w:ascii="Arial" w:hAnsi="Arial" w:cs="Arial"/>
                <w:b/>
                <w:color w:val="000000"/>
                <w:sz w:val="12"/>
              </w:rPr>
            </w:pPr>
            <w:r w:rsidRPr="00E80ED0">
              <w:rPr>
                <w:rFonts w:ascii="Arial" w:hAnsi="Arial" w:cs="Arial"/>
                <w:b/>
                <w:color w:val="000000"/>
                <w:sz w:val="12"/>
              </w:rPr>
              <w:t>3.A</w:t>
            </w:r>
          </w:p>
        </w:tc>
        <w:tc>
          <w:tcPr>
            <w:tcW w:w="1519" w:type="dxa"/>
            <w:tcBorders>
              <w:top w:val="single" w:sz="7" w:space="0" w:color="000000"/>
              <w:left w:val="single" w:sz="7" w:space="0" w:color="000000"/>
              <w:bottom w:val="single" w:sz="7" w:space="0" w:color="000000"/>
              <w:right w:val="single" w:sz="7" w:space="0" w:color="000000"/>
            </w:tcBorders>
            <w:vAlign w:val="center"/>
          </w:tcPr>
          <w:p w14:paraId="56F549B0" w14:textId="77777777" w:rsidR="0099662A" w:rsidRPr="00E80ED0" w:rsidRDefault="0099662A" w:rsidP="00610229">
            <w:pPr>
              <w:spacing w:after="10" w:line="240" w:lineRule="auto"/>
              <w:ind w:left="180" w:right="79"/>
              <w:textAlignment w:val="baseline"/>
              <w:rPr>
                <w:rFonts w:ascii="Arial" w:hAnsi="Arial" w:cs="Arial"/>
                <w:color w:val="000000"/>
                <w:sz w:val="12"/>
              </w:rPr>
            </w:pPr>
            <w:r w:rsidRPr="00E80ED0">
              <w:rPr>
                <w:rFonts w:ascii="Arial" w:hAnsi="Arial" w:cs="Arial"/>
                <w:color w:val="000000"/>
                <w:sz w:val="12"/>
              </w:rPr>
              <w:t>Mulch Control Nets</w:t>
            </w:r>
          </w:p>
        </w:tc>
        <w:tc>
          <w:tcPr>
            <w:tcW w:w="6221" w:type="dxa"/>
            <w:tcBorders>
              <w:top w:val="single" w:sz="7" w:space="0" w:color="000000"/>
              <w:left w:val="single" w:sz="7" w:space="0" w:color="000000"/>
              <w:bottom w:val="single" w:sz="7" w:space="0" w:color="000000"/>
              <w:right w:val="single" w:sz="7" w:space="0" w:color="000000"/>
            </w:tcBorders>
            <w:vAlign w:val="center"/>
          </w:tcPr>
          <w:p w14:paraId="1B18BF61" w14:textId="77777777" w:rsidR="0099662A" w:rsidRPr="00E80ED0" w:rsidRDefault="0099662A" w:rsidP="00610229">
            <w:pPr>
              <w:spacing w:after="10" w:line="240" w:lineRule="auto"/>
              <w:ind w:left="101" w:right="61"/>
              <w:textAlignment w:val="baseline"/>
              <w:rPr>
                <w:rFonts w:ascii="Arial" w:hAnsi="Arial" w:cs="Arial"/>
                <w:color w:val="000000"/>
                <w:sz w:val="12"/>
              </w:rPr>
            </w:pPr>
            <w:r w:rsidRPr="00E80ED0">
              <w:rPr>
                <w:rFonts w:ascii="Arial" w:hAnsi="Arial" w:cs="Arial"/>
                <w:color w:val="000000"/>
                <w:sz w:val="12"/>
              </w:rPr>
              <w:t>A slow degrading synthetic mesh or woven natural fiber netting.</w:t>
            </w:r>
          </w:p>
        </w:tc>
        <w:tc>
          <w:tcPr>
            <w:tcW w:w="1289" w:type="dxa"/>
            <w:tcBorders>
              <w:top w:val="single" w:sz="7" w:space="0" w:color="000000"/>
              <w:left w:val="single" w:sz="7" w:space="0" w:color="000000"/>
              <w:bottom w:val="single" w:sz="7" w:space="0" w:color="000000"/>
              <w:right w:val="single" w:sz="7" w:space="0" w:color="000000"/>
            </w:tcBorders>
            <w:vAlign w:val="center"/>
          </w:tcPr>
          <w:p w14:paraId="1F72A8EF" w14:textId="77777777" w:rsidR="0099662A" w:rsidRPr="00E80ED0" w:rsidRDefault="0099662A" w:rsidP="00610229">
            <w:pPr>
              <w:spacing w:after="10" w:line="240" w:lineRule="auto"/>
              <w:ind w:right="450"/>
              <w:jc w:val="right"/>
              <w:textAlignment w:val="baseline"/>
              <w:rPr>
                <w:rFonts w:ascii="Arial" w:hAnsi="Arial" w:cs="Arial"/>
                <w:color w:val="000000"/>
                <w:sz w:val="12"/>
              </w:rPr>
            </w:pPr>
            <w:r w:rsidRPr="00E80ED0">
              <w:rPr>
                <w:rFonts w:ascii="Arial" w:hAnsi="Arial" w:cs="Arial"/>
                <w:color w:val="000000"/>
                <w:sz w:val="12"/>
              </w:rPr>
              <w:t>5:1 (H:V)</w:t>
            </w:r>
          </w:p>
        </w:tc>
        <w:tc>
          <w:tcPr>
            <w:tcW w:w="828" w:type="dxa"/>
            <w:tcBorders>
              <w:top w:val="single" w:sz="7" w:space="0" w:color="000000"/>
              <w:left w:val="single" w:sz="7" w:space="0" w:color="000000"/>
              <w:bottom w:val="single" w:sz="7" w:space="0" w:color="000000"/>
              <w:right w:val="single" w:sz="7" w:space="0" w:color="000000"/>
            </w:tcBorders>
            <w:vAlign w:val="center"/>
          </w:tcPr>
          <w:p w14:paraId="0CC79140" w14:textId="77777777" w:rsidR="0099662A" w:rsidRPr="00E80ED0" w:rsidRDefault="0099662A" w:rsidP="00610229">
            <w:pPr>
              <w:tabs>
                <w:tab w:val="decimal" w:pos="216"/>
              </w:tabs>
              <w:spacing w:after="10" w:line="240" w:lineRule="auto"/>
              <w:textAlignment w:val="baseline"/>
              <w:rPr>
                <w:rFonts w:ascii="Arial" w:hAnsi="Arial" w:cs="Arial"/>
                <w:color w:val="000000"/>
                <w:sz w:val="12"/>
              </w:rPr>
            </w:pPr>
            <w:r w:rsidRPr="00E80ED0">
              <w:rPr>
                <w:rFonts w:ascii="Arial" w:hAnsi="Arial" w:cs="Arial"/>
                <w:color w:val="000000"/>
                <w:sz w:val="12"/>
              </w:rPr>
              <w:t>&lt; 0.10 @ 5:1</w:t>
            </w:r>
          </w:p>
        </w:tc>
        <w:tc>
          <w:tcPr>
            <w:tcW w:w="1531" w:type="dxa"/>
            <w:tcBorders>
              <w:top w:val="single" w:sz="7" w:space="0" w:color="000000"/>
              <w:left w:val="single" w:sz="7" w:space="0" w:color="000000"/>
              <w:bottom w:val="single" w:sz="7" w:space="0" w:color="000000"/>
              <w:right w:val="single" w:sz="7" w:space="0" w:color="000000"/>
            </w:tcBorders>
            <w:vAlign w:val="center"/>
          </w:tcPr>
          <w:p w14:paraId="5F1BEF1B" w14:textId="77777777" w:rsidR="0099662A" w:rsidRPr="00E80ED0" w:rsidRDefault="0099662A" w:rsidP="00610229">
            <w:pPr>
              <w:spacing w:after="14" w:line="240" w:lineRule="auto"/>
              <w:jc w:val="center"/>
              <w:textAlignment w:val="baseline"/>
              <w:rPr>
                <w:rFonts w:ascii="Arial" w:hAnsi="Arial" w:cs="Arial"/>
                <w:color w:val="000000"/>
                <w:sz w:val="12"/>
              </w:rPr>
            </w:pPr>
            <w:r w:rsidRPr="00E80ED0">
              <w:rPr>
                <w:rFonts w:ascii="Arial" w:hAnsi="Arial" w:cs="Arial"/>
                <w:color w:val="000000"/>
                <w:sz w:val="12"/>
              </w:rPr>
              <w:t>= 0.25 lbs/ft</w:t>
            </w:r>
            <w:r w:rsidRPr="00E80ED0">
              <w:rPr>
                <w:rFonts w:ascii="Arial" w:hAnsi="Arial" w:cs="Arial"/>
                <w:color w:val="000000"/>
                <w:sz w:val="12"/>
                <w:vertAlign w:val="superscript"/>
              </w:rPr>
              <w:t>2</w:t>
            </w:r>
            <w:r w:rsidRPr="00E80ED0">
              <w:rPr>
                <w:rFonts w:ascii="Arial" w:hAnsi="Arial" w:cs="Arial"/>
                <w:color w:val="000000"/>
                <w:sz w:val="12"/>
              </w:rPr>
              <w:t xml:space="preserve"> (12 Pa)</w:t>
            </w:r>
          </w:p>
        </w:tc>
        <w:tc>
          <w:tcPr>
            <w:tcW w:w="1267" w:type="dxa"/>
            <w:tcBorders>
              <w:top w:val="single" w:sz="7" w:space="0" w:color="000000"/>
              <w:left w:val="single" w:sz="7" w:space="0" w:color="000000"/>
              <w:bottom w:val="single" w:sz="7" w:space="0" w:color="000000"/>
              <w:right w:val="single" w:sz="19" w:space="0" w:color="000000"/>
            </w:tcBorders>
            <w:vAlign w:val="center"/>
          </w:tcPr>
          <w:p w14:paraId="4DB0DB1D" w14:textId="77777777" w:rsidR="0099662A" w:rsidRPr="00E80ED0" w:rsidRDefault="0099662A" w:rsidP="00610229">
            <w:pPr>
              <w:spacing w:after="10" w:line="240" w:lineRule="auto"/>
              <w:jc w:val="center"/>
              <w:textAlignment w:val="baseline"/>
              <w:rPr>
                <w:rFonts w:ascii="Arial" w:hAnsi="Arial" w:cs="Arial"/>
                <w:color w:val="000000"/>
                <w:sz w:val="12"/>
              </w:rPr>
            </w:pPr>
            <w:r w:rsidRPr="00E80ED0">
              <w:rPr>
                <w:rFonts w:ascii="Arial" w:hAnsi="Arial" w:cs="Arial"/>
                <w:color w:val="000000"/>
                <w:sz w:val="12"/>
              </w:rPr>
              <w:t>25 lbs/ft (0.36 kN/m)</w:t>
            </w:r>
          </w:p>
        </w:tc>
      </w:tr>
      <w:tr w:rsidR="0099662A" w:rsidRPr="00E80ED0" w14:paraId="5BA0786B" w14:textId="77777777" w:rsidTr="00610229">
        <w:trPr>
          <w:trHeight w:hRule="exact" w:val="719"/>
        </w:trPr>
        <w:tc>
          <w:tcPr>
            <w:tcW w:w="540" w:type="dxa"/>
            <w:tcBorders>
              <w:top w:val="single" w:sz="7" w:space="0" w:color="000000"/>
              <w:left w:val="single" w:sz="19" w:space="0" w:color="000000"/>
              <w:bottom w:val="single" w:sz="19" w:space="0" w:color="000000"/>
              <w:right w:val="single" w:sz="7" w:space="0" w:color="000000"/>
            </w:tcBorders>
            <w:vAlign w:val="center"/>
          </w:tcPr>
          <w:p w14:paraId="76485AE9" w14:textId="77777777" w:rsidR="0099662A" w:rsidRPr="00E80ED0" w:rsidRDefault="0099662A" w:rsidP="00610229">
            <w:pPr>
              <w:tabs>
                <w:tab w:val="decimal" w:pos="216"/>
              </w:tabs>
              <w:spacing w:after="255" w:line="240" w:lineRule="auto"/>
              <w:textAlignment w:val="baseline"/>
              <w:rPr>
                <w:rFonts w:ascii="Arial" w:hAnsi="Arial" w:cs="Arial"/>
                <w:b/>
                <w:color w:val="000000"/>
                <w:sz w:val="12"/>
              </w:rPr>
            </w:pPr>
            <w:r w:rsidRPr="00E80ED0">
              <w:rPr>
                <w:rFonts w:ascii="Arial" w:hAnsi="Arial" w:cs="Arial"/>
                <w:b/>
                <w:color w:val="000000"/>
                <w:sz w:val="12"/>
              </w:rPr>
              <w:t>3.B</w:t>
            </w:r>
          </w:p>
        </w:tc>
        <w:tc>
          <w:tcPr>
            <w:tcW w:w="1519" w:type="dxa"/>
            <w:tcBorders>
              <w:top w:val="single" w:sz="7" w:space="0" w:color="000000"/>
              <w:left w:val="single" w:sz="7" w:space="0" w:color="000000"/>
              <w:bottom w:val="single" w:sz="19" w:space="0" w:color="000000"/>
              <w:right w:val="single" w:sz="7" w:space="0" w:color="000000"/>
            </w:tcBorders>
            <w:vAlign w:val="center"/>
          </w:tcPr>
          <w:p w14:paraId="50D4A41D" w14:textId="77777777" w:rsidR="0099662A" w:rsidRPr="00E80ED0" w:rsidRDefault="0099662A" w:rsidP="00610229">
            <w:pPr>
              <w:spacing w:after="160" w:line="240" w:lineRule="auto"/>
              <w:ind w:left="180" w:right="79"/>
              <w:textAlignment w:val="baseline"/>
              <w:rPr>
                <w:rFonts w:ascii="Arial" w:hAnsi="Arial" w:cs="Arial"/>
                <w:color w:val="000000"/>
                <w:sz w:val="12"/>
              </w:rPr>
            </w:pPr>
            <w:r w:rsidRPr="00E80ED0">
              <w:rPr>
                <w:rFonts w:ascii="Arial" w:hAnsi="Arial" w:cs="Arial"/>
                <w:color w:val="000000"/>
                <w:sz w:val="12"/>
              </w:rPr>
              <w:t>Erosion Control</w:t>
            </w:r>
            <w:r>
              <w:rPr>
                <w:rFonts w:ascii="Arial" w:hAnsi="Arial" w:cs="Arial"/>
                <w:color w:val="000000"/>
                <w:sz w:val="12"/>
              </w:rPr>
              <w:t xml:space="preserve"> </w:t>
            </w:r>
            <w:r w:rsidRPr="00E80ED0">
              <w:rPr>
                <w:rFonts w:ascii="Arial" w:hAnsi="Arial" w:cs="Arial"/>
                <w:color w:val="000000"/>
                <w:sz w:val="12"/>
              </w:rPr>
              <w:t>Blankets &amp; Open Weave Textiles</w:t>
            </w:r>
          </w:p>
        </w:tc>
        <w:tc>
          <w:tcPr>
            <w:tcW w:w="6221" w:type="dxa"/>
            <w:tcBorders>
              <w:top w:val="single" w:sz="7" w:space="0" w:color="000000"/>
              <w:left w:val="single" w:sz="7" w:space="0" w:color="000000"/>
              <w:bottom w:val="single" w:sz="19" w:space="0" w:color="000000"/>
              <w:right w:val="single" w:sz="7" w:space="0" w:color="000000"/>
            </w:tcBorders>
            <w:vAlign w:val="center"/>
          </w:tcPr>
          <w:p w14:paraId="08A8D5F7" w14:textId="77777777" w:rsidR="0099662A" w:rsidRPr="00E80ED0" w:rsidRDefault="0099662A" w:rsidP="00610229">
            <w:pPr>
              <w:spacing w:line="240" w:lineRule="auto"/>
              <w:ind w:left="101" w:right="61"/>
              <w:jc w:val="both"/>
              <w:textAlignment w:val="baseline"/>
              <w:rPr>
                <w:rFonts w:ascii="Arial" w:hAnsi="Arial" w:cs="Arial"/>
                <w:color w:val="000000"/>
                <w:sz w:val="12"/>
              </w:rPr>
            </w:pPr>
            <w:r w:rsidRPr="00E80ED0">
              <w:rPr>
                <w:rFonts w:ascii="Arial" w:hAnsi="Arial" w:cs="Arial"/>
                <w:color w:val="000000"/>
                <w:sz w:val="12"/>
              </w:rPr>
              <w:t>An erosion control blanket composed of processed slow degrading natural or polymer fibers mechanically bound together between two slow degrading synthetic or natural fiber nettings to form a continuous matrix or an open weave textile composed of processed slow degrading natural or polymer yarns or twines woven into a continuous matrix.</w:t>
            </w:r>
          </w:p>
        </w:tc>
        <w:tc>
          <w:tcPr>
            <w:tcW w:w="1289" w:type="dxa"/>
            <w:tcBorders>
              <w:top w:val="single" w:sz="7" w:space="0" w:color="000000"/>
              <w:left w:val="single" w:sz="7" w:space="0" w:color="000000"/>
              <w:bottom w:val="single" w:sz="19" w:space="0" w:color="000000"/>
              <w:right w:val="single" w:sz="7" w:space="0" w:color="000000"/>
            </w:tcBorders>
            <w:vAlign w:val="center"/>
          </w:tcPr>
          <w:p w14:paraId="502507A5" w14:textId="77777777" w:rsidR="0099662A" w:rsidRPr="00E80ED0" w:rsidRDefault="0099662A" w:rsidP="00610229">
            <w:pPr>
              <w:spacing w:after="251" w:line="240" w:lineRule="auto"/>
              <w:jc w:val="center"/>
              <w:textAlignment w:val="baseline"/>
              <w:rPr>
                <w:rFonts w:ascii="Arial" w:hAnsi="Arial" w:cs="Arial"/>
                <w:color w:val="000000"/>
                <w:sz w:val="12"/>
              </w:rPr>
            </w:pPr>
            <w:r w:rsidRPr="00E80ED0">
              <w:rPr>
                <w:rFonts w:ascii="Arial" w:hAnsi="Arial" w:cs="Arial"/>
                <w:color w:val="000000"/>
                <w:sz w:val="12"/>
              </w:rPr>
              <w:t>1.5:1 (H:V)</w:t>
            </w:r>
          </w:p>
        </w:tc>
        <w:tc>
          <w:tcPr>
            <w:tcW w:w="828" w:type="dxa"/>
            <w:tcBorders>
              <w:top w:val="single" w:sz="7" w:space="0" w:color="000000"/>
              <w:left w:val="single" w:sz="7" w:space="0" w:color="000000"/>
              <w:bottom w:val="single" w:sz="19" w:space="0" w:color="000000"/>
              <w:right w:val="single" w:sz="7" w:space="0" w:color="000000"/>
            </w:tcBorders>
            <w:vAlign w:val="center"/>
          </w:tcPr>
          <w:p w14:paraId="37A33782" w14:textId="77777777" w:rsidR="0099662A" w:rsidRPr="00E80ED0" w:rsidRDefault="0099662A" w:rsidP="00610229">
            <w:pPr>
              <w:spacing w:after="251" w:line="240" w:lineRule="auto"/>
              <w:jc w:val="center"/>
              <w:textAlignment w:val="baseline"/>
              <w:rPr>
                <w:rFonts w:ascii="Arial" w:hAnsi="Arial" w:cs="Arial"/>
                <w:color w:val="000000"/>
                <w:sz w:val="12"/>
              </w:rPr>
            </w:pPr>
            <w:r w:rsidRPr="00E80ED0">
              <w:rPr>
                <w:rFonts w:ascii="Arial" w:hAnsi="Arial" w:cs="Arial"/>
                <w:color w:val="000000"/>
                <w:sz w:val="12"/>
              </w:rPr>
              <w:t>&lt; 0.25 @ 1.5:1</w:t>
            </w:r>
          </w:p>
        </w:tc>
        <w:tc>
          <w:tcPr>
            <w:tcW w:w="1531" w:type="dxa"/>
            <w:tcBorders>
              <w:top w:val="single" w:sz="7" w:space="0" w:color="000000"/>
              <w:left w:val="single" w:sz="7" w:space="0" w:color="000000"/>
              <w:bottom w:val="single" w:sz="19" w:space="0" w:color="000000"/>
              <w:right w:val="single" w:sz="7" w:space="0" w:color="000000"/>
            </w:tcBorders>
            <w:vAlign w:val="center"/>
          </w:tcPr>
          <w:p w14:paraId="0B9545A7" w14:textId="77777777" w:rsidR="0099662A" w:rsidRPr="00E80ED0" w:rsidRDefault="0099662A" w:rsidP="00610229">
            <w:pPr>
              <w:spacing w:after="255" w:line="240" w:lineRule="auto"/>
              <w:jc w:val="center"/>
              <w:textAlignment w:val="baseline"/>
              <w:rPr>
                <w:rFonts w:ascii="Arial" w:hAnsi="Arial" w:cs="Arial"/>
                <w:color w:val="000000"/>
                <w:sz w:val="12"/>
              </w:rPr>
            </w:pPr>
            <w:r w:rsidRPr="00E80ED0">
              <w:rPr>
                <w:rFonts w:ascii="Arial" w:hAnsi="Arial" w:cs="Arial"/>
                <w:color w:val="000000"/>
                <w:sz w:val="12"/>
              </w:rPr>
              <w:t>= 2.00 lbs/ft</w:t>
            </w:r>
            <w:r w:rsidRPr="00E80ED0">
              <w:rPr>
                <w:rFonts w:ascii="Arial" w:hAnsi="Arial" w:cs="Arial"/>
                <w:color w:val="000000"/>
                <w:sz w:val="12"/>
                <w:vertAlign w:val="superscript"/>
              </w:rPr>
              <w:t>2</w:t>
            </w:r>
            <w:r w:rsidRPr="00E80ED0">
              <w:rPr>
                <w:rFonts w:ascii="Arial" w:hAnsi="Arial" w:cs="Arial"/>
                <w:color w:val="000000"/>
                <w:sz w:val="12"/>
              </w:rPr>
              <w:t xml:space="preserve"> (96 Pa)</w:t>
            </w:r>
          </w:p>
        </w:tc>
        <w:tc>
          <w:tcPr>
            <w:tcW w:w="1267" w:type="dxa"/>
            <w:tcBorders>
              <w:top w:val="single" w:sz="7" w:space="0" w:color="000000"/>
              <w:left w:val="single" w:sz="7" w:space="0" w:color="000000"/>
              <w:bottom w:val="single" w:sz="19" w:space="0" w:color="000000"/>
              <w:right w:val="single" w:sz="19" w:space="0" w:color="000000"/>
            </w:tcBorders>
            <w:vAlign w:val="center"/>
          </w:tcPr>
          <w:p w14:paraId="789DDFD2" w14:textId="77777777" w:rsidR="0099662A" w:rsidRPr="00E80ED0" w:rsidRDefault="0099662A" w:rsidP="00610229">
            <w:pPr>
              <w:spacing w:after="251" w:line="240" w:lineRule="auto"/>
              <w:jc w:val="center"/>
              <w:textAlignment w:val="baseline"/>
              <w:rPr>
                <w:rFonts w:ascii="Arial" w:hAnsi="Arial" w:cs="Arial"/>
                <w:color w:val="000000"/>
                <w:sz w:val="12"/>
              </w:rPr>
            </w:pPr>
            <w:r w:rsidRPr="00E80ED0">
              <w:rPr>
                <w:rFonts w:ascii="Arial" w:hAnsi="Arial" w:cs="Arial"/>
                <w:color w:val="000000"/>
                <w:sz w:val="12"/>
              </w:rPr>
              <w:t>100 lbs/ft (1.45 kN/m)</w:t>
            </w:r>
          </w:p>
        </w:tc>
      </w:tr>
      <w:tr w:rsidR="0099662A" w:rsidRPr="00E80ED0" w14:paraId="31C25307" w14:textId="77777777" w:rsidTr="00610229">
        <w:trPr>
          <w:trHeight w:hRule="exact" w:val="308"/>
        </w:trPr>
        <w:tc>
          <w:tcPr>
            <w:tcW w:w="13195" w:type="dxa"/>
            <w:gridSpan w:val="7"/>
            <w:tcBorders>
              <w:top w:val="single" w:sz="19" w:space="0" w:color="000000"/>
              <w:left w:val="single" w:sz="19" w:space="0" w:color="000000"/>
              <w:bottom w:val="single" w:sz="7" w:space="0" w:color="000000"/>
              <w:right w:val="single" w:sz="19" w:space="0" w:color="000000"/>
            </w:tcBorders>
            <w:vAlign w:val="center"/>
          </w:tcPr>
          <w:p w14:paraId="363887E6" w14:textId="77777777" w:rsidR="0099662A" w:rsidRPr="00E80ED0" w:rsidRDefault="0099662A" w:rsidP="00610229">
            <w:pPr>
              <w:spacing w:line="240" w:lineRule="auto"/>
              <w:ind w:left="63"/>
              <w:textAlignment w:val="baseline"/>
              <w:rPr>
                <w:rFonts w:ascii="Arial" w:hAnsi="Arial" w:cs="Arial"/>
                <w:b/>
                <w:color w:val="000000"/>
                <w:sz w:val="15"/>
              </w:rPr>
            </w:pPr>
            <w:r w:rsidRPr="00E80ED0">
              <w:rPr>
                <w:rFonts w:ascii="Arial" w:hAnsi="Arial" w:cs="Arial"/>
                <w:b/>
                <w:color w:val="000000"/>
                <w:sz w:val="15"/>
              </w:rPr>
              <w:t>LONG-TERM - Typical 36 month functional longevity</w:t>
            </w:r>
          </w:p>
        </w:tc>
      </w:tr>
      <w:tr w:rsidR="0099662A" w:rsidRPr="00E80ED0" w14:paraId="243074AE" w14:textId="77777777" w:rsidTr="00610229">
        <w:trPr>
          <w:trHeight w:hRule="exact" w:val="683"/>
        </w:trPr>
        <w:tc>
          <w:tcPr>
            <w:tcW w:w="540" w:type="dxa"/>
            <w:tcBorders>
              <w:top w:val="single" w:sz="7" w:space="0" w:color="000000"/>
              <w:left w:val="single" w:sz="19" w:space="0" w:color="000000"/>
              <w:bottom w:val="single" w:sz="19" w:space="0" w:color="000000"/>
              <w:right w:val="single" w:sz="7" w:space="0" w:color="000000"/>
            </w:tcBorders>
            <w:vAlign w:val="center"/>
          </w:tcPr>
          <w:p w14:paraId="06F81088" w14:textId="77777777" w:rsidR="0099662A" w:rsidRPr="00E80ED0" w:rsidRDefault="0099662A" w:rsidP="00610229">
            <w:pPr>
              <w:spacing w:after="283" w:line="240" w:lineRule="auto"/>
              <w:jc w:val="center"/>
              <w:textAlignment w:val="baseline"/>
              <w:rPr>
                <w:rFonts w:ascii="Arial" w:hAnsi="Arial" w:cs="Arial"/>
                <w:b/>
                <w:color w:val="000000"/>
                <w:sz w:val="12"/>
              </w:rPr>
            </w:pPr>
            <w:r w:rsidRPr="00E80ED0">
              <w:rPr>
                <w:rFonts w:ascii="Arial" w:hAnsi="Arial" w:cs="Arial"/>
                <w:b/>
                <w:color w:val="000000"/>
                <w:sz w:val="12"/>
              </w:rPr>
              <w:t>4</w:t>
            </w:r>
          </w:p>
        </w:tc>
        <w:tc>
          <w:tcPr>
            <w:tcW w:w="1519" w:type="dxa"/>
            <w:tcBorders>
              <w:top w:val="single" w:sz="7" w:space="0" w:color="000000"/>
              <w:left w:val="single" w:sz="7" w:space="0" w:color="000000"/>
              <w:bottom w:val="single" w:sz="19" w:space="0" w:color="000000"/>
              <w:right w:val="single" w:sz="7" w:space="0" w:color="000000"/>
            </w:tcBorders>
            <w:vAlign w:val="center"/>
          </w:tcPr>
          <w:p w14:paraId="759EF4D7" w14:textId="77777777" w:rsidR="0099662A" w:rsidRPr="00E80ED0" w:rsidRDefault="0099662A" w:rsidP="00610229">
            <w:pPr>
              <w:spacing w:after="188" w:line="240" w:lineRule="auto"/>
              <w:ind w:left="90" w:right="79"/>
              <w:textAlignment w:val="baseline"/>
              <w:rPr>
                <w:rFonts w:ascii="Arial" w:hAnsi="Arial" w:cs="Arial"/>
                <w:color w:val="000000"/>
                <w:sz w:val="12"/>
              </w:rPr>
            </w:pPr>
            <w:r w:rsidRPr="00E80ED0">
              <w:rPr>
                <w:rFonts w:ascii="Arial" w:hAnsi="Arial" w:cs="Arial"/>
                <w:color w:val="000000"/>
                <w:sz w:val="12"/>
              </w:rPr>
              <w:t>Erosion Control Blankets &amp; Open Weave Textiles</w:t>
            </w:r>
          </w:p>
        </w:tc>
        <w:tc>
          <w:tcPr>
            <w:tcW w:w="6221" w:type="dxa"/>
            <w:tcBorders>
              <w:top w:val="single" w:sz="7" w:space="0" w:color="000000"/>
              <w:left w:val="single" w:sz="7" w:space="0" w:color="000000"/>
              <w:bottom w:val="single" w:sz="19" w:space="0" w:color="000000"/>
              <w:right w:val="single" w:sz="7" w:space="0" w:color="000000"/>
            </w:tcBorders>
            <w:vAlign w:val="center"/>
          </w:tcPr>
          <w:p w14:paraId="6E23C839" w14:textId="77777777" w:rsidR="0099662A" w:rsidRPr="00E80ED0" w:rsidRDefault="0099662A" w:rsidP="00610229">
            <w:pPr>
              <w:spacing w:after="20" w:line="240" w:lineRule="auto"/>
              <w:ind w:left="101" w:right="61"/>
              <w:jc w:val="both"/>
              <w:textAlignment w:val="baseline"/>
              <w:rPr>
                <w:rFonts w:ascii="Arial" w:hAnsi="Arial" w:cs="Arial"/>
                <w:color w:val="000000"/>
                <w:sz w:val="12"/>
              </w:rPr>
            </w:pPr>
            <w:r w:rsidRPr="00E80ED0">
              <w:rPr>
                <w:rFonts w:ascii="Arial" w:hAnsi="Arial" w:cs="Arial"/>
                <w:color w:val="000000"/>
                <w:sz w:val="12"/>
              </w:rPr>
              <w:t>An erosion control blanket composed of processed slow degrading natural or polymer fibers mechanically bound together between two slow degrading synthetic or natural fiber nettings to form a continuous matrix or an open weave textile composed of processed slow degrading natural or polymer yarns or twines woven into a continuous matrix.</w:t>
            </w:r>
          </w:p>
        </w:tc>
        <w:tc>
          <w:tcPr>
            <w:tcW w:w="1289" w:type="dxa"/>
            <w:tcBorders>
              <w:top w:val="single" w:sz="7" w:space="0" w:color="000000"/>
              <w:left w:val="single" w:sz="7" w:space="0" w:color="000000"/>
              <w:bottom w:val="single" w:sz="19" w:space="0" w:color="000000"/>
              <w:right w:val="single" w:sz="7" w:space="0" w:color="000000"/>
            </w:tcBorders>
            <w:vAlign w:val="center"/>
          </w:tcPr>
          <w:p w14:paraId="6DC5371A" w14:textId="77777777" w:rsidR="0099662A" w:rsidRPr="00E80ED0" w:rsidRDefault="0099662A" w:rsidP="00610229">
            <w:pPr>
              <w:spacing w:after="279" w:line="240" w:lineRule="auto"/>
              <w:ind w:right="450"/>
              <w:jc w:val="right"/>
              <w:textAlignment w:val="baseline"/>
              <w:rPr>
                <w:rFonts w:ascii="Arial" w:hAnsi="Arial" w:cs="Arial"/>
                <w:color w:val="000000"/>
                <w:sz w:val="12"/>
              </w:rPr>
            </w:pPr>
            <w:r w:rsidRPr="00E80ED0">
              <w:rPr>
                <w:rFonts w:ascii="Arial" w:hAnsi="Arial" w:cs="Arial"/>
                <w:color w:val="000000"/>
                <w:sz w:val="12"/>
              </w:rPr>
              <w:t>1:1 (H:V)</w:t>
            </w:r>
          </w:p>
        </w:tc>
        <w:tc>
          <w:tcPr>
            <w:tcW w:w="828" w:type="dxa"/>
            <w:tcBorders>
              <w:top w:val="single" w:sz="7" w:space="0" w:color="000000"/>
              <w:left w:val="single" w:sz="7" w:space="0" w:color="000000"/>
              <w:bottom w:val="single" w:sz="19" w:space="0" w:color="000000"/>
              <w:right w:val="single" w:sz="7" w:space="0" w:color="000000"/>
            </w:tcBorders>
            <w:vAlign w:val="center"/>
          </w:tcPr>
          <w:p w14:paraId="41DFDF26" w14:textId="77777777" w:rsidR="0099662A" w:rsidRPr="00E80ED0" w:rsidRDefault="0099662A" w:rsidP="00610229">
            <w:pPr>
              <w:tabs>
                <w:tab w:val="decimal" w:pos="216"/>
              </w:tabs>
              <w:spacing w:after="279" w:line="240" w:lineRule="auto"/>
              <w:textAlignment w:val="baseline"/>
              <w:rPr>
                <w:rFonts w:ascii="Arial" w:hAnsi="Arial" w:cs="Arial"/>
                <w:color w:val="000000"/>
                <w:sz w:val="12"/>
              </w:rPr>
            </w:pPr>
            <w:r w:rsidRPr="00E80ED0">
              <w:rPr>
                <w:rFonts w:ascii="Arial" w:hAnsi="Arial" w:cs="Arial"/>
                <w:color w:val="000000"/>
                <w:sz w:val="12"/>
              </w:rPr>
              <w:t>&lt; 0.25 @ 1:1</w:t>
            </w:r>
          </w:p>
        </w:tc>
        <w:tc>
          <w:tcPr>
            <w:tcW w:w="1531" w:type="dxa"/>
            <w:tcBorders>
              <w:top w:val="single" w:sz="7" w:space="0" w:color="000000"/>
              <w:left w:val="single" w:sz="7" w:space="0" w:color="000000"/>
              <w:bottom w:val="single" w:sz="19" w:space="0" w:color="000000"/>
              <w:right w:val="single" w:sz="7" w:space="0" w:color="000000"/>
            </w:tcBorders>
            <w:vAlign w:val="center"/>
          </w:tcPr>
          <w:p w14:paraId="448094A3" w14:textId="77777777" w:rsidR="0099662A" w:rsidRPr="00E80ED0" w:rsidRDefault="0099662A" w:rsidP="00610229">
            <w:pPr>
              <w:spacing w:after="283" w:line="240" w:lineRule="auto"/>
              <w:jc w:val="center"/>
              <w:textAlignment w:val="baseline"/>
              <w:rPr>
                <w:rFonts w:ascii="Arial" w:hAnsi="Arial" w:cs="Arial"/>
                <w:color w:val="000000"/>
                <w:sz w:val="12"/>
              </w:rPr>
            </w:pPr>
            <w:r w:rsidRPr="00E80ED0">
              <w:rPr>
                <w:rFonts w:ascii="Arial" w:hAnsi="Arial" w:cs="Arial"/>
                <w:color w:val="000000"/>
                <w:sz w:val="12"/>
              </w:rPr>
              <w:t>= 2.25 lbs/ft</w:t>
            </w:r>
            <w:r w:rsidRPr="00E80ED0">
              <w:rPr>
                <w:rFonts w:ascii="Arial" w:hAnsi="Arial" w:cs="Arial"/>
                <w:color w:val="000000"/>
                <w:sz w:val="12"/>
                <w:vertAlign w:val="superscript"/>
              </w:rPr>
              <w:t>2</w:t>
            </w:r>
            <w:r w:rsidRPr="00E80ED0">
              <w:rPr>
                <w:rFonts w:ascii="Arial" w:hAnsi="Arial" w:cs="Arial"/>
                <w:color w:val="000000"/>
                <w:sz w:val="12"/>
              </w:rPr>
              <w:t xml:space="preserve"> (108 Pa)</w:t>
            </w:r>
          </w:p>
        </w:tc>
        <w:tc>
          <w:tcPr>
            <w:tcW w:w="1267" w:type="dxa"/>
            <w:tcBorders>
              <w:top w:val="single" w:sz="7" w:space="0" w:color="000000"/>
              <w:left w:val="single" w:sz="7" w:space="0" w:color="000000"/>
              <w:bottom w:val="single" w:sz="19" w:space="0" w:color="000000"/>
              <w:right w:val="single" w:sz="19" w:space="0" w:color="000000"/>
            </w:tcBorders>
            <w:vAlign w:val="center"/>
          </w:tcPr>
          <w:p w14:paraId="13D31745" w14:textId="77777777" w:rsidR="0099662A" w:rsidRPr="00E80ED0" w:rsidRDefault="0099662A" w:rsidP="00610229">
            <w:pPr>
              <w:spacing w:after="279" w:line="240" w:lineRule="auto"/>
              <w:jc w:val="center"/>
              <w:textAlignment w:val="baseline"/>
              <w:rPr>
                <w:rFonts w:ascii="Arial" w:hAnsi="Arial" w:cs="Arial"/>
                <w:color w:val="000000"/>
                <w:sz w:val="12"/>
              </w:rPr>
            </w:pPr>
            <w:r w:rsidRPr="00E80ED0">
              <w:rPr>
                <w:rFonts w:ascii="Arial" w:hAnsi="Arial" w:cs="Arial"/>
                <w:color w:val="000000"/>
                <w:sz w:val="12"/>
              </w:rPr>
              <w:t>125 lbs/ft (1.82 kN/m)</w:t>
            </w:r>
          </w:p>
        </w:tc>
      </w:tr>
    </w:tbl>
    <w:p w14:paraId="71F8FD0B" w14:textId="77777777" w:rsidR="0099662A" w:rsidRPr="00B14501" w:rsidRDefault="0099662A" w:rsidP="0099662A">
      <w:pPr>
        <w:spacing w:line="240" w:lineRule="auto"/>
        <w:ind w:left="-90" w:right="-180"/>
        <w:jc w:val="right"/>
        <w:textAlignment w:val="baseline"/>
        <w:rPr>
          <w:rFonts w:ascii="Arial" w:hAnsi="Arial" w:cs="Arial"/>
          <w:i/>
          <w:color w:val="000000"/>
          <w:spacing w:val="13"/>
          <w:sz w:val="14"/>
          <w:szCs w:val="20"/>
        </w:rPr>
      </w:pPr>
      <w:r w:rsidRPr="00B14501">
        <w:rPr>
          <w:rFonts w:ascii="Arial" w:hAnsi="Arial" w:cs="Arial"/>
          <w:i/>
          <w:color w:val="000000"/>
          <w:spacing w:val="13"/>
          <w:sz w:val="14"/>
          <w:szCs w:val="20"/>
        </w:rPr>
        <w:t>Source: Erosion Control Technology Council, 2003.</w:t>
      </w:r>
    </w:p>
    <w:p w14:paraId="781073EC" w14:textId="77777777" w:rsidR="0099662A" w:rsidRPr="0009261C" w:rsidRDefault="0099662A" w:rsidP="0099662A">
      <w:pPr>
        <w:spacing w:line="240" w:lineRule="auto"/>
        <w:ind w:left="-90" w:right="-180"/>
        <w:textAlignment w:val="baseline"/>
        <w:rPr>
          <w:rFonts w:ascii="Arial" w:eastAsia="Arial" w:hAnsi="Arial" w:cs="Arial"/>
          <w:i/>
          <w:color w:val="000000"/>
          <w:spacing w:val="-3"/>
          <w:sz w:val="16"/>
          <w:szCs w:val="20"/>
        </w:rPr>
      </w:pPr>
      <w:r w:rsidRPr="0009261C">
        <w:rPr>
          <w:rFonts w:ascii="Arial" w:hAnsi="Arial" w:cs="Arial"/>
          <w:i/>
          <w:color w:val="000000"/>
          <w:spacing w:val="13"/>
          <w:sz w:val="16"/>
          <w:szCs w:val="20"/>
        </w:rPr>
        <w:t xml:space="preserve">Notes: </w:t>
      </w:r>
      <w:r>
        <w:rPr>
          <w:rFonts w:ascii="Arial" w:hAnsi="Arial" w:cs="Arial"/>
          <w:i/>
          <w:color w:val="000000"/>
          <w:spacing w:val="13"/>
          <w:sz w:val="16"/>
          <w:szCs w:val="20"/>
        </w:rPr>
        <w:t xml:space="preserve"> </w:t>
      </w:r>
      <w:r w:rsidRPr="0009261C">
        <w:rPr>
          <w:rFonts w:ascii="Arial" w:eastAsia="Arial" w:hAnsi="Arial" w:cs="Arial"/>
          <w:i/>
          <w:color w:val="000000"/>
          <w:spacing w:val="-3"/>
          <w:sz w:val="16"/>
          <w:szCs w:val="20"/>
        </w:rPr>
        <w:t>* C factor and shear stress for Types 1.A., 2.A. and 3.A mulch control nettings must be obtained with netting used in conjunction with preapplied mulch material.</w:t>
      </w:r>
    </w:p>
    <w:p w14:paraId="2A3C185A" w14:textId="77777777" w:rsidR="0099662A" w:rsidRPr="0009261C" w:rsidRDefault="0099662A" w:rsidP="0099662A">
      <w:pPr>
        <w:spacing w:line="240" w:lineRule="auto"/>
        <w:ind w:left="630" w:right="-180"/>
        <w:textAlignment w:val="baseline"/>
        <w:rPr>
          <w:rFonts w:ascii="Arial" w:eastAsia="Arial" w:hAnsi="Arial" w:cs="Arial"/>
          <w:i/>
          <w:color w:val="000000"/>
          <w:spacing w:val="-3"/>
          <w:sz w:val="16"/>
          <w:szCs w:val="20"/>
          <w:vertAlign w:val="superscript"/>
        </w:rPr>
      </w:pPr>
      <w:r w:rsidRPr="0009261C">
        <w:rPr>
          <w:rFonts w:ascii="Arial" w:eastAsia="Arial" w:hAnsi="Arial" w:cs="Arial"/>
          <w:i/>
          <w:color w:val="000000"/>
          <w:spacing w:val="-3"/>
          <w:sz w:val="16"/>
          <w:szCs w:val="20"/>
          <w:vertAlign w:val="superscript"/>
        </w:rPr>
        <w:t>1</w:t>
      </w:r>
      <w:r w:rsidRPr="0009261C">
        <w:rPr>
          <w:rFonts w:ascii="Arial" w:eastAsia="Arial" w:hAnsi="Arial" w:cs="Arial"/>
          <w:i/>
          <w:color w:val="000000"/>
          <w:spacing w:val="-3"/>
          <w:sz w:val="16"/>
          <w:szCs w:val="20"/>
        </w:rPr>
        <w:t xml:space="preserve"> Minimum Average Roll</w:t>
      </w:r>
      <w:r w:rsidRPr="0009261C">
        <w:rPr>
          <w:rFonts w:ascii="Arial" w:eastAsia="Arial" w:hAnsi="Arial" w:cs="Arial"/>
          <w:b/>
          <w:i/>
          <w:color w:val="000000"/>
          <w:spacing w:val="-3"/>
          <w:sz w:val="16"/>
          <w:szCs w:val="20"/>
        </w:rPr>
        <w:t xml:space="preserve"> </w:t>
      </w:r>
      <w:r w:rsidRPr="0009261C">
        <w:rPr>
          <w:rFonts w:ascii="Arial" w:eastAsia="Arial" w:hAnsi="Arial" w:cs="Arial"/>
          <w:i/>
          <w:color w:val="000000"/>
          <w:spacing w:val="-3"/>
          <w:sz w:val="16"/>
          <w:szCs w:val="20"/>
        </w:rPr>
        <w:t>Values when tested in the machine direction using ECTC Modified ASTM D 5035.</w:t>
      </w:r>
    </w:p>
    <w:p w14:paraId="5E7EF2A9" w14:textId="77777777" w:rsidR="0099662A" w:rsidRPr="0009261C" w:rsidRDefault="0099662A" w:rsidP="0099662A">
      <w:pPr>
        <w:spacing w:line="240" w:lineRule="auto"/>
        <w:ind w:left="630" w:right="-180"/>
        <w:textAlignment w:val="baseline"/>
        <w:rPr>
          <w:rFonts w:ascii="Arial" w:eastAsia="Arial" w:hAnsi="Arial" w:cs="Arial"/>
          <w:i/>
          <w:color w:val="000000"/>
          <w:sz w:val="16"/>
          <w:szCs w:val="20"/>
          <w:vertAlign w:val="superscript"/>
        </w:rPr>
      </w:pPr>
      <w:r w:rsidRPr="0009261C">
        <w:rPr>
          <w:rFonts w:ascii="Arial" w:eastAsia="Arial" w:hAnsi="Arial" w:cs="Arial"/>
          <w:i/>
          <w:color w:val="000000"/>
          <w:sz w:val="16"/>
          <w:szCs w:val="20"/>
          <w:vertAlign w:val="superscript"/>
        </w:rPr>
        <w:t>2</w:t>
      </w:r>
      <w:r w:rsidRPr="0009261C">
        <w:rPr>
          <w:rFonts w:ascii="Arial" w:eastAsia="Arial" w:hAnsi="Arial" w:cs="Arial"/>
          <w:i/>
          <w:color w:val="000000"/>
          <w:sz w:val="16"/>
          <w:szCs w:val="20"/>
        </w:rPr>
        <w:t xml:space="preserve"> C Factor calculated as ratio of soil loss from RECP protected slope (tested at specified or greater gradient, h:v) to ratio of soil loss from unprotected (control) plot in large-</w:t>
      </w:r>
      <w:r>
        <w:rPr>
          <w:rFonts w:ascii="Arial" w:eastAsia="Arial" w:hAnsi="Arial" w:cs="Arial"/>
          <w:i/>
          <w:color w:val="000000"/>
          <w:sz w:val="16"/>
          <w:szCs w:val="20"/>
        </w:rPr>
        <w:t>s</w:t>
      </w:r>
      <w:r w:rsidRPr="0009261C">
        <w:rPr>
          <w:rFonts w:ascii="Arial" w:eastAsia="Arial" w:hAnsi="Arial" w:cs="Arial"/>
          <w:i/>
          <w:color w:val="000000"/>
          <w:sz w:val="16"/>
          <w:szCs w:val="20"/>
        </w:rPr>
        <w:t>cale testing. These performance test values should be supported by periodic bench scale testing under similar test conditions using ECTC Test Method # 2.</w:t>
      </w:r>
    </w:p>
    <w:p w14:paraId="47301F8D" w14:textId="77777777" w:rsidR="0099662A" w:rsidRPr="0009261C" w:rsidRDefault="0099662A" w:rsidP="0099662A">
      <w:pPr>
        <w:spacing w:line="240" w:lineRule="auto"/>
        <w:ind w:left="630" w:right="-180"/>
        <w:textAlignment w:val="baseline"/>
        <w:rPr>
          <w:rFonts w:ascii="Arial" w:eastAsia="Arial" w:hAnsi="Arial" w:cs="Arial"/>
          <w:i/>
          <w:color w:val="000000"/>
          <w:sz w:val="16"/>
          <w:szCs w:val="20"/>
          <w:vertAlign w:val="superscript"/>
        </w:rPr>
      </w:pPr>
      <w:r w:rsidRPr="0009261C">
        <w:rPr>
          <w:rFonts w:ascii="Arial" w:eastAsia="Arial" w:hAnsi="Arial" w:cs="Arial"/>
          <w:i/>
          <w:color w:val="000000"/>
          <w:sz w:val="16"/>
          <w:szCs w:val="20"/>
          <w:vertAlign w:val="superscript"/>
        </w:rPr>
        <w:t>3</w:t>
      </w:r>
      <w:r w:rsidRPr="0009261C">
        <w:rPr>
          <w:rFonts w:ascii="Arial" w:eastAsia="Arial" w:hAnsi="Arial" w:cs="Arial"/>
          <w:i/>
          <w:color w:val="000000"/>
          <w:sz w:val="16"/>
          <w:szCs w:val="20"/>
        </w:rPr>
        <w:t xml:space="preserve"> Minimum shear stress RECP (unvegetated) can sustain without physical damage or excess erosion [&gt; 12.7 mm(0.5 in) soil loss] during a 30-minute flow event in large-scale testing. These performance test values should be supported by periodic bench scale testing under similar test conditions and failure criteria using ECTC Test Method #3.</w:t>
      </w:r>
    </w:p>
    <w:p w14:paraId="1C373C1E" w14:textId="77777777" w:rsidR="0099662A" w:rsidRPr="0009261C" w:rsidRDefault="0099662A" w:rsidP="0099662A">
      <w:pPr>
        <w:spacing w:line="240" w:lineRule="auto"/>
        <w:ind w:left="630" w:right="-180"/>
        <w:textAlignment w:val="baseline"/>
        <w:rPr>
          <w:rFonts w:ascii="Arial" w:eastAsia="Arial" w:hAnsi="Arial" w:cs="Arial"/>
          <w:i/>
          <w:color w:val="000000"/>
          <w:spacing w:val="-3"/>
          <w:sz w:val="16"/>
          <w:szCs w:val="20"/>
          <w:vertAlign w:val="superscript"/>
        </w:rPr>
      </w:pPr>
      <w:r w:rsidRPr="0009261C">
        <w:rPr>
          <w:rFonts w:ascii="Arial" w:eastAsia="Arial" w:hAnsi="Arial" w:cs="Arial"/>
          <w:i/>
          <w:color w:val="000000"/>
          <w:spacing w:val="-3"/>
          <w:sz w:val="16"/>
          <w:szCs w:val="20"/>
          <w:vertAlign w:val="superscript"/>
        </w:rPr>
        <w:t>4</w:t>
      </w:r>
      <w:r w:rsidRPr="0009261C">
        <w:rPr>
          <w:rFonts w:ascii="Arial" w:eastAsia="Arial" w:hAnsi="Arial" w:cs="Arial"/>
          <w:i/>
          <w:color w:val="000000"/>
          <w:spacing w:val="-3"/>
          <w:sz w:val="16"/>
          <w:szCs w:val="20"/>
        </w:rPr>
        <w:t xml:space="preserve"> The permissible shear stress levels established for each performance category are based on historical experience with products characterized by Manning's roughness coefficients in the range of 0.01 - 0.05.</w:t>
      </w:r>
    </w:p>
    <w:p w14:paraId="0E0A00DA" w14:textId="77777777" w:rsidR="0099662A" w:rsidRPr="0009261C" w:rsidRDefault="0099662A" w:rsidP="0099662A">
      <w:pPr>
        <w:spacing w:line="240" w:lineRule="auto"/>
        <w:ind w:left="630" w:right="-180"/>
        <w:textAlignment w:val="baseline"/>
        <w:rPr>
          <w:rFonts w:ascii="Arial" w:eastAsia="Arial" w:hAnsi="Arial" w:cs="Arial"/>
          <w:i/>
          <w:color w:val="000000"/>
          <w:spacing w:val="-4"/>
          <w:sz w:val="16"/>
          <w:szCs w:val="20"/>
          <w:vertAlign w:val="superscript"/>
        </w:rPr>
      </w:pPr>
      <w:r w:rsidRPr="0009261C">
        <w:rPr>
          <w:rFonts w:ascii="Arial" w:eastAsia="Arial" w:hAnsi="Arial" w:cs="Arial"/>
          <w:i/>
          <w:color w:val="000000"/>
          <w:spacing w:val="-4"/>
          <w:sz w:val="16"/>
          <w:szCs w:val="20"/>
          <w:vertAlign w:val="superscript"/>
        </w:rPr>
        <w:t>5</w:t>
      </w:r>
      <w:r w:rsidRPr="0009261C">
        <w:rPr>
          <w:rFonts w:ascii="Arial" w:eastAsia="Arial" w:hAnsi="Arial" w:cs="Arial"/>
          <w:i/>
          <w:color w:val="000000"/>
          <w:spacing w:val="-4"/>
          <w:sz w:val="16"/>
          <w:szCs w:val="20"/>
        </w:rPr>
        <w:t xml:space="preserve"> Acceptable large-scale test methods may include ASTM D6459 or other independent testing deemed acceptable by the engineer.</w:t>
      </w:r>
    </w:p>
    <w:p w14:paraId="30CF5648" w14:textId="77777777" w:rsidR="0099662A" w:rsidRDefault="0099662A" w:rsidP="0099662A">
      <w:pPr>
        <w:spacing w:line="240" w:lineRule="auto"/>
        <w:ind w:left="630" w:right="-180"/>
      </w:pPr>
      <w:r w:rsidRPr="0009261C">
        <w:rPr>
          <w:rFonts w:ascii="Arial" w:eastAsia="Arial" w:hAnsi="Arial" w:cs="Arial"/>
          <w:i/>
          <w:color w:val="000000"/>
          <w:spacing w:val="-4"/>
          <w:sz w:val="16"/>
          <w:szCs w:val="20"/>
          <w:vertAlign w:val="superscript"/>
        </w:rPr>
        <w:t>6</w:t>
      </w:r>
      <w:r w:rsidRPr="0009261C">
        <w:rPr>
          <w:rFonts w:ascii="Arial" w:eastAsia="Arial" w:hAnsi="Arial" w:cs="Arial"/>
          <w:i/>
          <w:color w:val="000000"/>
          <w:spacing w:val="-4"/>
          <w:sz w:val="16"/>
          <w:szCs w:val="20"/>
        </w:rPr>
        <w:t xml:space="preserve"> Acceptable large-scale testing protocol may include ASTM D6460 or other independent testing deemed acceptable by the en</w:t>
      </w:r>
      <w:r>
        <w:rPr>
          <w:rFonts w:ascii="Arial" w:eastAsia="Arial" w:hAnsi="Arial" w:cs="Arial"/>
          <w:i/>
          <w:color w:val="000000"/>
          <w:spacing w:val="-4"/>
          <w:sz w:val="16"/>
          <w:szCs w:val="20"/>
        </w:rPr>
        <w:t>gineer.</w:t>
      </w:r>
    </w:p>
    <w:p w14:paraId="1D2DCCA5" w14:textId="77777777" w:rsidR="0099662A" w:rsidRDefault="0099662A" w:rsidP="0099662A">
      <w:pPr>
        <w:sectPr w:rsidR="0099662A" w:rsidSect="00610229">
          <w:headerReference w:type="default" r:id="rId88"/>
          <w:pgSz w:w="15840" w:h="12240" w:orient="landscape" w:code="1"/>
          <w:pgMar w:top="1440" w:right="1440" w:bottom="1152" w:left="1440" w:header="720" w:footer="720" w:gutter="0"/>
          <w:cols w:space="720"/>
          <w:noEndnote/>
          <w:docGrid w:linePitch="299"/>
        </w:sectPr>
      </w:pPr>
    </w:p>
    <w:p w14:paraId="01108A2C" w14:textId="28E6878F" w:rsidR="0099662A" w:rsidRDefault="0099662A" w:rsidP="00D514E1">
      <w:pPr>
        <w:pStyle w:val="Heading2"/>
      </w:pPr>
      <w:r>
        <w:t>Inspection</w:t>
      </w:r>
      <w:r w:rsidR="00094249">
        <w:t xml:space="preserve"> and Maintenance</w:t>
      </w:r>
    </w:p>
    <w:p w14:paraId="72915E3F" w14:textId="77777777" w:rsidR="0099662A" w:rsidRDefault="0099662A" w:rsidP="0099662A">
      <w:r>
        <w:t>Inspect the ECB installation site immediately after seeding to verify seed coverage. Site must be relatively smooth and free of rocks larger than 2 inches, sticks, protruding roots, clumps of vegetation, trash, and debris. Inspect the ECB after installation, checking staking patterns, anchor slot backfill, soil contact, overlaps, and proper shingling (i.e., upslope ECB edges lap over the downslope blanket edge). Pay particular attention to installations on long steep slopes and below the waterline in ditches and channels.</w:t>
      </w:r>
    </w:p>
    <w:p w14:paraId="4DD993CB" w14:textId="77777777" w:rsidR="0099662A" w:rsidRDefault="0099662A" w:rsidP="0099662A"/>
    <w:p w14:paraId="28F07B2F" w14:textId="1C7BE61C" w:rsidR="007C050B" w:rsidRDefault="0099662A" w:rsidP="0099662A">
      <w:r>
        <w:t xml:space="preserve">Flag off the area after installation to keep equipment, vehicles, and foot traffic off ECBs. Inspect ECBs weekly after installation, and within 24 hours after each rainfall of ½ inch or more. Look for “pulls” or sags on steep slopes, where the weight of precipitation clinging to the ECB is pulling the blanket downhill, away from its anchor slot(s) and staples. Check for areas where overlaps are pulled apart, or </w:t>
      </w:r>
      <w:r w:rsidR="00F93273">
        <w:t xml:space="preserve">become flipped </w:t>
      </w:r>
      <w:r>
        <w:t xml:space="preserve">up by runoff or animals. If protected species of animals are present, look for areas where burrowing or crawling animals may be trapped by higher longevity blankets. </w:t>
      </w:r>
      <w:r w:rsidR="007C050B">
        <w:t>The figure below illustrates the proper installation technique for ECBs and common installation mistakes.</w:t>
      </w:r>
    </w:p>
    <w:p w14:paraId="2CB274AB" w14:textId="77777777" w:rsidR="007C050B" w:rsidRDefault="007C050B" w:rsidP="0099662A"/>
    <w:p w14:paraId="55329F9C" w14:textId="77777777" w:rsidR="007C050B" w:rsidRDefault="007C050B" w:rsidP="0099662A">
      <w:r>
        <w:rPr>
          <w:noProof/>
        </w:rPr>
        <w:drawing>
          <wp:inline distT="0" distB="0" distL="0" distR="0" wp14:anchorId="0E4B21FF" wp14:editId="7363E1F1">
            <wp:extent cx="4736592" cy="383133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36592" cy="3831336"/>
                    </a:xfrm>
                    <a:prstGeom prst="rect">
                      <a:avLst/>
                    </a:prstGeom>
                  </pic:spPr>
                </pic:pic>
              </a:graphicData>
            </a:graphic>
          </wp:inline>
        </w:drawing>
      </w:r>
    </w:p>
    <w:p w14:paraId="1221F532" w14:textId="77777777" w:rsidR="007C050B" w:rsidRPr="007C050B" w:rsidRDefault="007C050B" w:rsidP="007C050B">
      <w:pPr>
        <w:pStyle w:val="Caption"/>
        <w:rPr>
          <w:b w:val="0"/>
          <w:i/>
        </w:rPr>
      </w:pPr>
      <w:r>
        <w:rPr>
          <w:b w:val="0"/>
          <w:i/>
        </w:rPr>
        <w:t>Source: North Dakota Division of Water Quality</w:t>
      </w:r>
    </w:p>
    <w:p w14:paraId="3BC84A9E" w14:textId="77777777" w:rsidR="007C050B" w:rsidRDefault="007C050B" w:rsidP="007C050B">
      <w:pPr>
        <w:pStyle w:val="Caption"/>
      </w:pPr>
      <w:r>
        <w:t xml:space="preserve">Figure </w:t>
      </w:r>
      <w:r w:rsidR="00E256D8">
        <w:fldChar w:fldCharType="begin"/>
      </w:r>
      <w:r w:rsidR="00E256D8">
        <w:instrText xml:space="preserve"> STYLEREF 1 \s </w:instrText>
      </w:r>
      <w:r w:rsidR="00E256D8">
        <w:fldChar w:fldCharType="separate"/>
      </w:r>
      <w:r w:rsidR="004C5F46">
        <w:rPr>
          <w:noProof/>
        </w:rPr>
        <w:t>4</w:t>
      </w:r>
      <w:r w:rsidR="00E256D8">
        <w:rPr>
          <w:noProof/>
        </w:rPr>
        <w:fldChar w:fldCharType="end"/>
      </w:r>
      <w:r w:rsidR="00B77CAD">
        <w:noBreakHyphen/>
      </w:r>
      <w:r w:rsidR="00E256D8">
        <w:fldChar w:fldCharType="begin"/>
      </w:r>
      <w:r w:rsidR="00E256D8">
        <w:instrText xml:space="preserve"> SEQ Figure \* ARABIC \s 1 </w:instrText>
      </w:r>
      <w:r w:rsidR="00E256D8">
        <w:fldChar w:fldCharType="separate"/>
      </w:r>
      <w:r w:rsidR="004C5F46">
        <w:rPr>
          <w:noProof/>
        </w:rPr>
        <w:t>3</w:t>
      </w:r>
      <w:r w:rsidR="00E256D8">
        <w:rPr>
          <w:noProof/>
        </w:rPr>
        <w:fldChar w:fldCharType="end"/>
      </w:r>
      <w:r>
        <w:t>. Proper installation of erosion control blanket</w:t>
      </w:r>
    </w:p>
    <w:p w14:paraId="2A04F63B" w14:textId="77777777" w:rsidR="00AE46F7" w:rsidRDefault="00AE46F7" w:rsidP="0099662A"/>
    <w:p w14:paraId="753699B0" w14:textId="09ED5FF2" w:rsidR="0099662A" w:rsidRDefault="0099662A" w:rsidP="0099662A">
      <w:r>
        <w:t xml:space="preserve">ECBs </w:t>
      </w:r>
      <w:r w:rsidR="00696B89">
        <w:t xml:space="preserve">should be maintained </w:t>
      </w:r>
      <w:r w:rsidR="00524F3E">
        <w:t xml:space="preserve">until </w:t>
      </w:r>
      <w:r w:rsidR="00696B89">
        <w:t>vegetation</w:t>
      </w:r>
      <w:r w:rsidR="00524F3E">
        <w:t xml:space="preserve"> is established</w:t>
      </w:r>
      <w:r>
        <w:t xml:space="preserve">. It may be necessary to </w:t>
      </w:r>
      <w:r w:rsidR="00F93273">
        <w:t xml:space="preserve">irrigate </w:t>
      </w:r>
      <w:r>
        <w:t xml:space="preserve">blankets and underlying seed during long dry periods to ensure seed germination and growth. Use at least 3,000 gallons per acre, and </w:t>
      </w:r>
      <w:r w:rsidR="00F93273">
        <w:t xml:space="preserve">apply irrigation </w:t>
      </w:r>
      <w:r>
        <w:t>water during cloudy periods or in the evening</w:t>
      </w:r>
      <w:r w:rsidR="00F93273">
        <w:t>,</w:t>
      </w:r>
      <w:r>
        <w:t xml:space="preserve"> if possible</w:t>
      </w:r>
      <w:r w:rsidR="00F93273">
        <w:t>,</w:t>
      </w:r>
      <w:r>
        <w:t xml:space="preserve"> to avoid excessive evaporation.</w:t>
      </w:r>
    </w:p>
    <w:p w14:paraId="4AB2D8AB" w14:textId="77777777" w:rsidR="0099662A" w:rsidRDefault="0099662A" w:rsidP="0099662A"/>
    <w:p w14:paraId="4A2EE8F8" w14:textId="22355325" w:rsidR="0099662A" w:rsidRDefault="0099662A" w:rsidP="0099662A">
      <w:r>
        <w:t xml:space="preserve">If bulges appear </w:t>
      </w:r>
      <w:r w:rsidR="00F93273">
        <w:t>due to</w:t>
      </w:r>
      <w:r>
        <w:t xml:space="preserve"> emerging seedlings pushing the blanket off the ground</w:t>
      </w:r>
      <w:r w:rsidR="00F93273">
        <w:t xml:space="preserve">, </w:t>
      </w:r>
      <w:r>
        <w:t xml:space="preserve">the problem is likely </w:t>
      </w:r>
      <w:r w:rsidR="00F93273">
        <w:t>a result of</w:t>
      </w:r>
      <w:r>
        <w:t xml:space="preserve"> improper staking</w:t>
      </w:r>
      <w:r w:rsidR="00094249">
        <w:t xml:space="preserve"> or stapling</w:t>
      </w:r>
      <w:r>
        <w:t>. Install additional stakes 1.5 feet apart in the bulge areas as soon as possible so that the grass can find its way through the blanket.</w:t>
      </w:r>
    </w:p>
    <w:p w14:paraId="04AC4B90" w14:textId="77777777" w:rsidR="0099662A" w:rsidRDefault="0099662A" w:rsidP="0099662A"/>
    <w:p w14:paraId="60DB8224" w14:textId="41703392" w:rsidR="0099662A" w:rsidRDefault="0099662A" w:rsidP="0099662A">
      <w:r>
        <w:t xml:space="preserve">If sagging occurs, install longer anchors on a closer pattern as soon as possible. Use scissors or shears to cut out bulges or large sags, </w:t>
      </w:r>
      <w:r w:rsidR="00F93273">
        <w:t xml:space="preserve">then </w:t>
      </w:r>
      <w:r>
        <w:t xml:space="preserve">stake the area securely. </w:t>
      </w:r>
      <w:r w:rsidR="00F93273">
        <w:t>If necessary, u</w:t>
      </w:r>
      <w:r>
        <w:t>se hand scattered s</w:t>
      </w:r>
      <w:r w:rsidR="00102603">
        <w:t xml:space="preserve">traw and mulch control netting </w:t>
      </w:r>
      <w:r>
        <w:t>for spot repairs.</w:t>
      </w:r>
    </w:p>
    <w:p w14:paraId="601C8D12" w14:textId="77777777" w:rsidR="0099662A" w:rsidRDefault="0099662A" w:rsidP="0099662A"/>
    <w:p w14:paraId="425CDE41" w14:textId="51BC5E6D" w:rsidR="0099662A" w:rsidRDefault="0099662A" w:rsidP="0099662A">
      <w:r>
        <w:t>Where animal species are being trapped or hindered by higher longevity blankets, consider using a shorter</w:t>
      </w:r>
      <w:r w:rsidR="00531A34">
        <w:t>-</w:t>
      </w:r>
      <w:r>
        <w:t>term blanket and replacing it after a few months</w:t>
      </w:r>
      <w:r w:rsidR="00531A34">
        <w:t>,</w:t>
      </w:r>
      <w:r>
        <w:t xml:space="preserve"> if necessary</w:t>
      </w:r>
      <w:r w:rsidR="00531A34">
        <w:t xml:space="preserve">. Otherwise, </w:t>
      </w:r>
      <w:r>
        <w:t xml:space="preserve">replace the ECB in the problem area(s) with sod, straw, or hydromulch. </w:t>
      </w:r>
    </w:p>
    <w:p w14:paraId="5674FF24" w14:textId="77777777" w:rsidR="00AE46F7" w:rsidRDefault="00AE46F7" w:rsidP="00AE46F7"/>
    <w:p w14:paraId="616CFC71" w14:textId="77777777" w:rsidR="00AE46F7" w:rsidRDefault="00AE46F7" w:rsidP="00AE46F7">
      <w:pPr>
        <w:rPr>
          <w:rStyle w:val="Hyperlink"/>
          <w:color w:val="auto"/>
          <w:u w:val="none"/>
        </w:rPr>
      </w:pPr>
      <w:r>
        <w:t xml:space="preserve">MnDOT’s workmanship and rework schedule (2016; version under development at the time of manual update) </w:t>
      </w:r>
      <w:r w:rsidRPr="00F03286">
        <w:t xml:space="preserve">identifies </w:t>
      </w:r>
      <w:r>
        <w:t>common deficiencies</w:t>
      </w:r>
      <w:r w:rsidRPr="00F03286">
        <w:t xml:space="preserve"> for various types of </w:t>
      </w:r>
      <w:r>
        <w:t>stabilization</w:t>
      </w:r>
      <w:r w:rsidRPr="00F03286">
        <w:t xml:space="preserve"> BMPs</w:t>
      </w:r>
      <w:r>
        <w:t xml:space="preserve"> – including ECBs – and </w:t>
      </w:r>
      <w:r w:rsidRPr="00F03286">
        <w:t>corrective action</w:t>
      </w:r>
      <w:r>
        <w:t>s for these deficiencies</w:t>
      </w:r>
      <w:r w:rsidRPr="00F03286">
        <w:t>.</w:t>
      </w:r>
      <w:r>
        <w:t xml:space="preserve"> Once complete, the full, final version of this table will replace Table 2575-4 in </w:t>
      </w:r>
      <w:hyperlink r:id="rId90" w:history="1">
        <w:r w:rsidRPr="00F03286">
          <w:rPr>
            <w:rStyle w:val="Hyperlink"/>
            <w:color w:val="auto"/>
          </w:rPr>
          <w:t xml:space="preserve">MnDOT </w:t>
        </w:r>
        <w:r w:rsidRPr="00F03286">
          <w:rPr>
            <w:rStyle w:val="Hyperlink"/>
            <w:i/>
            <w:color w:val="auto"/>
          </w:rPr>
          <w:t>Standard Specifications for Construction</w:t>
        </w:r>
      </w:hyperlink>
      <w:r>
        <w:rPr>
          <w:rStyle w:val="Hyperlink"/>
          <w:i/>
          <w:color w:val="auto"/>
        </w:rPr>
        <w:t xml:space="preserve"> </w:t>
      </w:r>
      <w:r>
        <w:rPr>
          <w:rStyle w:val="Hyperlink"/>
          <w:color w:val="auto"/>
          <w:u w:val="none"/>
        </w:rPr>
        <w:t>(2016 edition)</w:t>
      </w:r>
      <w:r w:rsidRPr="001E3E19">
        <w:rPr>
          <w:rStyle w:val="Hyperlink"/>
          <w:color w:val="auto"/>
          <w:u w:val="none"/>
        </w:rPr>
        <w:t>.</w:t>
      </w:r>
    </w:p>
    <w:p w14:paraId="5DDBBBB1" w14:textId="77777777" w:rsidR="00AE46F7" w:rsidRDefault="00AE46F7" w:rsidP="00AE46F7">
      <w:pPr>
        <w:rPr>
          <w:rStyle w:val="Hyperlink"/>
          <w:color w:val="auto"/>
          <w:u w:val="none"/>
        </w:rPr>
      </w:pPr>
    </w:p>
    <w:p w14:paraId="2D1D5843" w14:textId="77777777" w:rsidR="00AE46F7" w:rsidRDefault="00AE46F7" w:rsidP="00AE46F7">
      <w:pPr>
        <w:pStyle w:val="Caption"/>
        <w:keepNext/>
      </w:pPr>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3</w:t>
      </w:r>
      <w:r>
        <w:fldChar w:fldCharType="end"/>
      </w:r>
      <w:r>
        <w:t>.</w:t>
      </w:r>
      <w:r w:rsidRPr="00E64D47">
        <w:rPr>
          <w:rStyle w:val="Hyperlink"/>
          <w:color w:val="auto"/>
          <w:u w:val="none"/>
        </w:rPr>
        <w:t xml:space="preserve"> </w:t>
      </w:r>
      <w:r>
        <w:rPr>
          <w:rStyle w:val="Hyperlink"/>
          <w:color w:val="auto"/>
          <w:u w:val="none"/>
        </w:rPr>
        <w:t xml:space="preserve">Excerpt from </w:t>
      </w:r>
      <w:r w:rsidRPr="001E3E19">
        <w:rPr>
          <w:rStyle w:val="Hyperlink"/>
          <w:color w:val="auto"/>
          <w:u w:val="none"/>
        </w:rPr>
        <w:t>Table 257</w:t>
      </w:r>
      <w:r>
        <w:rPr>
          <w:rStyle w:val="Hyperlink"/>
          <w:color w:val="auto"/>
          <w:u w:val="none"/>
        </w:rPr>
        <w:t>5</w:t>
      </w:r>
      <w:r w:rsidRPr="001E3E19">
        <w:rPr>
          <w:rStyle w:val="Hyperlink"/>
          <w:color w:val="auto"/>
          <w:u w:val="none"/>
        </w:rPr>
        <w:t>-</w:t>
      </w:r>
      <w:r>
        <w:rPr>
          <w:rStyle w:val="Hyperlink"/>
          <w:color w:val="auto"/>
          <w:u w:val="none"/>
        </w:rPr>
        <w:t xml:space="preserve">4, Required </w:t>
      </w:r>
      <w:r w:rsidRPr="001E3E19">
        <w:rPr>
          <w:rStyle w:val="Hyperlink"/>
          <w:color w:val="auto"/>
          <w:u w:val="none"/>
        </w:rPr>
        <w:t>Corrective</w:t>
      </w:r>
      <w:r>
        <w:rPr>
          <w:rStyle w:val="Hyperlink"/>
          <w:color w:val="auto"/>
          <w:u w:val="none"/>
        </w:rPr>
        <w:t xml:space="preserve"> Action</w:t>
      </w:r>
    </w:p>
    <w:tbl>
      <w:tblPr>
        <w:tblStyle w:val="TableGrid"/>
        <w:tblW w:w="5000" w:type="pct"/>
        <w:tblLook w:val="04A0" w:firstRow="1" w:lastRow="0" w:firstColumn="1" w:lastColumn="0" w:noHBand="0" w:noVBand="1"/>
      </w:tblPr>
      <w:tblGrid>
        <w:gridCol w:w="1621"/>
        <w:gridCol w:w="4462"/>
        <w:gridCol w:w="3267"/>
      </w:tblGrid>
      <w:tr w:rsidR="00AE46F7" w:rsidRPr="00E64D47" w14:paraId="5B343471" w14:textId="77777777" w:rsidTr="00BD1963">
        <w:tc>
          <w:tcPr>
            <w:tcW w:w="867" w:type="pct"/>
          </w:tcPr>
          <w:p w14:paraId="59CFDAAE" w14:textId="77777777" w:rsidR="00AE46F7" w:rsidRPr="00E64D47" w:rsidRDefault="00AE46F7" w:rsidP="00BD1963">
            <w:pPr>
              <w:autoSpaceDE w:val="0"/>
              <w:autoSpaceDN w:val="0"/>
              <w:adjustRightInd w:val="0"/>
              <w:rPr>
                <w:rFonts w:ascii="Arial" w:hAnsi="Arial" w:cs="Arial"/>
                <w:b/>
                <w:bCs/>
                <w:sz w:val="18"/>
                <w:szCs w:val="16"/>
              </w:rPr>
            </w:pPr>
            <w:r w:rsidRPr="00E64D47">
              <w:rPr>
                <w:rFonts w:ascii="Arial" w:hAnsi="Arial" w:cs="Arial"/>
                <w:b/>
                <w:bCs/>
                <w:sz w:val="18"/>
                <w:szCs w:val="16"/>
              </w:rPr>
              <w:t>Item</w:t>
            </w:r>
          </w:p>
        </w:tc>
        <w:tc>
          <w:tcPr>
            <w:tcW w:w="2386" w:type="pct"/>
          </w:tcPr>
          <w:p w14:paraId="160524F9" w14:textId="77777777" w:rsidR="00AE46F7" w:rsidRPr="00E64D47" w:rsidRDefault="00AE46F7" w:rsidP="00BD1963">
            <w:pPr>
              <w:autoSpaceDE w:val="0"/>
              <w:autoSpaceDN w:val="0"/>
              <w:adjustRightInd w:val="0"/>
              <w:rPr>
                <w:rFonts w:ascii="Arial" w:hAnsi="Arial" w:cs="Arial"/>
                <w:b/>
                <w:bCs/>
                <w:sz w:val="18"/>
                <w:szCs w:val="16"/>
              </w:rPr>
            </w:pPr>
            <w:r w:rsidRPr="00E64D47">
              <w:rPr>
                <w:rFonts w:ascii="Arial" w:hAnsi="Arial" w:cs="Arial"/>
                <w:b/>
                <w:bCs/>
                <w:sz w:val="18"/>
                <w:szCs w:val="16"/>
              </w:rPr>
              <w:t>Corrective Action Required if:</w:t>
            </w:r>
          </w:p>
        </w:tc>
        <w:tc>
          <w:tcPr>
            <w:tcW w:w="1747" w:type="pct"/>
          </w:tcPr>
          <w:p w14:paraId="5E681D2D" w14:textId="77777777" w:rsidR="00AE46F7" w:rsidRPr="00E64D47" w:rsidRDefault="00AE46F7" w:rsidP="00BD1963">
            <w:pPr>
              <w:autoSpaceDE w:val="0"/>
              <w:autoSpaceDN w:val="0"/>
              <w:adjustRightInd w:val="0"/>
              <w:rPr>
                <w:rFonts w:ascii="Arial" w:hAnsi="Arial" w:cs="Arial"/>
                <w:b/>
                <w:bCs/>
                <w:sz w:val="18"/>
                <w:szCs w:val="16"/>
              </w:rPr>
            </w:pPr>
            <w:r w:rsidRPr="00E64D47">
              <w:rPr>
                <w:rFonts w:ascii="Arial" w:hAnsi="Arial" w:cs="Arial"/>
                <w:b/>
                <w:bCs/>
                <w:sz w:val="18"/>
                <w:szCs w:val="16"/>
              </w:rPr>
              <w:t>Corrective action</w:t>
            </w:r>
          </w:p>
        </w:tc>
      </w:tr>
      <w:tr w:rsidR="00AE46F7" w:rsidRPr="00E64D47" w14:paraId="56632D97" w14:textId="77777777" w:rsidTr="00BD1963">
        <w:tc>
          <w:tcPr>
            <w:tcW w:w="867" w:type="pct"/>
          </w:tcPr>
          <w:p w14:paraId="7CCCBEDF"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Erosion control blankets and mats</w:t>
            </w:r>
          </w:p>
        </w:tc>
        <w:tc>
          <w:tcPr>
            <w:tcW w:w="2386" w:type="pct"/>
          </w:tcPr>
          <w:p w14:paraId="55C35976"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 xml:space="preserve">Upgrade ends not embedded or surface bonded on slopes </w:t>
            </w:r>
          </w:p>
          <w:p w14:paraId="424BE5CC"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 xml:space="preserve">Improper overlaps and joints </w:t>
            </w:r>
          </w:p>
          <w:p w14:paraId="74BBAC75" w14:textId="77777777" w:rsidR="00AE46F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 xml:space="preserve">Insufficient number of staples </w:t>
            </w:r>
          </w:p>
          <w:p w14:paraId="5ED3ED2D" w14:textId="77777777" w:rsidR="00AE46F7" w:rsidRPr="00E64D47" w:rsidRDefault="00AE46F7" w:rsidP="00BD1963">
            <w:pPr>
              <w:autoSpaceDE w:val="0"/>
              <w:autoSpaceDN w:val="0"/>
              <w:adjustRightInd w:val="0"/>
              <w:rPr>
                <w:rFonts w:ascii="Arial" w:hAnsi="Arial" w:cs="Arial"/>
                <w:sz w:val="18"/>
                <w:szCs w:val="16"/>
              </w:rPr>
            </w:pPr>
          </w:p>
          <w:p w14:paraId="033ECE1D"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 xml:space="preserve">Improper stapling pattern </w:t>
            </w:r>
          </w:p>
          <w:p w14:paraId="1B75DE31"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No embedment of joints in drainage ways</w:t>
            </w:r>
          </w:p>
        </w:tc>
        <w:tc>
          <w:tcPr>
            <w:tcW w:w="1747" w:type="pct"/>
          </w:tcPr>
          <w:p w14:paraId="13D9C55D"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Properly imbed or bond blanket</w:t>
            </w:r>
          </w:p>
          <w:p w14:paraId="247536CF" w14:textId="77777777" w:rsidR="00AE46F7" w:rsidRDefault="00AE46F7" w:rsidP="00BD1963">
            <w:pPr>
              <w:autoSpaceDE w:val="0"/>
              <w:autoSpaceDN w:val="0"/>
              <w:adjustRightInd w:val="0"/>
              <w:rPr>
                <w:rFonts w:ascii="Arial" w:hAnsi="Arial" w:cs="Arial"/>
                <w:sz w:val="18"/>
                <w:szCs w:val="16"/>
              </w:rPr>
            </w:pPr>
          </w:p>
          <w:p w14:paraId="3FC47B9D"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Provide proper joints and overlaps</w:t>
            </w:r>
          </w:p>
          <w:p w14:paraId="6FC71CC2"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Provide for the additional required staples</w:t>
            </w:r>
          </w:p>
          <w:p w14:paraId="44A73FCE"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Staple at proper patterns</w:t>
            </w:r>
          </w:p>
          <w:p w14:paraId="5F478917" w14:textId="77777777" w:rsidR="00AE46F7" w:rsidRPr="00E64D47" w:rsidRDefault="00AE46F7" w:rsidP="00BD1963">
            <w:pPr>
              <w:autoSpaceDE w:val="0"/>
              <w:autoSpaceDN w:val="0"/>
              <w:adjustRightInd w:val="0"/>
              <w:rPr>
                <w:rFonts w:ascii="Arial" w:hAnsi="Arial" w:cs="Arial"/>
                <w:sz w:val="18"/>
                <w:szCs w:val="16"/>
              </w:rPr>
            </w:pPr>
            <w:r w:rsidRPr="00E64D47">
              <w:rPr>
                <w:rFonts w:ascii="Arial" w:hAnsi="Arial" w:cs="Arial"/>
                <w:sz w:val="18"/>
                <w:szCs w:val="16"/>
              </w:rPr>
              <w:t>Embed joints properly</w:t>
            </w:r>
          </w:p>
        </w:tc>
      </w:tr>
    </w:tbl>
    <w:p w14:paraId="7FC740F8" w14:textId="77777777" w:rsidR="0099662A" w:rsidRDefault="0099662A" w:rsidP="0099662A"/>
    <w:p w14:paraId="1A1476BD" w14:textId="77777777" w:rsidR="0099662A" w:rsidRDefault="0099662A" w:rsidP="00D514E1">
      <w:pPr>
        <w:pStyle w:val="Heading2"/>
      </w:pPr>
      <w:r>
        <w:t>Costs</w:t>
      </w:r>
    </w:p>
    <w:p w14:paraId="1E1BE1E4" w14:textId="77777777" w:rsidR="0099662A" w:rsidRDefault="00C85A04" w:rsidP="0099662A">
      <w:pPr>
        <w:rPr>
          <w:rFonts w:eastAsia="Calibri"/>
        </w:rPr>
      </w:pPr>
      <w:r>
        <w:t>The following table summarizes estimated BMP costs based on MnDOT data summarizing average bid prices for awarded projects in 2014.</w:t>
      </w:r>
      <w:r w:rsidR="0099662A">
        <w:rPr>
          <w:rFonts w:eastAsia="Calibri"/>
        </w:rPr>
        <w:t xml:space="preserve"> </w:t>
      </w:r>
    </w:p>
    <w:p w14:paraId="2EB5A845" w14:textId="77777777" w:rsidR="0099662A" w:rsidRDefault="0099662A" w:rsidP="0099662A">
      <w:pPr>
        <w:rPr>
          <w:rFonts w:ascii="Arial" w:eastAsia="Calibri" w:hAnsi="Arial" w:cs="Arial"/>
          <w:sz w:val="18"/>
          <w:szCs w:val="18"/>
        </w:rPr>
      </w:pPr>
    </w:p>
    <w:p w14:paraId="0A051AA3" w14:textId="29977D1A" w:rsidR="008206A2" w:rsidRDefault="0099662A" w:rsidP="008206A2">
      <w:pPr>
        <w:pStyle w:val="Caption"/>
      </w:pPr>
      <w:r w:rsidRPr="00FF6591">
        <w:t xml:space="preserve">Table </w:t>
      </w:r>
      <w:r w:rsidR="00E256D8">
        <w:fldChar w:fldCharType="begin"/>
      </w:r>
      <w:r w:rsidR="00E256D8">
        <w:instrText xml:space="preserve"> STYLEREF 1 \s </w:instrText>
      </w:r>
      <w:r w:rsidR="00E256D8">
        <w:fldChar w:fldCharType="separate"/>
      </w:r>
      <w:r w:rsidR="004C5F46">
        <w:rPr>
          <w:noProof/>
        </w:rPr>
        <w:t>4</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4</w:t>
      </w:r>
      <w:r w:rsidR="00E256D8">
        <w:rPr>
          <w:noProof/>
        </w:rPr>
        <w:fldChar w:fldCharType="end"/>
      </w:r>
      <w:r w:rsidRPr="00FF6591">
        <w:t>.</w:t>
      </w:r>
      <w:r w:rsidR="008206A2">
        <w:t xml:space="preserve"> Average Bid Prices (Based on Awarded Projects) for Spec Year 2014</w:t>
      </w:r>
      <w:r w:rsidR="00E56903">
        <w:t xml:space="preserve">. Average price varies from year to year. Data for other years can be found on </w:t>
      </w:r>
      <w:hyperlink r:id="rId91" w:history="1">
        <w:r w:rsidR="00E56903" w:rsidRPr="0058124B">
          <w:rPr>
            <w:rStyle w:val="Hyperlink"/>
          </w:rPr>
          <w:t>MnDOT’s website</w:t>
        </w:r>
      </w:hyperlink>
      <w:r w:rsidR="00E56903">
        <w:t>.</w:t>
      </w:r>
      <w:r w:rsidR="008206A2">
        <w:t xml:space="preserve"> (Source: MnDOT)</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3817"/>
        <w:gridCol w:w="805"/>
        <w:gridCol w:w="1568"/>
      </w:tblGrid>
      <w:tr w:rsidR="008206A2" w:rsidRPr="007F5139" w14:paraId="50037BBA" w14:textId="77777777" w:rsidTr="00787F7A">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00DBA234"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3817" w:type="dxa"/>
            <w:tcBorders>
              <w:top w:val="single" w:sz="4" w:space="0" w:color="auto"/>
              <w:left w:val="single" w:sz="4" w:space="0" w:color="auto"/>
              <w:bottom w:val="single" w:sz="4" w:space="0" w:color="auto"/>
              <w:right w:val="single" w:sz="4" w:space="0" w:color="auto"/>
            </w:tcBorders>
            <w:shd w:val="clear" w:color="auto" w:fill="4F81BD" w:themeFill="accent1"/>
          </w:tcPr>
          <w:p w14:paraId="04EA6735"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05" w:type="dxa"/>
            <w:tcBorders>
              <w:top w:val="single" w:sz="4" w:space="0" w:color="auto"/>
              <w:left w:val="single" w:sz="4" w:space="0" w:color="auto"/>
              <w:bottom w:val="single" w:sz="4" w:space="0" w:color="auto"/>
              <w:right w:val="single" w:sz="4" w:space="0" w:color="auto"/>
            </w:tcBorders>
            <w:shd w:val="clear" w:color="auto" w:fill="4F81BD" w:themeFill="accent1"/>
          </w:tcPr>
          <w:p w14:paraId="2F860637"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43A94687"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8206A2" w:rsidRPr="00DE2BA9" w14:paraId="56DFB6FB"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30AE6616"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2575.523/00009</w:t>
            </w:r>
          </w:p>
        </w:tc>
        <w:tc>
          <w:tcPr>
            <w:tcW w:w="3817" w:type="dxa"/>
            <w:tcBorders>
              <w:top w:val="single" w:sz="4" w:space="0" w:color="auto"/>
              <w:left w:val="single" w:sz="4" w:space="0" w:color="auto"/>
              <w:bottom w:val="single" w:sz="4" w:space="0" w:color="auto"/>
              <w:right w:val="single" w:sz="4" w:space="0" w:color="auto"/>
            </w:tcBorders>
            <w:vAlign w:val="bottom"/>
          </w:tcPr>
          <w:p w14:paraId="2D8F39D4"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Erosion Control Blankets Category 0</w:t>
            </w:r>
          </w:p>
        </w:tc>
        <w:tc>
          <w:tcPr>
            <w:tcW w:w="805" w:type="dxa"/>
            <w:tcBorders>
              <w:top w:val="single" w:sz="4" w:space="0" w:color="auto"/>
              <w:left w:val="single" w:sz="4" w:space="0" w:color="auto"/>
              <w:bottom w:val="single" w:sz="4" w:space="0" w:color="auto"/>
              <w:right w:val="single" w:sz="4" w:space="0" w:color="auto"/>
            </w:tcBorders>
            <w:vAlign w:val="bottom"/>
          </w:tcPr>
          <w:p w14:paraId="6AAA39B4"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1F74975E"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$2.39 </w:t>
            </w:r>
          </w:p>
        </w:tc>
      </w:tr>
      <w:tr w:rsidR="008206A2" w:rsidRPr="00DE2BA9" w14:paraId="55EAE535"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5F7BA01C"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2575.523/00011</w:t>
            </w:r>
          </w:p>
        </w:tc>
        <w:tc>
          <w:tcPr>
            <w:tcW w:w="3817" w:type="dxa"/>
            <w:tcBorders>
              <w:top w:val="single" w:sz="4" w:space="0" w:color="auto"/>
              <w:left w:val="single" w:sz="4" w:space="0" w:color="auto"/>
              <w:bottom w:val="single" w:sz="4" w:space="0" w:color="auto"/>
              <w:right w:val="single" w:sz="4" w:space="0" w:color="auto"/>
            </w:tcBorders>
            <w:vAlign w:val="bottom"/>
          </w:tcPr>
          <w:p w14:paraId="24BA45B7"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Erosion Control Blankets Category 1</w:t>
            </w:r>
          </w:p>
        </w:tc>
        <w:tc>
          <w:tcPr>
            <w:tcW w:w="805" w:type="dxa"/>
            <w:tcBorders>
              <w:top w:val="single" w:sz="4" w:space="0" w:color="auto"/>
              <w:left w:val="single" w:sz="4" w:space="0" w:color="auto"/>
              <w:bottom w:val="single" w:sz="4" w:space="0" w:color="auto"/>
              <w:right w:val="single" w:sz="4" w:space="0" w:color="auto"/>
            </w:tcBorders>
            <w:vAlign w:val="bottom"/>
          </w:tcPr>
          <w:p w14:paraId="19113468"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441432BA"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$1.31 </w:t>
            </w:r>
          </w:p>
        </w:tc>
      </w:tr>
      <w:tr w:rsidR="008206A2" w:rsidRPr="00DE2BA9" w14:paraId="6AC5DEF7"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2F6801B7"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2575.523/00012</w:t>
            </w:r>
          </w:p>
        </w:tc>
        <w:tc>
          <w:tcPr>
            <w:tcW w:w="3817" w:type="dxa"/>
            <w:tcBorders>
              <w:top w:val="single" w:sz="4" w:space="0" w:color="auto"/>
              <w:left w:val="single" w:sz="4" w:space="0" w:color="auto"/>
              <w:bottom w:val="single" w:sz="4" w:space="0" w:color="auto"/>
              <w:right w:val="single" w:sz="4" w:space="0" w:color="auto"/>
            </w:tcBorders>
            <w:vAlign w:val="bottom"/>
          </w:tcPr>
          <w:p w14:paraId="44168CB1"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Erosion Control Blankets Category 2</w:t>
            </w:r>
          </w:p>
        </w:tc>
        <w:tc>
          <w:tcPr>
            <w:tcW w:w="805" w:type="dxa"/>
            <w:tcBorders>
              <w:top w:val="single" w:sz="4" w:space="0" w:color="auto"/>
              <w:left w:val="single" w:sz="4" w:space="0" w:color="auto"/>
              <w:bottom w:val="single" w:sz="4" w:space="0" w:color="auto"/>
              <w:right w:val="single" w:sz="4" w:space="0" w:color="auto"/>
            </w:tcBorders>
            <w:vAlign w:val="bottom"/>
          </w:tcPr>
          <w:p w14:paraId="30203985"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5F4B6746"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$1.02 </w:t>
            </w:r>
          </w:p>
        </w:tc>
      </w:tr>
      <w:tr w:rsidR="008206A2" w:rsidRPr="00DE2BA9" w14:paraId="554BE441"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44079135"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2575.523/00013</w:t>
            </w:r>
          </w:p>
        </w:tc>
        <w:tc>
          <w:tcPr>
            <w:tcW w:w="3817" w:type="dxa"/>
            <w:tcBorders>
              <w:top w:val="single" w:sz="4" w:space="0" w:color="auto"/>
              <w:left w:val="single" w:sz="4" w:space="0" w:color="auto"/>
              <w:bottom w:val="single" w:sz="4" w:space="0" w:color="auto"/>
              <w:right w:val="single" w:sz="4" w:space="0" w:color="auto"/>
            </w:tcBorders>
            <w:vAlign w:val="bottom"/>
          </w:tcPr>
          <w:p w14:paraId="715A723F"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Erosion Control Blankets Category 3</w:t>
            </w:r>
          </w:p>
        </w:tc>
        <w:tc>
          <w:tcPr>
            <w:tcW w:w="805" w:type="dxa"/>
            <w:tcBorders>
              <w:top w:val="single" w:sz="4" w:space="0" w:color="auto"/>
              <w:left w:val="single" w:sz="4" w:space="0" w:color="auto"/>
              <w:bottom w:val="single" w:sz="4" w:space="0" w:color="auto"/>
              <w:right w:val="single" w:sz="4" w:space="0" w:color="auto"/>
            </w:tcBorders>
            <w:vAlign w:val="bottom"/>
          </w:tcPr>
          <w:p w14:paraId="35DDCC7B"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18FA4C40"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$1.50 </w:t>
            </w:r>
          </w:p>
        </w:tc>
      </w:tr>
      <w:tr w:rsidR="008206A2" w:rsidRPr="00DE2BA9" w14:paraId="494E874A"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5B806382"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2575.523/00014</w:t>
            </w:r>
          </w:p>
        </w:tc>
        <w:tc>
          <w:tcPr>
            <w:tcW w:w="3817" w:type="dxa"/>
            <w:tcBorders>
              <w:top w:val="single" w:sz="4" w:space="0" w:color="auto"/>
              <w:left w:val="single" w:sz="4" w:space="0" w:color="auto"/>
              <w:bottom w:val="single" w:sz="4" w:space="0" w:color="auto"/>
              <w:right w:val="single" w:sz="4" w:space="0" w:color="auto"/>
            </w:tcBorders>
            <w:vAlign w:val="bottom"/>
          </w:tcPr>
          <w:p w14:paraId="67766085"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Erosion Control Blankets Category 4</w:t>
            </w:r>
          </w:p>
        </w:tc>
        <w:tc>
          <w:tcPr>
            <w:tcW w:w="805" w:type="dxa"/>
            <w:tcBorders>
              <w:top w:val="single" w:sz="4" w:space="0" w:color="auto"/>
              <w:left w:val="single" w:sz="4" w:space="0" w:color="auto"/>
              <w:bottom w:val="single" w:sz="4" w:space="0" w:color="auto"/>
              <w:right w:val="single" w:sz="4" w:space="0" w:color="auto"/>
            </w:tcBorders>
            <w:vAlign w:val="bottom"/>
          </w:tcPr>
          <w:p w14:paraId="4361B68B"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16A4BF60"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$1.75 </w:t>
            </w:r>
          </w:p>
        </w:tc>
      </w:tr>
      <w:tr w:rsidR="008206A2" w:rsidRPr="00DE2BA9" w14:paraId="4B9901EC"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64A8EB50"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2575.523/00015</w:t>
            </w:r>
          </w:p>
        </w:tc>
        <w:tc>
          <w:tcPr>
            <w:tcW w:w="3817" w:type="dxa"/>
            <w:tcBorders>
              <w:top w:val="single" w:sz="4" w:space="0" w:color="auto"/>
              <w:left w:val="single" w:sz="4" w:space="0" w:color="auto"/>
              <w:bottom w:val="single" w:sz="4" w:space="0" w:color="auto"/>
              <w:right w:val="single" w:sz="4" w:space="0" w:color="auto"/>
            </w:tcBorders>
            <w:vAlign w:val="bottom"/>
          </w:tcPr>
          <w:p w14:paraId="3F583634"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Erosion Control Blankets Category 5</w:t>
            </w:r>
          </w:p>
        </w:tc>
        <w:tc>
          <w:tcPr>
            <w:tcW w:w="805" w:type="dxa"/>
            <w:tcBorders>
              <w:top w:val="single" w:sz="4" w:space="0" w:color="auto"/>
              <w:left w:val="single" w:sz="4" w:space="0" w:color="auto"/>
              <w:bottom w:val="single" w:sz="4" w:space="0" w:color="auto"/>
              <w:right w:val="single" w:sz="4" w:space="0" w:color="auto"/>
            </w:tcBorders>
            <w:vAlign w:val="bottom"/>
          </w:tcPr>
          <w:p w14:paraId="36243013"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255511CF"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$1.65 </w:t>
            </w:r>
          </w:p>
        </w:tc>
      </w:tr>
      <w:tr w:rsidR="008206A2" w:rsidRPr="00DE2BA9" w14:paraId="49C229E5"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47EB9EC3"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2575.523/00016</w:t>
            </w:r>
          </w:p>
        </w:tc>
        <w:tc>
          <w:tcPr>
            <w:tcW w:w="3817" w:type="dxa"/>
            <w:tcBorders>
              <w:top w:val="single" w:sz="4" w:space="0" w:color="auto"/>
              <w:left w:val="single" w:sz="4" w:space="0" w:color="auto"/>
              <w:bottom w:val="single" w:sz="4" w:space="0" w:color="auto"/>
              <w:right w:val="single" w:sz="4" w:space="0" w:color="auto"/>
            </w:tcBorders>
            <w:vAlign w:val="bottom"/>
          </w:tcPr>
          <w:p w14:paraId="35368B7D"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Erosion Control Blankets Category 6</w:t>
            </w:r>
          </w:p>
        </w:tc>
        <w:tc>
          <w:tcPr>
            <w:tcW w:w="805" w:type="dxa"/>
            <w:tcBorders>
              <w:top w:val="single" w:sz="4" w:space="0" w:color="auto"/>
              <w:left w:val="single" w:sz="4" w:space="0" w:color="auto"/>
              <w:bottom w:val="single" w:sz="4" w:space="0" w:color="auto"/>
              <w:right w:val="single" w:sz="4" w:space="0" w:color="auto"/>
            </w:tcBorders>
            <w:vAlign w:val="bottom"/>
          </w:tcPr>
          <w:p w14:paraId="0891FC6D"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638D960C"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$2.90 </w:t>
            </w:r>
          </w:p>
        </w:tc>
      </w:tr>
      <w:tr w:rsidR="00C214EA" w:rsidRPr="00DE2BA9" w14:paraId="44B2C91C"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38CE005F" w14:textId="77777777" w:rsidR="00C214EA" w:rsidRDefault="00C214EA" w:rsidP="00C214EA">
            <w:pPr>
              <w:spacing w:line="240" w:lineRule="auto"/>
              <w:rPr>
                <w:rFonts w:ascii="Calibri" w:hAnsi="Calibri"/>
                <w:color w:val="000000"/>
                <w:szCs w:val="22"/>
              </w:rPr>
            </w:pPr>
            <w:r w:rsidRPr="007E1952">
              <w:rPr>
                <w:rFonts w:asciiTheme="minorHAnsi" w:hAnsiTheme="minorHAnsi"/>
                <w:color w:val="000000"/>
                <w:szCs w:val="22"/>
              </w:rPr>
              <w:t>2575.519/00010</w:t>
            </w:r>
          </w:p>
        </w:tc>
        <w:tc>
          <w:tcPr>
            <w:tcW w:w="3817" w:type="dxa"/>
            <w:tcBorders>
              <w:top w:val="single" w:sz="4" w:space="0" w:color="auto"/>
              <w:left w:val="single" w:sz="4" w:space="0" w:color="auto"/>
              <w:bottom w:val="single" w:sz="4" w:space="0" w:color="auto"/>
              <w:right w:val="single" w:sz="4" w:space="0" w:color="auto"/>
            </w:tcBorders>
            <w:vAlign w:val="bottom"/>
          </w:tcPr>
          <w:p w14:paraId="51F10F9B" w14:textId="77777777" w:rsidR="00C214EA" w:rsidRDefault="00C214EA" w:rsidP="00C214EA">
            <w:pPr>
              <w:spacing w:line="240" w:lineRule="auto"/>
              <w:rPr>
                <w:rFonts w:asciiTheme="minorHAnsi" w:hAnsiTheme="minorHAnsi"/>
                <w:color w:val="000000"/>
                <w:szCs w:val="22"/>
              </w:rPr>
            </w:pPr>
            <w:r>
              <w:rPr>
                <w:rFonts w:asciiTheme="minorHAnsi" w:hAnsiTheme="minorHAnsi"/>
                <w:color w:val="000000"/>
                <w:szCs w:val="22"/>
              </w:rPr>
              <w:t>Disk Anchoring</w:t>
            </w:r>
          </w:p>
        </w:tc>
        <w:tc>
          <w:tcPr>
            <w:tcW w:w="805" w:type="dxa"/>
            <w:tcBorders>
              <w:top w:val="single" w:sz="4" w:space="0" w:color="auto"/>
              <w:left w:val="single" w:sz="4" w:space="0" w:color="auto"/>
              <w:bottom w:val="single" w:sz="4" w:space="0" w:color="auto"/>
              <w:right w:val="single" w:sz="4" w:space="0" w:color="auto"/>
            </w:tcBorders>
            <w:vAlign w:val="bottom"/>
          </w:tcPr>
          <w:p w14:paraId="27F09802" w14:textId="77777777" w:rsidR="00C214EA" w:rsidRDefault="00C214EA" w:rsidP="00C214EA">
            <w:pPr>
              <w:spacing w:line="240" w:lineRule="auto"/>
              <w:rPr>
                <w:rFonts w:asciiTheme="minorHAnsi" w:hAnsiTheme="minorHAnsi"/>
                <w:color w:val="000000"/>
                <w:szCs w:val="22"/>
              </w:rPr>
            </w:pPr>
            <w:r>
              <w:rPr>
                <w:rFonts w:asciiTheme="minorHAnsi" w:hAnsiTheme="minorHAnsi"/>
                <w:color w:val="000000"/>
                <w:szCs w:val="22"/>
              </w:rPr>
              <w:t>acre</w:t>
            </w:r>
          </w:p>
        </w:tc>
        <w:tc>
          <w:tcPr>
            <w:tcW w:w="1568" w:type="dxa"/>
            <w:tcBorders>
              <w:top w:val="single" w:sz="4" w:space="0" w:color="auto"/>
              <w:left w:val="single" w:sz="4" w:space="0" w:color="auto"/>
              <w:bottom w:val="single" w:sz="4" w:space="0" w:color="auto"/>
              <w:right w:val="single" w:sz="4" w:space="0" w:color="auto"/>
            </w:tcBorders>
            <w:vAlign w:val="bottom"/>
          </w:tcPr>
          <w:p w14:paraId="54045161" w14:textId="77777777" w:rsidR="00C214EA" w:rsidRDefault="00C214EA" w:rsidP="00C214EA">
            <w:pPr>
              <w:spacing w:line="240" w:lineRule="auto"/>
              <w:rPr>
                <w:rFonts w:ascii="Calibri" w:hAnsi="Calibri"/>
                <w:color w:val="000000"/>
                <w:szCs w:val="22"/>
              </w:rPr>
            </w:pPr>
            <w:r>
              <w:rPr>
                <w:rFonts w:asciiTheme="minorHAnsi" w:hAnsiTheme="minorHAnsi"/>
                <w:color w:val="000000"/>
                <w:szCs w:val="22"/>
              </w:rPr>
              <w:t>$94.65</w:t>
            </w:r>
          </w:p>
        </w:tc>
      </w:tr>
    </w:tbl>
    <w:p w14:paraId="19DA0CF8" w14:textId="77777777" w:rsidR="008206A2" w:rsidRDefault="008206A2" w:rsidP="008206A2"/>
    <w:p w14:paraId="5D3038BE" w14:textId="77777777" w:rsidR="00D23BD0" w:rsidRDefault="00D23BD0" w:rsidP="00D514E1">
      <w:pPr>
        <w:pStyle w:val="Heading2"/>
      </w:pPr>
      <w:r>
        <w:t>Reference Materials</w:t>
      </w:r>
    </w:p>
    <w:p w14:paraId="1DFDC923" w14:textId="77777777" w:rsidR="00D23BD0" w:rsidRDefault="00D23BD0" w:rsidP="00D23BD0">
      <w:pPr>
        <w:tabs>
          <w:tab w:val="left" w:pos="3174"/>
        </w:tabs>
      </w:pPr>
      <w:r>
        <w:t>Except where more stringent requirements are presented in this guidance, BMPs shall comply with MnDOT and other state requirements. Primary design references include:</w:t>
      </w:r>
    </w:p>
    <w:p w14:paraId="7E33CBD5" w14:textId="77777777" w:rsidR="00D23BD0" w:rsidRPr="001709E3" w:rsidRDefault="00D23BD0" w:rsidP="006144CF">
      <w:pPr>
        <w:pStyle w:val="ListParagraph"/>
        <w:numPr>
          <w:ilvl w:val="0"/>
          <w:numId w:val="48"/>
        </w:numPr>
        <w:tabs>
          <w:tab w:val="left" w:pos="3174"/>
        </w:tabs>
      </w:pPr>
      <w:r>
        <w:t xml:space="preserve">MnDOT </w:t>
      </w:r>
      <w:r>
        <w:rPr>
          <w:i/>
        </w:rPr>
        <w:t>Erosion Control Handbook II</w:t>
      </w:r>
    </w:p>
    <w:p w14:paraId="241F9933" w14:textId="77777777" w:rsidR="00D23BD0" w:rsidRDefault="00E256D8" w:rsidP="00D23BD0">
      <w:pPr>
        <w:pStyle w:val="ListParagraph"/>
        <w:tabs>
          <w:tab w:val="left" w:pos="3174"/>
        </w:tabs>
      </w:pPr>
      <w:hyperlink r:id="rId92" w:history="1">
        <w:r w:rsidR="00D23BD0" w:rsidRPr="00FC4F60">
          <w:rPr>
            <w:rStyle w:val="Hyperlink"/>
          </w:rPr>
          <w:t>http://www.dot.state.mn.us/environment/erosion/pdf/2006mndotecfieldhandbook.pdf</w:t>
        </w:r>
      </w:hyperlink>
    </w:p>
    <w:p w14:paraId="6B4505E1" w14:textId="77777777" w:rsidR="00D23BD0" w:rsidRPr="001709E3" w:rsidRDefault="00D23BD0" w:rsidP="006144CF">
      <w:pPr>
        <w:pStyle w:val="ListParagraph"/>
        <w:numPr>
          <w:ilvl w:val="0"/>
          <w:numId w:val="48"/>
        </w:numPr>
        <w:tabs>
          <w:tab w:val="left" w:pos="3174"/>
        </w:tabs>
        <w:rPr>
          <w:i/>
        </w:rPr>
      </w:pPr>
      <w:r w:rsidRPr="001709E3">
        <w:rPr>
          <w:i/>
        </w:rPr>
        <w:t>Minnesota Urban Small Sites Best Management Practice Manual</w:t>
      </w:r>
      <w:r>
        <w:t xml:space="preserve"> (Mulches, Blankets and Mats)</w:t>
      </w:r>
    </w:p>
    <w:p w14:paraId="51FF6619" w14:textId="77777777" w:rsidR="00D23BD0" w:rsidRDefault="00E256D8" w:rsidP="00D23BD0">
      <w:pPr>
        <w:pStyle w:val="ListParagraph"/>
        <w:tabs>
          <w:tab w:val="left" w:pos="3174"/>
        </w:tabs>
      </w:pPr>
      <w:hyperlink r:id="rId93" w:history="1">
        <w:r w:rsidR="007F199E" w:rsidRPr="005169D6">
          <w:rPr>
            <w:rStyle w:val="Hyperlink"/>
          </w:rPr>
          <w:t>http://www.metrocouncil.org/Wastewater-Water/Planning/Water-Resources-Management/Water-Quality-Management-Key-Roles.aspx</w:t>
        </w:r>
      </w:hyperlink>
      <w:r w:rsidR="007F199E">
        <w:t xml:space="preserve"> </w:t>
      </w:r>
      <w:r w:rsidR="00D23BD0">
        <w:t xml:space="preserve"> </w:t>
      </w:r>
    </w:p>
    <w:p w14:paraId="4DFCB382" w14:textId="77777777" w:rsidR="00D23BD0" w:rsidRDefault="00D23BD0" w:rsidP="006144CF">
      <w:pPr>
        <w:pStyle w:val="ListParagraph"/>
        <w:numPr>
          <w:ilvl w:val="0"/>
          <w:numId w:val="48"/>
        </w:numPr>
        <w:tabs>
          <w:tab w:val="left" w:pos="3174"/>
        </w:tabs>
      </w:pPr>
      <w:r>
        <w:t>2013 Minnesota NPDES/SDS Construction Stormwater General Permit</w:t>
      </w:r>
    </w:p>
    <w:p w14:paraId="727F67AD" w14:textId="77777777" w:rsidR="00D23BD0" w:rsidRDefault="00E256D8" w:rsidP="00D23BD0">
      <w:pPr>
        <w:pStyle w:val="ListParagraph"/>
        <w:tabs>
          <w:tab w:val="left" w:pos="3174"/>
        </w:tabs>
      </w:pPr>
      <w:hyperlink r:id="rId94" w:history="1">
        <w:r w:rsidR="00D23BD0" w:rsidRPr="00FC4F60">
          <w:rPr>
            <w:rStyle w:val="Hyperlink"/>
          </w:rPr>
          <w:t>http://www.pca.state.mn.us/index.php/water/water-types-and-programs/stormwater/construction-stormwater/index.html</w:t>
        </w:r>
      </w:hyperlink>
    </w:p>
    <w:p w14:paraId="1CB955CE" w14:textId="77777777" w:rsidR="00D23BD0" w:rsidRDefault="00D23BD0" w:rsidP="006144CF">
      <w:pPr>
        <w:pStyle w:val="ListParagraph"/>
        <w:numPr>
          <w:ilvl w:val="0"/>
          <w:numId w:val="48"/>
        </w:numPr>
        <w:tabs>
          <w:tab w:val="left" w:pos="3174"/>
        </w:tabs>
      </w:pPr>
      <w:r>
        <w:t xml:space="preserve">MnDOT </w:t>
      </w:r>
      <w:r w:rsidRPr="0013420C">
        <w:rPr>
          <w:i/>
        </w:rPr>
        <w:t>Standard Specifications for Construction</w:t>
      </w:r>
      <w:r>
        <w:t xml:space="preserve"> (2016 Edition)</w:t>
      </w:r>
    </w:p>
    <w:p w14:paraId="0D1D805A" w14:textId="77777777" w:rsidR="00D23BD0" w:rsidRDefault="00E256D8" w:rsidP="00D23BD0">
      <w:pPr>
        <w:pStyle w:val="ListParagraph"/>
        <w:tabs>
          <w:tab w:val="left" w:pos="3174"/>
        </w:tabs>
      </w:pPr>
      <w:hyperlink r:id="rId95" w:history="1">
        <w:r w:rsidR="00D23BD0" w:rsidRPr="00EA313C">
          <w:rPr>
            <w:rStyle w:val="Hyperlink"/>
          </w:rPr>
          <w:t>http://www.dot.state.mn.us/pre-letting/spec/</w:t>
        </w:r>
      </w:hyperlink>
    </w:p>
    <w:p w14:paraId="3FD1BF3B" w14:textId="77777777" w:rsidR="00D23BD0" w:rsidRDefault="00D23BD0" w:rsidP="00D23BD0">
      <w:pPr>
        <w:tabs>
          <w:tab w:val="left" w:pos="3174"/>
        </w:tabs>
        <w:rPr>
          <w:rStyle w:val="Hyperlink"/>
        </w:rPr>
      </w:pPr>
    </w:p>
    <w:p w14:paraId="6CA21FA9" w14:textId="77777777" w:rsidR="00D23BD0" w:rsidRPr="003A1BF5" w:rsidRDefault="00D23BD0" w:rsidP="00D23BD0">
      <w:pPr>
        <w:tabs>
          <w:tab w:val="left" w:pos="3174"/>
        </w:tabs>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4BCD692D" w14:textId="77777777" w:rsidR="00E90327" w:rsidRDefault="00E90327" w:rsidP="00E90327">
      <w:pPr>
        <w:pStyle w:val="ListParagraph"/>
        <w:numPr>
          <w:ilvl w:val="0"/>
          <w:numId w:val="48"/>
        </w:numPr>
        <w:tabs>
          <w:tab w:val="left" w:pos="3174"/>
        </w:tabs>
      </w:pPr>
      <w:r>
        <w:t>Clark County Washington Stormwater Manual (BMP C122: Nets and Blankets)</w:t>
      </w:r>
    </w:p>
    <w:p w14:paraId="2248D338" w14:textId="77777777" w:rsidR="00E90327" w:rsidRDefault="00E256D8" w:rsidP="00E90327">
      <w:pPr>
        <w:pStyle w:val="ListParagraph"/>
      </w:pPr>
      <w:hyperlink r:id="rId96" w:history="1">
        <w:r w:rsidR="00E90327" w:rsidRPr="00DD1BFE">
          <w:rPr>
            <w:rStyle w:val="Hyperlink"/>
          </w:rPr>
          <w:t>https://www.clark.wa.gov/environmental-services/stormwater-code-and-manual</w:t>
        </w:r>
      </w:hyperlink>
      <w:r w:rsidR="00E90327">
        <w:t xml:space="preserve"> </w:t>
      </w:r>
    </w:p>
    <w:p w14:paraId="22A57F72" w14:textId="77777777" w:rsidR="00D23BD0" w:rsidRDefault="00D23BD0" w:rsidP="00710FB0">
      <w:pPr>
        <w:pStyle w:val="ListParagraph"/>
        <w:numPr>
          <w:ilvl w:val="0"/>
          <w:numId w:val="48"/>
        </w:numPr>
        <w:tabs>
          <w:tab w:val="left" w:pos="3174"/>
        </w:tabs>
      </w:pPr>
      <w:r w:rsidRPr="00710FB0">
        <w:rPr>
          <w:i/>
        </w:rPr>
        <w:t>Clean Water Services Erosion Prevention and Sediment Control Manual</w:t>
      </w:r>
      <w:r>
        <w:t xml:space="preserve"> (4.1.3 Ground Cover, 4.1.5 Matting)</w:t>
      </w:r>
      <w:r w:rsidR="00710FB0">
        <w:t xml:space="preserve"> </w:t>
      </w:r>
      <w:hyperlink r:id="rId97" w:history="1">
        <w:r w:rsidR="00A76298" w:rsidRPr="005169D6">
          <w:rPr>
            <w:rStyle w:val="Hyperlink"/>
          </w:rPr>
          <w:t>https://www.cleanwaterservices.org/media/1464/erosion-prevention-and-sediment-control-manual.pdf</w:t>
        </w:r>
      </w:hyperlink>
      <w:r w:rsidR="00A76298">
        <w:t xml:space="preserve"> </w:t>
      </w:r>
    </w:p>
    <w:p w14:paraId="53EDB274" w14:textId="77777777" w:rsidR="00E90327" w:rsidRDefault="00E90327" w:rsidP="006144CF">
      <w:pPr>
        <w:pStyle w:val="ListParagraph"/>
        <w:numPr>
          <w:ilvl w:val="0"/>
          <w:numId w:val="48"/>
        </w:numPr>
        <w:tabs>
          <w:tab w:val="left" w:pos="3174"/>
        </w:tabs>
      </w:pPr>
      <w:r w:rsidRPr="000C6777">
        <w:t>Kentucky Division of Water</w:t>
      </w:r>
      <w:r>
        <w:rPr>
          <w:i/>
        </w:rPr>
        <w:t xml:space="preserve"> Best Management Practices (BMPs) for Controlling Erosion, Sediment, and Pollutant Runoff from Construction Sites – Planning and Technical Specifications Manual   </w:t>
      </w:r>
      <w:hyperlink r:id="rId98" w:history="1">
        <w:r w:rsidRPr="00DD1BFE">
          <w:rPr>
            <w:rStyle w:val="Hyperlink"/>
          </w:rPr>
          <w:t>http://transportation.ky.gov/Stormwater/Pages/Construction-Development-Community-ResourcesGuidance.aspx</w:t>
        </w:r>
      </w:hyperlink>
    </w:p>
    <w:p w14:paraId="4217055E" w14:textId="60E3F2F1" w:rsidR="00D23BD0" w:rsidRDefault="00D23BD0" w:rsidP="006144CF">
      <w:pPr>
        <w:pStyle w:val="ListParagraph"/>
        <w:numPr>
          <w:ilvl w:val="0"/>
          <w:numId w:val="48"/>
        </w:numPr>
        <w:tabs>
          <w:tab w:val="left" w:pos="3174"/>
        </w:tabs>
      </w:pPr>
      <w:r w:rsidRPr="00A71DA7">
        <w:rPr>
          <w:i/>
        </w:rPr>
        <w:t>North Carolina Erosion and Sediment Control Planning and Design Manual</w:t>
      </w:r>
      <w:r>
        <w:t xml:space="preserve"> (6.17 Rolled Erosion Control Products, 6.18 Compost Blankets)</w:t>
      </w:r>
    </w:p>
    <w:p w14:paraId="0835AF88" w14:textId="77777777" w:rsidR="00D23BD0" w:rsidRDefault="00E256D8" w:rsidP="00D23BD0">
      <w:pPr>
        <w:pStyle w:val="ListParagraph"/>
        <w:tabs>
          <w:tab w:val="left" w:pos="3174"/>
        </w:tabs>
      </w:pPr>
      <w:hyperlink r:id="rId99" w:history="1">
        <w:r w:rsidR="00ED3DD0" w:rsidRPr="005169D6">
          <w:rPr>
            <w:rStyle w:val="Hyperlink"/>
          </w:rPr>
          <w:t>https://deq.nc.gov/about/divisions/energy-mineral-land-resources/energy-mineral-land-permit-guidance/erosion-sediment-control-planning-design-manual</w:t>
        </w:r>
      </w:hyperlink>
      <w:r w:rsidR="00ED3DD0">
        <w:t xml:space="preserve"> </w:t>
      </w:r>
      <w:r w:rsidR="00D23BD0">
        <w:t xml:space="preserve"> </w:t>
      </w:r>
    </w:p>
    <w:p w14:paraId="0E9BB9B8" w14:textId="77777777" w:rsidR="00D23BD0" w:rsidRDefault="00D23BD0" w:rsidP="00710FB0">
      <w:pPr>
        <w:pStyle w:val="ListParagraph"/>
        <w:numPr>
          <w:ilvl w:val="0"/>
          <w:numId w:val="48"/>
        </w:numPr>
        <w:tabs>
          <w:tab w:val="left" w:pos="3174"/>
        </w:tabs>
      </w:pPr>
      <w:r>
        <w:t xml:space="preserve">Tennessee Department of Environment and Conservation (TDEC) </w:t>
      </w:r>
      <w:r w:rsidRPr="00710FB0">
        <w:rPr>
          <w:i/>
        </w:rPr>
        <w:t>Erosion and Sediment Control Handbook</w:t>
      </w:r>
      <w:r>
        <w:t xml:space="preserve"> (</w:t>
      </w:r>
      <w:r w:rsidR="00E45157">
        <w:t>7.11 Rolled Erosion Control Products</w:t>
      </w:r>
      <w:r>
        <w:t>)</w:t>
      </w:r>
      <w:r w:rsidR="00710FB0">
        <w:t xml:space="preserve"> </w:t>
      </w:r>
      <w:hyperlink r:id="rId100" w:history="1">
        <w:r w:rsidRPr="00F53125">
          <w:rPr>
            <w:rStyle w:val="Hyperlink"/>
          </w:rPr>
          <w:t>http://tnepsc.org/handbook.asp</w:t>
        </w:r>
      </w:hyperlink>
    </w:p>
    <w:p w14:paraId="357A0122" w14:textId="10287D4D" w:rsidR="00E83A81" w:rsidRPr="00036014" w:rsidRDefault="00D23BD0" w:rsidP="00E90327">
      <w:pPr>
        <w:pStyle w:val="ListParagraph"/>
        <w:numPr>
          <w:ilvl w:val="0"/>
          <w:numId w:val="48"/>
        </w:numPr>
        <w:tabs>
          <w:tab w:val="left" w:pos="3174"/>
        </w:tabs>
      </w:pPr>
      <w:r w:rsidRPr="00A71DA7">
        <w:rPr>
          <w:i/>
        </w:rPr>
        <w:t>Virginia Erosion and Sediment Control Handbook</w:t>
      </w:r>
      <w:r>
        <w:t xml:space="preserve"> (3.36 Soil Stabilization Blankets and Matting) </w:t>
      </w:r>
      <w:hyperlink r:id="rId101" w:history="1">
        <w:r w:rsidRPr="00EA313C">
          <w:rPr>
            <w:rStyle w:val="Hyperlink"/>
          </w:rPr>
          <w:t>http://www.deq.virginia.gov/Programs/Water/StormwaterManagement/Publications/ESCHandbook.aspx</w:t>
        </w:r>
      </w:hyperlink>
      <w:r>
        <w:t xml:space="preserve"> </w:t>
      </w:r>
    </w:p>
    <w:p w14:paraId="74BC8606" w14:textId="77777777" w:rsidR="004B7DFF" w:rsidRDefault="004B7DFF" w:rsidP="0022313F">
      <w:pPr>
        <w:pStyle w:val="ListParagraph"/>
        <w:numPr>
          <w:ilvl w:val="0"/>
          <w:numId w:val="79"/>
        </w:numPr>
        <w:ind w:left="720"/>
      </w:pPr>
      <w:r>
        <w:t xml:space="preserve">United States Department of Agriculture – Forest Service. </w:t>
      </w:r>
      <w:r w:rsidRPr="00067476">
        <w:rPr>
          <w:i/>
        </w:rPr>
        <w:t>Erosion Control Treatment Selection Guide</w:t>
      </w:r>
      <w:r>
        <w:t>.</w:t>
      </w:r>
      <w:r w:rsidR="00067476">
        <w:t xml:space="preserve"> </w:t>
      </w:r>
      <w:hyperlink r:id="rId102" w:history="1">
        <w:r w:rsidRPr="00FE0A59">
          <w:rPr>
            <w:rStyle w:val="Hyperlink"/>
          </w:rPr>
          <w:t>http://www.fs.fed.us/t-d/php/library_card.php?p_num=0677%201203P</w:t>
        </w:r>
      </w:hyperlink>
      <w:r>
        <w:t xml:space="preserve"> </w:t>
      </w:r>
    </w:p>
    <w:p w14:paraId="7F6E8CF6" w14:textId="77777777" w:rsidR="003F35B1" w:rsidRDefault="003F35B1">
      <w:pPr>
        <w:spacing w:line="240" w:lineRule="auto"/>
        <w:rPr>
          <w:rFonts w:ascii="Arial" w:hAnsi="Arial" w:cs="Arial"/>
          <w:b/>
          <w:bCs/>
          <w:color w:val="548DD4"/>
          <w:kern w:val="32"/>
          <w:sz w:val="28"/>
          <w:szCs w:val="32"/>
        </w:rPr>
      </w:pPr>
      <w:r>
        <w:br w:type="page"/>
      </w:r>
    </w:p>
    <w:p w14:paraId="4F22B213" w14:textId="77777777" w:rsidR="000D30F0" w:rsidRDefault="000D30F0" w:rsidP="00B92D78">
      <w:pPr>
        <w:pStyle w:val="Heading1"/>
      </w:pPr>
      <w:r>
        <w:t>Turf Reinforcement Mats</w:t>
      </w:r>
    </w:p>
    <w:p w14:paraId="011674B9" w14:textId="77777777" w:rsidR="0089097A" w:rsidRPr="0089097A" w:rsidRDefault="0089097A" w:rsidP="0089097A"/>
    <w:p w14:paraId="55888D4F" w14:textId="77777777" w:rsidR="0089097A" w:rsidRPr="0089097A" w:rsidRDefault="0089097A" w:rsidP="0089097A">
      <w:pPr>
        <w:pStyle w:val="ListParagraph"/>
        <w:numPr>
          <w:ilvl w:val="0"/>
          <w:numId w:val="37"/>
        </w:numPr>
        <w:outlineLvl w:val="1"/>
        <w:rPr>
          <w:rFonts w:ascii="Arial" w:hAnsi="Arial" w:cs="Arial"/>
          <w:b/>
          <w:i/>
          <w:vanish/>
          <w:sz w:val="24"/>
        </w:rPr>
      </w:pPr>
    </w:p>
    <w:p w14:paraId="72A20110" w14:textId="77777777" w:rsidR="0089097A" w:rsidRPr="0089097A" w:rsidRDefault="0089097A" w:rsidP="00D514E1">
      <w:pPr>
        <w:pStyle w:val="Heading2"/>
      </w:pPr>
      <w:r>
        <w:t>Definition</w:t>
      </w:r>
    </w:p>
    <w:p w14:paraId="4C0FC7A9"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146B7A2F"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7A3B241A"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49E50124"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71699A1E"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7B4A5B25"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6E978A28"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469C1A24" w14:textId="77777777" w:rsidR="00A1380A" w:rsidRPr="00A1380A" w:rsidRDefault="00A1380A" w:rsidP="006144CF">
      <w:pPr>
        <w:pStyle w:val="ListParagraph"/>
        <w:numPr>
          <w:ilvl w:val="0"/>
          <w:numId w:val="67"/>
        </w:numPr>
        <w:outlineLvl w:val="1"/>
        <w:rPr>
          <w:rFonts w:ascii="Arial" w:hAnsi="Arial" w:cs="Arial"/>
          <w:b/>
          <w:i/>
          <w:vanish/>
          <w:color w:val="548DD4"/>
          <w:sz w:val="24"/>
        </w:rPr>
      </w:pPr>
    </w:p>
    <w:p w14:paraId="6DA3A96C" w14:textId="25226347" w:rsidR="000D30F0" w:rsidRDefault="000D30F0" w:rsidP="000D30F0">
      <w:r>
        <w:t xml:space="preserve">Turf reinforcement mats (TRMs) are synthetic, non-degradable soil and seedbed covers of variable thickness designed to provide </w:t>
      </w:r>
      <w:r w:rsidR="00531A34">
        <w:t>short-</w:t>
      </w:r>
      <w:r>
        <w:t>term protection against raindrop and wind erosion, permanent support for vegetation on slopes, and permanent armoring and vegetation support for ditches, swales, and channels. They are composed of UV stabilized, synthetic fi</w:t>
      </w:r>
      <w:r w:rsidR="00E64D47">
        <w:t>bers, filaments, nettings and/</w:t>
      </w:r>
      <w:r>
        <w:t xml:space="preserve">or wire mesh </w:t>
      </w:r>
      <w:r w:rsidR="00531A34">
        <w:t xml:space="preserve">that are </w:t>
      </w:r>
      <w:r>
        <w:t>processed into three dimensional reinforcement matrices</w:t>
      </w:r>
      <w:r w:rsidR="00531A34">
        <w:t xml:space="preserve"> – a design that serves</w:t>
      </w:r>
      <w:r>
        <w:t xml:space="preserve"> permanent and critical applications where site conditions exceed the limits of mature natural vegetation. TRMs provide sufficient thickness, strength and void s</w:t>
      </w:r>
      <w:r w:rsidR="00C26484">
        <w:t>pace to permit soil filling and</w:t>
      </w:r>
      <w:r>
        <w:t>/or retention and the development of vegetation within the matrix.</w:t>
      </w:r>
      <w:r w:rsidR="00C26484" w:rsidRPr="00C26484">
        <w:rPr>
          <w:rFonts w:eastAsia="Calibri"/>
        </w:rPr>
        <w:t xml:space="preserve"> </w:t>
      </w:r>
      <w:r w:rsidR="00C26484">
        <w:rPr>
          <w:rFonts w:eastAsia="Calibri"/>
        </w:rPr>
        <w:t>TRM manufactures are also providing flexible growth media integrated into the mat.</w:t>
      </w:r>
    </w:p>
    <w:p w14:paraId="3AA785FA" w14:textId="77777777" w:rsidR="000D30F0" w:rsidRDefault="000D30F0" w:rsidP="000D30F0"/>
    <w:p w14:paraId="47CB9778" w14:textId="77777777" w:rsidR="000D30F0" w:rsidRDefault="0091090B" w:rsidP="00D514E1">
      <w:pPr>
        <w:pStyle w:val="Heading2"/>
        <w:numPr>
          <w:ilvl w:val="0"/>
          <w:numId w:val="0"/>
        </w:numPr>
      </w:pPr>
      <w:r>
        <w:t>5.2</w:t>
      </w:r>
      <w:r>
        <w:tab/>
      </w:r>
      <w:r w:rsidR="000D30F0">
        <w:t>Purpose and Function</w:t>
      </w:r>
    </w:p>
    <w:p w14:paraId="687EB3A7" w14:textId="185AAA5D" w:rsidR="000D30F0" w:rsidRDefault="000D30F0" w:rsidP="000D30F0">
      <w:r>
        <w:t xml:space="preserve">TRMs, like erosion control blankets, are part of the larger group of rolled erosion control products. TRMs are used to provide temporary cover for bare soil, </w:t>
      </w:r>
      <w:r w:rsidR="00531A34">
        <w:t>long-</w:t>
      </w:r>
      <w:r>
        <w:t xml:space="preserve">term support for vegetation, and permanent armoring against shear stress caused by flowing water. TRMs share many attributes with erosion control blankets, but are </w:t>
      </w:r>
      <w:r w:rsidR="0020163B">
        <w:t>non</w:t>
      </w:r>
      <w:r w:rsidR="004C1055">
        <w:t>-</w:t>
      </w:r>
      <w:r>
        <w:t>degradable</w:t>
      </w:r>
      <w:r w:rsidR="002D3B3C">
        <w:t>,</w:t>
      </w:r>
      <w:r>
        <w:t xml:space="preserve"> erosion protection aids. After installation, vegetation and soil provide shielding from the sun and the elements, preserving the synthetic components and maintaining the structural integrity of TRMs.</w:t>
      </w:r>
    </w:p>
    <w:p w14:paraId="5FBEFE6F" w14:textId="77777777" w:rsidR="000D30F0" w:rsidRPr="00001EB4" w:rsidRDefault="000D30F0" w:rsidP="000D30F0"/>
    <w:p w14:paraId="3D33D053" w14:textId="77777777" w:rsidR="000D30F0" w:rsidRPr="00524F3E" w:rsidRDefault="00524F3E" w:rsidP="00D514E1">
      <w:pPr>
        <w:pStyle w:val="Heading2"/>
        <w:numPr>
          <w:ilvl w:val="0"/>
          <w:numId w:val="0"/>
        </w:numPr>
        <w:rPr>
          <w:rFonts w:eastAsia="Calibri"/>
        </w:rPr>
      </w:pPr>
      <w:r>
        <w:rPr>
          <w:rFonts w:eastAsia="Calibri"/>
        </w:rPr>
        <w:t>5.3</w:t>
      </w:r>
      <w:r>
        <w:rPr>
          <w:rFonts w:eastAsia="Calibri"/>
        </w:rPr>
        <w:tab/>
      </w:r>
      <w:r w:rsidR="000D30F0" w:rsidRPr="00524F3E">
        <w:rPr>
          <w:rFonts w:eastAsia="Calibri"/>
        </w:rPr>
        <w:t>Applicability</w:t>
      </w:r>
    </w:p>
    <w:p w14:paraId="07CBDE7E" w14:textId="6CB4D35F" w:rsidR="000D30F0" w:rsidRDefault="000D30F0" w:rsidP="000D30F0">
      <w:pPr>
        <w:rPr>
          <w:rFonts w:eastAsia="Calibri"/>
        </w:rPr>
      </w:pPr>
      <w:r>
        <w:rPr>
          <w:rFonts w:eastAsia="Calibri"/>
        </w:rPr>
        <w:t xml:space="preserve">TRMs can be used to prevent erosion and support vegetation on a wide variety of site slope and drainage features. They are typically used in conjunction with grass and other seed on steep slopes, in higher velocity ditches and channels, along shorelines, and for scour prevention and armoring at culvert outlets. Some of the thinner </w:t>
      </w:r>
      <w:r w:rsidR="00531A34">
        <w:rPr>
          <w:rFonts w:eastAsia="Calibri"/>
        </w:rPr>
        <w:t xml:space="preserve">TRMs </w:t>
      </w:r>
      <w:r>
        <w:rPr>
          <w:rFonts w:eastAsia="Calibri"/>
        </w:rPr>
        <w:t>are designed to be placed directly over seeded bare soil areas,</w:t>
      </w:r>
      <w:r w:rsidR="00C26484">
        <w:rPr>
          <w:rFonts w:eastAsia="Calibri"/>
        </w:rPr>
        <w:t xml:space="preserve"> while some thicker open-celled</w:t>
      </w:r>
      <w:r>
        <w:rPr>
          <w:rFonts w:eastAsia="Calibri"/>
        </w:rPr>
        <w:t xml:space="preserve">/open weave products may be staked down first, then seeded, and then covered with a thin layer of topsoil. Because of the many different types of products, manufacturer’s specifications regarding use, installation, anchoring device selection, and maintenance must be followed precisely. </w:t>
      </w:r>
    </w:p>
    <w:p w14:paraId="33232F30" w14:textId="77777777" w:rsidR="000D30F0" w:rsidRDefault="000D30F0" w:rsidP="000D30F0">
      <w:pPr>
        <w:rPr>
          <w:rFonts w:eastAsia="Calibri"/>
        </w:rPr>
      </w:pPr>
    </w:p>
    <w:p w14:paraId="67D60CBE" w14:textId="77777777" w:rsidR="00A1380A" w:rsidRPr="00A1380A" w:rsidRDefault="00A1380A" w:rsidP="00A1380A">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19B3B9BB" w14:textId="77777777" w:rsidR="00A1380A" w:rsidRPr="00A1380A" w:rsidRDefault="00A1380A" w:rsidP="00A1380A">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1EE8F335" w14:textId="77777777" w:rsidR="00A1380A" w:rsidRPr="00A1380A" w:rsidRDefault="00A1380A" w:rsidP="00A1380A">
      <w:pPr>
        <w:pStyle w:val="ListParagraph"/>
        <w:keepNext/>
        <w:numPr>
          <w:ilvl w:val="1"/>
          <w:numId w:val="9"/>
        </w:numPr>
        <w:contextualSpacing w:val="0"/>
        <w:outlineLvl w:val="0"/>
        <w:rPr>
          <w:rFonts w:ascii="Arial" w:eastAsia="Calibri" w:hAnsi="Arial" w:cs="Arial"/>
          <w:b/>
          <w:bCs/>
          <w:vanish/>
          <w:color w:val="548DD4"/>
          <w:kern w:val="32"/>
          <w:sz w:val="28"/>
          <w:szCs w:val="32"/>
        </w:rPr>
      </w:pPr>
    </w:p>
    <w:p w14:paraId="69C6FB8A" w14:textId="77777777" w:rsidR="000D30F0" w:rsidRPr="009651C4" w:rsidRDefault="00524F3E" w:rsidP="00710FB0">
      <w:pPr>
        <w:pStyle w:val="Heading3"/>
        <w:numPr>
          <w:ilvl w:val="0"/>
          <w:numId w:val="0"/>
        </w:numPr>
        <w:ind w:left="720" w:hanging="720"/>
        <w:rPr>
          <w:rFonts w:eastAsia="Calibri"/>
        </w:rPr>
      </w:pPr>
      <w:r>
        <w:rPr>
          <w:rFonts w:eastAsia="Calibri"/>
        </w:rPr>
        <w:t>5</w:t>
      </w:r>
      <w:r w:rsidR="00710FB0">
        <w:rPr>
          <w:rFonts w:eastAsia="Calibri"/>
        </w:rPr>
        <w:t>.3.1</w:t>
      </w:r>
      <w:r w:rsidR="00710FB0">
        <w:rPr>
          <w:rFonts w:eastAsia="Calibri"/>
        </w:rPr>
        <w:tab/>
      </w:r>
      <w:r w:rsidR="000D30F0" w:rsidRPr="009651C4">
        <w:rPr>
          <w:rFonts w:eastAsia="Calibri"/>
        </w:rPr>
        <w:t>Site Applicability</w:t>
      </w:r>
    </w:p>
    <w:p w14:paraId="11ACBB52" w14:textId="3C67A335" w:rsidR="000D30F0" w:rsidRDefault="000D30F0" w:rsidP="000D30F0">
      <w:r>
        <w:t xml:space="preserve">TRMs are used to support permanent vegetation on longer, steeper slopes (e.g., more than 100 </w:t>
      </w:r>
      <w:r w:rsidR="00094249">
        <w:t>feet</w:t>
      </w:r>
      <w:r>
        <w:t xml:space="preserve"> and 3H:1V) and in steeper, higher velocity ditches and channels (e.g., more than 10H:1V; velocities of up to 15 </w:t>
      </w:r>
      <w:r w:rsidR="00094249">
        <w:t>feet</w:t>
      </w:r>
      <w:r>
        <w:t xml:space="preserve"> per second, and shear stress of up to 10 lbs per </w:t>
      </w:r>
      <w:r w:rsidR="00094249">
        <w:t>square foot</w:t>
      </w:r>
      <w:r>
        <w:t xml:space="preserve">). They are typically used when slope and channel conditions exceed the capabilities (e.g., manufacturer’s requirements) of erosion control blankets, but are not severe enough to justify terracing or retaining walls </w:t>
      </w:r>
      <w:r w:rsidR="00AB432F">
        <w:t>in slope applications</w:t>
      </w:r>
      <w:r>
        <w:t xml:space="preserve">, or harder armoring (e.g., articulated block, riprap, pavement, etc.) </w:t>
      </w:r>
      <w:r w:rsidR="00AB432F">
        <w:t xml:space="preserve">within </w:t>
      </w:r>
      <w:r>
        <w:t xml:space="preserve">channels. </w:t>
      </w:r>
    </w:p>
    <w:p w14:paraId="2A9AF8A1" w14:textId="77777777" w:rsidR="000D30F0" w:rsidRPr="00001EB4" w:rsidRDefault="000D30F0" w:rsidP="000D30F0">
      <w:pPr>
        <w:rPr>
          <w:rFonts w:eastAsia="Calibri"/>
        </w:rPr>
      </w:pPr>
    </w:p>
    <w:p w14:paraId="1641090A" w14:textId="77777777" w:rsidR="000D30F0" w:rsidRPr="009651C4" w:rsidRDefault="00524F3E" w:rsidP="00710FB0">
      <w:pPr>
        <w:pStyle w:val="Heading3"/>
        <w:numPr>
          <w:ilvl w:val="0"/>
          <w:numId w:val="0"/>
        </w:numPr>
        <w:ind w:left="720" w:hanging="720"/>
        <w:rPr>
          <w:rFonts w:eastAsia="Calibri"/>
        </w:rPr>
      </w:pPr>
      <w:r>
        <w:rPr>
          <w:rFonts w:eastAsia="Calibri"/>
        </w:rPr>
        <w:t>5</w:t>
      </w:r>
      <w:r w:rsidR="00710FB0">
        <w:rPr>
          <w:rFonts w:eastAsia="Calibri"/>
        </w:rPr>
        <w:t>.3.2</w:t>
      </w:r>
      <w:r w:rsidR="00710FB0">
        <w:rPr>
          <w:rFonts w:eastAsia="Calibri"/>
        </w:rPr>
        <w:tab/>
      </w:r>
      <w:r w:rsidR="000D30F0" w:rsidRPr="009651C4">
        <w:rPr>
          <w:rFonts w:eastAsia="Calibri"/>
        </w:rPr>
        <w:t>Permit Applicability</w:t>
      </w:r>
    </w:p>
    <w:p w14:paraId="58048239" w14:textId="17ACAD3C" w:rsidR="000D30F0" w:rsidRDefault="000D30F0" w:rsidP="000D30F0">
      <w:pPr>
        <w:rPr>
          <w:rFonts w:eastAsia="Calibri"/>
        </w:rPr>
      </w:pPr>
      <w:r>
        <w:rPr>
          <w:rFonts w:eastAsia="Calibri"/>
        </w:rPr>
        <w:t>As noted above, TRMs provide</w:t>
      </w:r>
      <w:r w:rsidRPr="00E85528">
        <w:rPr>
          <w:rFonts w:eastAsia="Calibri"/>
        </w:rPr>
        <w:t xml:space="preserve"> permanent support for vegetation on slopes</w:t>
      </w:r>
      <w:r w:rsidR="00AB432F">
        <w:rPr>
          <w:rFonts w:eastAsia="Calibri"/>
        </w:rPr>
        <w:t>, and</w:t>
      </w:r>
      <w:r w:rsidRPr="00E85528">
        <w:rPr>
          <w:rFonts w:eastAsia="Calibri"/>
        </w:rPr>
        <w:t xml:space="preserve"> permanent armoring for vegetated ditches, swales, and channels</w:t>
      </w:r>
      <w:r w:rsidR="00446A1E">
        <w:rPr>
          <w:rFonts w:eastAsia="Calibri"/>
        </w:rPr>
        <w:t xml:space="preserve">. They also provide protection </w:t>
      </w:r>
      <w:r w:rsidR="00E11DC8" w:rsidRPr="00E85528">
        <w:rPr>
          <w:rFonts w:eastAsia="Calibri"/>
        </w:rPr>
        <w:t>against raindrop and wind erosion</w:t>
      </w:r>
      <w:r w:rsidR="00446A1E">
        <w:rPr>
          <w:rFonts w:eastAsia="Calibri"/>
        </w:rPr>
        <w:t xml:space="preserve"> during the weeks between seeding and plant emergence</w:t>
      </w:r>
      <w:r w:rsidRPr="00E85528">
        <w:rPr>
          <w:rFonts w:eastAsia="Calibri"/>
        </w:rPr>
        <w:t>.</w:t>
      </w:r>
      <w:r>
        <w:rPr>
          <w:rFonts w:eastAsia="Calibri"/>
        </w:rPr>
        <w:t xml:space="preserve"> As such, TRMs are an integral part of the site’s permanent cover, which is defined in Appendix B of the MPCA Construction General Permit as “</w:t>
      </w:r>
      <w:r w:rsidRPr="00EB3D05">
        <w:rPr>
          <w:rFonts w:eastAsia="Calibri"/>
        </w:rPr>
        <w:t xml:space="preserve">surface types that will prevent soil failure under erosive </w:t>
      </w:r>
      <w:r>
        <w:rPr>
          <w:rFonts w:eastAsia="Calibri"/>
        </w:rPr>
        <w:t>conditions.” The permit defines a uniform perennial vegetative cover as “</w:t>
      </w:r>
      <w:r w:rsidRPr="00EB3D05">
        <w:rPr>
          <w:rFonts w:eastAsia="Calibri"/>
        </w:rPr>
        <w:t>evenly</w:t>
      </w:r>
      <w:r>
        <w:rPr>
          <w:rFonts w:eastAsia="Calibri"/>
        </w:rPr>
        <w:t xml:space="preserve"> </w:t>
      </w:r>
      <w:r w:rsidRPr="00EB3D05">
        <w:rPr>
          <w:rFonts w:eastAsia="Calibri"/>
        </w:rPr>
        <w:t>distributed, without large bare areas</w:t>
      </w:r>
      <w:r>
        <w:rPr>
          <w:rFonts w:eastAsia="Calibri"/>
        </w:rPr>
        <w:t>” and “</w:t>
      </w:r>
      <w:r w:rsidRPr="00EB3D05">
        <w:rPr>
          <w:rFonts w:eastAsia="Calibri"/>
        </w:rPr>
        <w:t>with a density of 70 percent of the native background</w:t>
      </w:r>
      <w:r>
        <w:rPr>
          <w:rFonts w:eastAsia="Calibri"/>
        </w:rPr>
        <w:t xml:space="preserve"> </w:t>
      </w:r>
      <w:r w:rsidRPr="00EB3D05">
        <w:rPr>
          <w:rFonts w:eastAsia="Calibri"/>
        </w:rPr>
        <w:t>vegetative cover for the area</w:t>
      </w:r>
      <w:r>
        <w:rPr>
          <w:rFonts w:eastAsia="Calibri"/>
        </w:rPr>
        <w:t>,” which “</w:t>
      </w:r>
      <w:r w:rsidRPr="00EB3D05">
        <w:rPr>
          <w:rFonts w:eastAsia="Calibri"/>
        </w:rPr>
        <w:t>must be established on all unpaved areas and areas not covered by</w:t>
      </w:r>
      <w:r>
        <w:rPr>
          <w:rFonts w:eastAsia="Calibri"/>
        </w:rPr>
        <w:t xml:space="preserve"> permanent structures” in order to terminate permit coverage.</w:t>
      </w:r>
    </w:p>
    <w:p w14:paraId="4004AA63" w14:textId="77777777" w:rsidR="000D30F0" w:rsidRDefault="000D30F0" w:rsidP="000D30F0">
      <w:pPr>
        <w:rPr>
          <w:rFonts w:eastAsia="Calibri"/>
        </w:rPr>
      </w:pPr>
    </w:p>
    <w:p w14:paraId="0E095E1A" w14:textId="26D31076" w:rsidR="000D30F0" w:rsidRDefault="000D30F0" w:rsidP="000D30F0">
      <w:pPr>
        <w:rPr>
          <w:rFonts w:eastAsia="Calibri"/>
        </w:rPr>
      </w:pPr>
      <w:r>
        <w:rPr>
          <w:rFonts w:eastAsia="Calibri"/>
        </w:rPr>
        <w:t>Besides supporting vegetation on bare areas and in ditches, TRMs are often used to construct permanent stormwater management systems, which are addressed in Part III.D</w:t>
      </w:r>
      <w:r w:rsidR="00E64D47">
        <w:rPr>
          <w:rFonts w:eastAsia="Calibri"/>
        </w:rPr>
        <w:t xml:space="preserve"> </w:t>
      </w:r>
      <w:r>
        <w:rPr>
          <w:rFonts w:eastAsia="Calibri"/>
        </w:rPr>
        <w:t xml:space="preserve">of the MPCA permit. Components of permanent stormwater management systems that may be supported by TRMs include </w:t>
      </w:r>
      <w:r w:rsidRPr="00EB3D05">
        <w:rPr>
          <w:rFonts w:eastAsia="Calibri"/>
        </w:rPr>
        <w:t xml:space="preserve">infiltration areas, vegetated ditches/channels, sedimentation basins, regional ponds, </w:t>
      </w:r>
      <w:r>
        <w:rPr>
          <w:rFonts w:eastAsia="Calibri"/>
        </w:rPr>
        <w:t xml:space="preserve">and vegetated buffers </w:t>
      </w:r>
      <w:r w:rsidRPr="00EB3D05">
        <w:rPr>
          <w:rFonts w:eastAsia="Calibri"/>
        </w:rPr>
        <w:t>adjacent to surface waters</w:t>
      </w:r>
      <w:r>
        <w:rPr>
          <w:rFonts w:eastAsia="Calibri"/>
        </w:rPr>
        <w:t>. TRMs are extremely useful in ditch and channel stabilization</w:t>
      </w:r>
      <w:r w:rsidR="00AB432F">
        <w:rPr>
          <w:rFonts w:eastAsia="Calibri"/>
        </w:rPr>
        <w:t xml:space="preserve"> that are </w:t>
      </w:r>
      <w:r>
        <w:rPr>
          <w:rFonts w:eastAsia="Calibri"/>
        </w:rPr>
        <w:t>required for certain areas by Part IV.B.4 of the permit, which states that the permittee “</w:t>
      </w:r>
      <w:r w:rsidRPr="00016552">
        <w:rPr>
          <w:rFonts w:eastAsia="Calibri"/>
        </w:rPr>
        <w:t>must stabilize the normal wetted perimeter of any temporary or permanent</w:t>
      </w:r>
      <w:r>
        <w:rPr>
          <w:rFonts w:eastAsia="Calibri"/>
        </w:rPr>
        <w:t xml:space="preserve"> </w:t>
      </w:r>
      <w:r w:rsidRPr="00016552">
        <w:rPr>
          <w:rFonts w:eastAsia="Calibri"/>
        </w:rPr>
        <w:t>drainage ditch or swale that drains water from any portion of the construction site, or diverts</w:t>
      </w:r>
      <w:r>
        <w:rPr>
          <w:rFonts w:eastAsia="Calibri"/>
        </w:rPr>
        <w:t xml:space="preserve"> </w:t>
      </w:r>
      <w:r w:rsidRPr="00016552">
        <w:rPr>
          <w:rFonts w:eastAsia="Calibri"/>
        </w:rPr>
        <w:t>water around the site, within 200 lineal feet from the property edge, or from the point of</w:t>
      </w:r>
      <w:r>
        <w:rPr>
          <w:rFonts w:eastAsia="Calibri"/>
        </w:rPr>
        <w:t xml:space="preserve"> </w:t>
      </w:r>
      <w:r w:rsidRPr="00016552">
        <w:rPr>
          <w:rFonts w:eastAsia="Calibri"/>
        </w:rPr>
        <w:t>discharge into any surface water. Stabilization of the last 200 lineal feet must be completed</w:t>
      </w:r>
      <w:r>
        <w:rPr>
          <w:rFonts w:eastAsia="Calibri"/>
        </w:rPr>
        <w:t xml:space="preserve"> </w:t>
      </w:r>
      <w:r w:rsidRPr="00016552">
        <w:rPr>
          <w:rFonts w:eastAsia="Calibri"/>
        </w:rPr>
        <w:t>within 24 hours after connecting to a surface water or property edge.</w:t>
      </w:r>
      <w:r>
        <w:rPr>
          <w:rFonts w:eastAsia="Calibri"/>
        </w:rPr>
        <w:t>”</w:t>
      </w:r>
    </w:p>
    <w:p w14:paraId="186BBF86" w14:textId="77777777" w:rsidR="000D30F0" w:rsidRDefault="000D30F0" w:rsidP="000D30F0">
      <w:pPr>
        <w:rPr>
          <w:rFonts w:eastAsia="Calibri"/>
        </w:rPr>
      </w:pPr>
    </w:p>
    <w:p w14:paraId="789F345E" w14:textId="77777777" w:rsidR="000D30F0" w:rsidRPr="00EB6582" w:rsidRDefault="000D30F0" w:rsidP="000D30F0">
      <w:pPr>
        <w:rPr>
          <w:rFonts w:eastAsia="Calibri"/>
        </w:rPr>
      </w:pPr>
      <w:r>
        <w:rPr>
          <w:rFonts w:eastAsia="Calibri"/>
        </w:rPr>
        <w:t xml:space="preserve">For general site stabilization, </w:t>
      </w:r>
      <w:r w:rsidRPr="00EB6582">
        <w:rPr>
          <w:rFonts w:eastAsia="Calibri"/>
        </w:rPr>
        <w:t xml:space="preserve">Part IV.B.2 of the MPCA Construction General Permit </w:t>
      </w:r>
      <w:r>
        <w:rPr>
          <w:rFonts w:eastAsia="Calibri"/>
        </w:rPr>
        <w:t>requires</w:t>
      </w:r>
      <w:r w:rsidRPr="00EB6582">
        <w:rPr>
          <w:rFonts w:eastAsia="Calibri"/>
        </w:rPr>
        <w:t xml:space="preserve"> that the permitte(s) “must stabilize all exposed soil areas (including stockpiles),” and notes that “(s)tabilization must be initiated immediately to limit soil erosion whenever any construction activity has permanently or temporarily ceased on any portion of the site and will not resume for a period exceeding 14 calendar days.” In addition, the permit requires that “(s)tabilization must be completed no later than 14 calendar days after the construction activity in that portion of the site has temporarily or permanently ceased.”</w:t>
      </w:r>
    </w:p>
    <w:p w14:paraId="0EA8FF4D" w14:textId="77777777" w:rsidR="000D30F0" w:rsidRPr="00EB6582" w:rsidRDefault="000D30F0" w:rsidP="000D30F0">
      <w:pPr>
        <w:rPr>
          <w:rFonts w:eastAsia="Calibri"/>
        </w:rPr>
      </w:pPr>
    </w:p>
    <w:p w14:paraId="0456D7E9" w14:textId="77777777" w:rsidR="000D30F0" w:rsidRDefault="00524F3E" w:rsidP="00D514E1">
      <w:pPr>
        <w:pStyle w:val="Heading2"/>
        <w:numPr>
          <w:ilvl w:val="0"/>
          <w:numId w:val="0"/>
        </w:numPr>
        <w:rPr>
          <w:rFonts w:eastAsia="Calibri"/>
        </w:rPr>
      </w:pPr>
      <w:r>
        <w:rPr>
          <w:rFonts w:eastAsia="Calibri"/>
        </w:rPr>
        <w:t>5.4</w:t>
      </w:r>
      <w:r>
        <w:rPr>
          <w:rFonts w:eastAsia="Calibri"/>
        </w:rPr>
        <w:tab/>
      </w:r>
      <w:r w:rsidR="000D30F0">
        <w:rPr>
          <w:rFonts w:eastAsia="Calibri"/>
        </w:rPr>
        <w:t>Effectiveness</w:t>
      </w:r>
    </w:p>
    <w:p w14:paraId="12A5BC32" w14:textId="4FB96F08" w:rsidR="005610DD" w:rsidRDefault="000D30F0" w:rsidP="005610DD">
      <w:pPr>
        <w:rPr>
          <w:rFonts w:eastAsia="Calibri"/>
        </w:rPr>
      </w:pPr>
      <w:r>
        <w:rPr>
          <w:rFonts w:eastAsia="Calibri"/>
        </w:rPr>
        <w:t>When selected, sited, installed, and maintained properly, TRMs are effective in providing</w:t>
      </w:r>
      <w:r w:rsidRPr="00554E90">
        <w:rPr>
          <w:rFonts w:eastAsia="Calibri"/>
        </w:rPr>
        <w:t xml:space="preserve"> </w:t>
      </w:r>
      <w:r w:rsidR="00AB432F" w:rsidRPr="00554E90">
        <w:rPr>
          <w:rFonts w:eastAsia="Calibri"/>
        </w:rPr>
        <w:t>short</w:t>
      </w:r>
      <w:r w:rsidR="00AB432F">
        <w:rPr>
          <w:rFonts w:eastAsia="Calibri"/>
        </w:rPr>
        <w:t>-</w:t>
      </w:r>
      <w:r w:rsidRPr="00554E90">
        <w:rPr>
          <w:rFonts w:eastAsia="Calibri"/>
        </w:rPr>
        <w:t>term protection against raindrop and wind erosion, permanent support for vegetation on slopes, and permanent armoring for vegetated ditches, swales, and channels</w:t>
      </w:r>
      <w:r>
        <w:rPr>
          <w:rFonts w:eastAsia="Calibri"/>
        </w:rPr>
        <w:t xml:space="preserve">. </w:t>
      </w:r>
      <w:r w:rsidRPr="001116B5">
        <w:rPr>
          <w:rFonts w:eastAsia="Calibri"/>
        </w:rPr>
        <w:t xml:space="preserve">They generally reduce </w:t>
      </w:r>
      <w:r>
        <w:rPr>
          <w:rFonts w:eastAsia="Calibri"/>
        </w:rPr>
        <w:t xml:space="preserve">sheet, rill, and channel </w:t>
      </w:r>
      <w:r w:rsidRPr="001116B5">
        <w:rPr>
          <w:rFonts w:eastAsia="Calibri"/>
        </w:rPr>
        <w:t xml:space="preserve">erosion by 90 percent or more. Effectiveness is dependent upon </w:t>
      </w:r>
      <w:r w:rsidR="00EA397C">
        <w:rPr>
          <w:rFonts w:eastAsia="Calibri"/>
        </w:rPr>
        <w:t xml:space="preserve">TRM type, </w:t>
      </w:r>
      <w:r w:rsidRPr="001116B5">
        <w:rPr>
          <w:rFonts w:eastAsia="Calibri"/>
        </w:rPr>
        <w:t>surface preparation, installation practices (i.e., soil contact, staking pattern</w:t>
      </w:r>
      <w:r>
        <w:rPr>
          <w:rFonts w:eastAsia="Calibri"/>
        </w:rPr>
        <w:t>, seeding, etc.</w:t>
      </w:r>
      <w:r w:rsidRPr="001116B5">
        <w:rPr>
          <w:rFonts w:eastAsia="Calibri"/>
        </w:rPr>
        <w:t>), and site conditions (e.g., slopes, soils, rainfall, etc.).</w:t>
      </w:r>
      <w:r>
        <w:rPr>
          <w:rFonts w:eastAsia="Calibri"/>
        </w:rPr>
        <w:t xml:space="preserve"> Mowing vegetation over TRMs too low after installation </w:t>
      </w:r>
      <w:r w:rsidR="00094249">
        <w:rPr>
          <w:rFonts w:eastAsia="Calibri"/>
        </w:rPr>
        <w:t>(</w:t>
      </w:r>
      <w:r>
        <w:rPr>
          <w:rFonts w:eastAsia="Calibri"/>
        </w:rPr>
        <w:t>i.e., to the point where the TRM is exposed to sunlight</w:t>
      </w:r>
      <w:r w:rsidR="00094249">
        <w:rPr>
          <w:rFonts w:eastAsia="Calibri"/>
        </w:rPr>
        <w:t>)</w:t>
      </w:r>
      <w:r>
        <w:rPr>
          <w:rFonts w:eastAsia="Calibri"/>
        </w:rPr>
        <w:t xml:space="preserve"> can reduce </w:t>
      </w:r>
      <w:r w:rsidR="00E11DC8">
        <w:rPr>
          <w:rFonts w:eastAsia="Calibri"/>
        </w:rPr>
        <w:t xml:space="preserve">TRM </w:t>
      </w:r>
      <w:r>
        <w:rPr>
          <w:rFonts w:eastAsia="Calibri"/>
        </w:rPr>
        <w:t>effectiveness significantly over the long term and should be avoided.</w:t>
      </w:r>
      <w:r w:rsidR="005610DD">
        <w:rPr>
          <w:rFonts w:eastAsia="Calibri"/>
        </w:rPr>
        <w:t xml:space="preserve"> </w:t>
      </w:r>
      <w:r w:rsidR="00102603">
        <w:rPr>
          <w:rFonts w:eastAsia="Calibri"/>
        </w:rPr>
        <w:fldChar w:fldCharType="begin"/>
      </w:r>
      <w:r w:rsidR="00102603">
        <w:rPr>
          <w:rFonts w:eastAsia="Calibri"/>
        </w:rPr>
        <w:instrText xml:space="preserve"> REF _Ref448847243 \h </w:instrText>
      </w:r>
      <w:r w:rsidR="00102603">
        <w:rPr>
          <w:rFonts w:eastAsia="Calibri"/>
        </w:rPr>
      </w:r>
      <w:r w:rsidR="00102603">
        <w:rPr>
          <w:rFonts w:eastAsia="Calibri"/>
        </w:rPr>
        <w:fldChar w:fldCharType="separate"/>
      </w:r>
      <w:r w:rsidR="00094249">
        <w:t xml:space="preserve">Table </w:t>
      </w:r>
      <w:r w:rsidR="00094249">
        <w:rPr>
          <w:noProof/>
        </w:rPr>
        <w:t>5</w:t>
      </w:r>
      <w:r w:rsidR="00094249">
        <w:noBreakHyphen/>
      </w:r>
      <w:r w:rsidR="00094249">
        <w:rPr>
          <w:noProof/>
        </w:rPr>
        <w:t>1</w:t>
      </w:r>
      <w:r w:rsidR="00102603">
        <w:rPr>
          <w:rFonts w:eastAsia="Calibri"/>
        </w:rPr>
        <w:fldChar w:fldCharType="end"/>
      </w:r>
      <w:r w:rsidR="003D5659">
        <w:rPr>
          <w:rFonts w:eastAsia="Calibri"/>
        </w:rPr>
        <w:t xml:space="preserve"> </w:t>
      </w:r>
      <w:r w:rsidR="005610DD">
        <w:rPr>
          <w:rFonts w:eastAsia="Calibri"/>
        </w:rPr>
        <w:t xml:space="preserve">summarizes expected performance </w:t>
      </w:r>
      <w:r w:rsidR="00BE69CF">
        <w:rPr>
          <w:rFonts w:eastAsia="Calibri"/>
        </w:rPr>
        <w:t xml:space="preserve">for an array of typical water quantity and quality target constituents </w:t>
      </w:r>
      <w:r w:rsidR="005610DD">
        <w:rPr>
          <w:rFonts w:eastAsia="Calibri"/>
        </w:rPr>
        <w:t xml:space="preserve">for </w:t>
      </w:r>
      <w:r w:rsidR="00094249">
        <w:rPr>
          <w:rFonts w:eastAsia="Calibri"/>
        </w:rPr>
        <w:t>TRMs</w:t>
      </w:r>
      <w:r w:rsidR="005610DD">
        <w:rPr>
          <w:rFonts w:eastAsia="Calibri"/>
        </w:rPr>
        <w:t>.</w:t>
      </w:r>
    </w:p>
    <w:p w14:paraId="7B3186A1" w14:textId="77777777" w:rsidR="005610DD" w:rsidRDefault="005610DD" w:rsidP="005610DD">
      <w:pPr>
        <w:rPr>
          <w:rFonts w:eastAsia="Calibri"/>
        </w:rPr>
      </w:pPr>
    </w:p>
    <w:p w14:paraId="3606BEBB" w14:textId="77777777" w:rsidR="00524F3E" w:rsidRDefault="00524F3E" w:rsidP="005610DD">
      <w:pPr>
        <w:rPr>
          <w:rFonts w:eastAsia="Calibri"/>
        </w:rPr>
      </w:pPr>
    </w:p>
    <w:p w14:paraId="3BCFE9AB" w14:textId="77777777" w:rsidR="00524F3E" w:rsidRDefault="00524F3E" w:rsidP="005610DD">
      <w:pPr>
        <w:rPr>
          <w:rFonts w:eastAsia="Calibri"/>
        </w:rPr>
      </w:pPr>
    </w:p>
    <w:p w14:paraId="324427E1" w14:textId="77777777" w:rsidR="00524F3E" w:rsidRDefault="00524F3E" w:rsidP="005610DD">
      <w:pPr>
        <w:rPr>
          <w:rFonts w:eastAsia="Calibri"/>
        </w:rPr>
      </w:pPr>
    </w:p>
    <w:p w14:paraId="7BBAA5A5" w14:textId="77777777" w:rsidR="00524F3E" w:rsidRDefault="00524F3E" w:rsidP="005610DD">
      <w:pPr>
        <w:rPr>
          <w:rFonts w:eastAsia="Calibri"/>
        </w:rPr>
      </w:pPr>
    </w:p>
    <w:p w14:paraId="4271B303" w14:textId="77777777" w:rsidR="00524F3E" w:rsidRDefault="00524F3E" w:rsidP="005610DD">
      <w:pPr>
        <w:rPr>
          <w:rFonts w:eastAsia="Calibri"/>
        </w:rPr>
      </w:pPr>
    </w:p>
    <w:p w14:paraId="1EED4E89" w14:textId="77777777" w:rsidR="00524F3E" w:rsidRDefault="00524F3E" w:rsidP="005610DD">
      <w:pPr>
        <w:rPr>
          <w:rFonts w:eastAsia="Calibri"/>
        </w:rPr>
      </w:pPr>
    </w:p>
    <w:p w14:paraId="10EAAC73" w14:textId="77777777" w:rsidR="00524F3E" w:rsidRDefault="00524F3E" w:rsidP="005610DD">
      <w:pPr>
        <w:rPr>
          <w:rFonts w:eastAsia="Calibri"/>
        </w:rPr>
      </w:pPr>
    </w:p>
    <w:p w14:paraId="15E6609E" w14:textId="77777777" w:rsidR="00524F3E" w:rsidRDefault="00524F3E" w:rsidP="005610DD">
      <w:pPr>
        <w:rPr>
          <w:rFonts w:eastAsia="Calibri"/>
        </w:rPr>
      </w:pPr>
    </w:p>
    <w:p w14:paraId="421540A6" w14:textId="77777777" w:rsidR="00524F3E" w:rsidRDefault="00524F3E" w:rsidP="005610DD">
      <w:pPr>
        <w:rPr>
          <w:rFonts w:eastAsia="Calibri"/>
        </w:rPr>
      </w:pPr>
    </w:p>
    <w:p w14:paraId="445E036F" w14:textId="77777777" w:rsidR="00524F3E" w:rsidRDefault="00524F3E" w:rsidP="005610DD">
      <w:pPr>
        <w:rPr>
          <w:rFonts w:eastAsia="Calibri"/>
        </w:rPr>
      </w:pPr>
    </w:p>
    <w:p w14:paraId="2A018F5E" w14:textId="5DB245E1" w:rsidR="005610DD" w:rsidRDefault="0058363E" w:rsidP="0058363E">
      <w:pPr>
        <w:pStyle w:val="Caption"/>
        <w:rPr>
          <w:rFonts w:eastAsia="Calibri"/>
        </w:rPr>
      </w:pPr>
      <w:bookmarkStart w:id="16" w:name="_Ref448847243"/>
      <w:r>
        <w:t xml:space="preserve">Table </w:t>
      </w:r>
      <w:r w:rsidR="00E256D8">
        <w:fldChar w:fldCharType="begin"/>
      </w:r>
      <w:r w:rsidR="00E256D8">
        <w:instrText xml:space="preserve"> STYLEREF 1 \s </w:instrText>
      </w:r>
      <w:r w:rsidR="00E256D8">
        <w:fldChar w:fldCharType="separate"/>
      </w:r>
      <w:r w:rsidR="004C5F46">
        <w:rPr>
          <w:noProof/>
        </w:rPr>
        <w:t>5</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1</w:t>
      </w:r>
      <w:r w:rsidR="00E256D8">
        <w:rPr>
          <w:noProof/>
        </w:rPr>
        <w:fldChar w:fldCharType="end"/>
      </w:r>
      <w:bookmarkEnd w:id="16"/>
      <w:r w:rsidR="005610DD">
        <w:t>. Expected performance for turf reinforcement mats</w:t>
      </w:r>
    </w:p>
    <w:tbl>
      <w:tblPr>
        <w:tblW w:w="4765" w:type="dxa"/>
        <w:tblLook w:val="04A0" w:firstRow="1" w:lastRow="0" w:firstColumn="1" w:lastColumn="0" w:noHBand="0" w:noVBand="1"/>
      </w:tblPr>
      <w:tblGrid>
        <w:gridCol w:w="3772"/>
        <w:gridCol w:w="993"/>
      </w:tblGrid>
      <w:tr w:rsidR="005610DD" w:rsidRPr="000B5A83" w14:paraId="45BABBA9" w14:textId="77777777" w:rsidTr="00787F7A">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5DF78" w14:textId="77777777" w:rsidR="005610DD" w:rsidRPr="000B5A83" w:rsidRDefault="005610DD" w:rsidP="00787F7A">
            <w:pPr>
              <w:spacing w:line="240" w:lineRule="auto"/>
              <w:jc w:val="center"/>
              <w:rPr>
                <w:rFonts w:ascii="Calibri" w:hAnsi="Calibri"/>
                <w:b/>
                <w:bCs/>
                <w:color w:val="000000"/>
                <w:szCs w:val="22"/>
              </w:rPr>
            </w:pPr>
            <w:r w:rsidRPr="000B5A83">
              <w:rPr>
                <w:rFonts w:ascii="Calibri" w:hAnsi="Calibri"/>
                <w:b/>
                <w:bCs/>
                <w:color w:val="000000"/>
                <w:szCs w:val="22"/>
              </w:rPr>
              <w:t>Water Quantity</w:t>
            </w:r>
          </w:p>
        </w:tc>
      </w:tr>
      <w:tr w:rsidR="005610DD" w:rsidRPr="000B5A83" w14:paraId="50EEDFE8"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7BE1DA9"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Flow attenuation</w:t>
            </w:r>
          </w:p>
        </w:tc>
        <w:tc>
          <w:tcPr>
            <w:tcW w:w="993" w:type="dxa"/>
            <w:tcBorders>
              <w:top w:val="nil"/>
              <w:left w:val="nil"/>
              <w:bottom w:val="single" w:sz="4" w:space="0" w:color="auto"/>
              <w:right w:val="single" w:sz="4" w:space="0" w:color="auto"/>
            </w:tcBorders>
            <w:shd w:val="clear" w:color="auto" w:fill="auto"/>
            <w:noWrap/>
            <w:vAlign w:val="bottom"/>
            <w:hideMark/>
          </w:tcPr>
          <w:p w14:paraId="43849903" w14:textId="77777777" w:rsidR="005610DD" w:rsidRPr="000B5A83" w:rsidRDefault="00F37467" w:rsidP="00787F7A">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610DD" w:rsidRPr="000B5A83" w14:paraId="11771FED"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7109C9F"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Runoff volume reduction</w:t>
            </w:r>
          </w:p>
        </w:tc>
        <w:tc>
          <w:tcPr>
            <w:tcW w:w="993" w:type="dxa"/>
            <w:tcBorders>
              <w:top w:val="nil"/>
              <w:left w:val="nil"/>
              <w:bottom w:val="single" w:sz="4" w:space="0" w:color="auto"/>
              <w:right w:val="single" w:sz="4" w:space="0" w:color="auto"/>
            </w:tcBorders>
            <w:shd w:val="clear" w:color="auto" w:fill="auto"/>
            <w:noWrap/>
            <w:vAlign w:val="bottom"/>
            <w:hideMark/>
          </w:tcPr>
          <w:p w14:paraId="53557BB1" w14:textId="77777777" w:rsidR="005610DD" w:rsidRPr="000B5A83" w:rsidRDefault="00F37467" w:rsidP="00787F7A">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610DD" w:rsidRPr="000B5A83" w14:paraId="6FF5ABA5" w14:textId="77777777" w:rsidTr="00787F7A">
        <w:trPr>
          <w:trHeight w:val="300"/>
        </w:trPr>
        <w:tc>
          <w:tcPr>
            <w:tcW w:w="47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08CC8" w14:textId="77777777" w:rsidR="005610DD" w:rsidRPr="000B5A83" w:rsidRDefault="005610DD" w:rsidP="00787F7A">
            <w:pPr>
              <w:spacing w:line="240" w:lineRule="auto"/>
              <w:jc w:val="center"/>
              <w:rPr>
                <w:rFonts w:ascii="Calibri" w:hAnsi="Calibri"/>
                <w:b/>
                <w:bCs/>
                <w:color w:val="000000"/>
                <w:szCs w:val="22"/>
              </w:rPr>
            </w:pPr>
            <w:r w:rsidRPr="000B5A83">
              <w:rPr>
                <w:rFonts w:ascii="Calibri" w:hAnsi="Calibri"/>
                <w:b/>
                <w:bCs/>
                <w:color w:val="000000"/>
                <w:szCs w:val="22"/>
              </w:rPr>
              <w:t>Water Quality</w:t>
            </w:r>
          </w:p>
        </w:tc>
      </w:tr>
      <w:tr w:rsidR="005610DD" w:rsidRPr="000B5A83" w14:paraId="6CDB99BE" w14:textId="77777777" w:rsidTr="00787F7A">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C6D4B9" w14:textId="77777777" w:rsidR="005610DD" w:rsidRPr="000B5A83" w:rsidRDefault="005610DD" w:rsidP="00787F7A">
            <w:pPr>
              <w:spacing w:line="240" w:lineRule="auto"/>
              <w:rPr>
                <w:rFonts w:ascii="Calibri" w:hAnsi="Calibri"/>
                <w:color w:val="000000"/>
                <w:szCs w:val="22"/>
              </w:rPr>
            </w:pPr>
            <w:r w:rsidRPr="000B5A83">
              <w:rPr>
                <w:rFonts w:ascii="Calibri" w:hAnsi="Calibri"/>
                <w:b/>
                <w:bCs/>
                <w:color w:val="000000"/>
                <w:szCs w:val="22"/>
              </w:rPr>
              <w:t>Pollution prevention</w:t>
            </w:r>
          </w:p>
        </w:tc>
      </w:tr>
      <w:tr w:rsidR="005610DD" w:rsidRPr="000B5A83" w14:paraId="0A1D95E1"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3FA5F460"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Soil erosion</w:t>
            </w:r>
          </w:p>
        </w:tc>
        <w:tc>
          <w:tcPr>
            <w:tcW w:w="993" w:type="dxa"/>
            <w:tcBorders>
              <w:top w:val="nil"/>
              <w:left w:val="nil"/>
              <w:bottom w:val="single" w:sz="4" w:space="0" w:color="auto"/>
              <w:right w:val="single" w:sz="4" w:space="0" w:color="auto"/>
            </w:tcBorders>
            <w:shd w:val="clear" w:color="auto" w:fill="auto"/>
            <w:noWrap/>
            <w:vAlign w:val="bottom"/>
            <w:hideMark/>
          </w:tcPr>
          <w:p w14:paraId="5C9CE582" w14:textId="77777777" w:rsidR="005610DD" w:rsidRPr="000B5A83" w:rsidRDefault="005610DD" w:rsidP="00787F7A">
            <w:pPr>
              <w:spacing w:line="240" w:lineRule="auto"/>
              <w:jc w:val="center"/>
              <w:rPr>
                <w:rFonts w:ascii="Calibri" w:hAnsi="Calibri"/>
                <w:color w:val="000000"/>
                <w:szCs w:val="22"/>
              </w:rPr>
            </w:pPr>
            <w:r>
              <w:rPr>
                <w:rFonts w:ascii="Calibri" w:hAnsi="Calibri"/>
                <w:color w:val="000000"/>
                <w:szCs w:val="22"/>
              </w:rPr>
              <w:sym w:font="Wingdings 2" w:char="F098"/>
            </w:r>
          </w:p>
        </w:tc>
      </w:tr>
      <w:tr w:rsidR="005610DD" w:rsidRPr="000B5A83" w14:paraId="1D673CB8"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2C0B9090"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Sediment control</w:t>
            </w:r>
          </w:p>
        </w:tc>
        <w:tc>
          <w:tcPr>
            <w:tcW w:w="993" w:type="dxa"/>
            <w:tcBorders>
              <w:top w:val="nil"/>
              <w:left w:val="nil"/>
              <w:bottom w:val="single" w:sz="4" w:space="0" w:color="auto"/>
              <w:right w:val="single" w:sz="4" w:space="0" w:color="auto"/>
            </w:tcBorders>
            <w:shd w:val="clear" w:color="auto" w:fill="auto"/>
            <w:noWrap/>
            <w:vAlign w:val="bottom"/>
            <w:hideMark/>
          </w:tcPr>
          <w:p w14:paraId="52B5A427" w14:textId="77777777" w:rsidR="005610DD" w:rsidRPr="000B5A83" w:rsidRDefault="009B4EB8" w:rsidP="00787F7A">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610DD" w:rsidRPr="000B5A83" w14:paraId="4A92507F"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C911C70"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Nutrient loading</w:t>
            </w:r>
          </w:p>
        </w:tc>
        <w:tc>
          <w:tcPr>
            <w:tcW w:w="993" w:type="dxa"/>
            <w:tcBorders>
              <w:top w:val="nil"/>
              <w:left w:val="nil"/>
              <w:bottom w:val="single" w:sz="4" w:space="0" w:color="auto"/>
              <w:right w:val="single" w:sz="4" w:space="0" w:color="auto"/>
            </w:tcBorders>
            <w:shd w:val="clear" w:color="auto" w:fill="auto"/>
            <w:noWrap/>
            <w:vAlign w:val="bottom"/>
            <w:hideMark/>
          </w:tcPr>
          <w:p w14:paraId="05FCB401" w14:textId="77777777" w:rsidR="005610DD" w:rsidRPr="000B5A83" w:rsidRDefault="005610DD" w:rsidP="00787F7A">
            <w:pPr>
              <w:spacing w:line="240" w:lineRule="auto"/>
              <w:jc w:val="center"/>
              <w:rPr>
                <w:rFonts w:ascii="Calibri" w:hAnsi="Calibri"/>
                <w:color w:val="000000"/>
                <w:szCs w:val="22"/>
              </w:rPr>
            </w:pPr>
            <w:r>
              <w:rPr>
                <w:rFonts w:ascii="Calibri" w:hAnsi="Calibri"/>
                <w:color w:val="000000"/>
                <w:szCs w:val="22"/>
              </w:rPr>
              <w:sym w:font="Wingdings 2" w:char="F098"/>
            </w:r>
          </w:p>
        </w:tc>
      </w:tr>
      <w:tr w:rsidR="005610DD" w:rsidRPr="000B5A83" w14:paraId="7334D474" w14:textId="77777777" w:rsidTr="00787F7A">
        <w:trPr>
          <w:trHeight w:val="300"/>
        </w:trPr>
        <w:tc>
          <w:tcPr>
            <w:tcW w:w="476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26F293" w14:textId="77777777" w:rsidR="005610DD" w:rsidRPr="000B5A83" w:rsidRDefault="005610DD" w:rsidP="00787F7A">
            <w:pPr>
              <w:spacing w:line="240" w:lineRule="auto"/>
              <w:rPr>
                <w:rFonts w:ascii="Calibri" w:hAnsi="Calibri"/>
                <w:color w:val="000000"/>
                <w:szCs w:val="22"/>
              </w:rPr>
            </w:pPr>
            <w:r w:rsidRPr="000B5A83">
              <w:rPr>
                <w:rFonts w:ascii="Calibri" w:hAnsi="Calibri"/>
                <w:b/>
                <w:bCs/>
                <w:color w:val="000000"/>
                <w:szCs w:val="22"/>
              </w:rPr>
              <w:t>Pollutant removal</w:t>
            </w:r>
          </w:p>
        </w:tc>
      </w:tr>
      <w:tr w:rsidR="005610DD" w:rsidRPr="000B5A83" w14:paraId="56C50C9F"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4CC76B4A"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Total suspended solids</w:t>
            </w:r>
          </w:p>
        </w:tc>
        <w:tc>
          <w:tcPr>
            <w:tcW w:w="993" w:type="dxa"/>
            <w:tcBorders>
              <w:top w:val="nil"/>
              <w:left w:val="nil"/>
              <w:bottom w:val="single" w:sz="4" w:space="0" w:color="auto"/>
              <w:right w:val="single" w:sz="4" w:space="0" w:color="auto"/>
            </w:tcBorders>
            <w:shd w:val="clear" w:color="auto" w:fill="auto"/>
            <w:noWrap/>
            <w:vAlign w:val="center"/>
            <w:hideMark/>
          </w:tcPr>
          <w:p w14:paraId="196BC72F" w14:textId="77777777" w:rsidR="005610DD" w:rsidRPr="000B5A83" w:rsidRDefault="009B4EB8" w:rsidP="00787F7A">
            <w:pPr>
              <w:spacing w:line="240" w:lineRule="auto"/>
              <w:jc w:val="center"/>
              <w:rPr>
                <w:rFonts w:ascii="Calibri" w:hAnsi="Calibri"/>
                <w:color w:val="000000"/>
                <w:szCs w:val="22"/>
              </w:rPr>
            </w:pPr>
            <w:r>
              <w:rPr>
                <w:rFonts w:ascii="Calibri" w:hAnsi="Calibri"/>
                <w:color w:val="000000"/>
                <w:szCs w:val="22"/>
              </w:rPr>
              <w:sym w:font="Wingdings 2" w:char="F098"/>
            </w:r>
          </w:p>
        </w:tc>
      </w:tr>
      <w:tr w:rsidR="005610DD" w:rsidRPr="000B5A83" w14:paraId="79EC6BAA"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60821297"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Total phosphorus</w:t>
            </w:r>
          </w:p>
        </w:tc>
        <w:tc>
          <w:tcPr>
            <w:tcW w:w="993" w:type="dxa"/>
            <w:tcBorders>
              <w:top w:val="nil"/>
              <w:left w:val="nil"/>
              <w:bottom w:val="single" w:sz="4" w:space="0" w:color="auto"/>
              <w:right w:val="single" w:sz="4" w:space="0" w:color="auto"/>
            </w:tcBorders>
            <w:shd w:val="clear" w:color="auto" w:fill="auto"/>
            <w:noWrap/>
            <w:vAlign w:val="center"/>
            <w:hideMark/>
          </w:tcPr>
          <w:p w14:paraId="79101B18" w14:textId="77777777" w:rsidR="005610DD" w:rsidRPr="000B5A83" w:rsidRDefault="009B4EB8" w:rsidP="00787F7A">
            <w:pPr>
              <w:spacing w:line="240" w:lineRule="auto"/>
              <w:jc w:val="center"/>
              <w:rPr>
                <w:rFonts w:ascii="Calibri" w:hAnsi="Calibri"/>
                <w:color w:val="000000"/>
                <w:szCs w:val="22"/>
              </w:rPr>
            </w:pPr>
            <w:r>
              <w:rPr>
                <w:rFonts w:ascii="Calibri" w:hAnsi="Calibri"/>
                <w:color w:val="000000"/>
                <w:szCs w:val="22"/>
              </w:rPr>
              <w:sym w:font="Wingdings 2" w:char="F098"/>
            </w:r>
          </w:p>
        </w:tc>
      </w:tr>
      <w:tr w:rsidR="005610DD" w:rsidRPr="000B5A83" w14:paraId="33B0972F"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7DEB5403"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Heavy metals</w:t>
            </w:r>
          </w:p>
        </w:tc>
        <w:tc>
          <w:tcPr>
            <w:tcW w:w="993" w:type="dxa"/>
            <w:tcBorders>
              <w:top w:val="nil"/>
              <w:left w:val="nil"/>
              <w:bottom w:val="single" w:sz="4" w:space="0" w:color="auto"/>
              <w:right w:val="single" w:sz="4" w:space="0" w:color="auto"/>
            </w:tcBorders>
            <w:shd w:val="clear" w:color="auto" w:fill="auto"/>
            <w:noWrap/>
            <w:vAlign w:val="center"/>
            <w:hideMark/>
          </w:tcPr>
          <w:p w14:paraId="4802EFA6" w14:textId="77777777" w:rsidR="005610DD" w:rsidRPr="000B5A83" w:rsidRDefault="009B4EB8" w:rsidP="00787F7A">
            <w:pPr>
              <w:spacing w:line="240" w:lineRule="auto"/>
              <w:jc w:val="center"/>
              <w:rPr>
                <w:rFonts w:ascii="Calibri" w:hAnsi="Calibri"/>
                <w:color w:val="000000"/>
                <w:szCs w:val="22"/>
              </w:rPr>
            </w:pPr>
            <w:r w:rsidRPr="00741B8D">
              <w:rPr>
                <w:rFonts w:ascii="Wingdings 2" w:hAnsi="Wingdings 2"/>
                <w:color w:val="000000"/>
                <w:szCs w:val="22"/>
              </w:rPr>
              <w:sym w:font="Wingdings 2" w:char="F0BA"/>
            </w:r>
          </w:p>
        </w:tc>
      </w:tr>
      <w:tr w:rsidR="005610DD" w:rsidRPr="000B5A83" w14:paraId="1255E07F"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18A4C4C9"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Floatables</w:t>
            </w:r>
          </w:p>
        </w:tc>
        <w:tc>
          <w:tcPr>
            <w:tcW w:w="993" w:type="dxa"/>
            <w:tcBorders>
              <w:top w:val="nil"/>
              <w:left w:val="nil"/>
              <w:bottom w:val="single" w:sz="4" w:space="0" w:color="auto"/>
              <w:right w:val="single" w:sz="4" w:space="0" w:color="auto"/>
            </w:tcBorders>
            <w:shd w:val="clear" w:color="auto" w:fill="auto"/>
            <w:noWrap/>
            <w:vAlign w:val="center"/>
            <w:hideMark/>
          </w:tcPr>
          <w:p w14:paraId="041E1D47" w14:textId="77777777" w:rsidR="005610DD" w:rsidRPr="000B5A83" w:rsidRDefault="005610DD" w:rsidP="00787F7A">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r w:rsidR="005610DD" w:rsidRPr="000B5A83" w14:paraId="67D4758E" w14:textId="77777777" w:rsidTr="00787F7A">
        <w:trPr>
          <w:trHeight w:val="300"/>
        </w:trPr>
        <w:tc>
          <w:tcPr>
            <w:tcW w:w="3772" w:type="dxa"/>
            <w:tcBorders>
              <w:top w:val="nil"/>
              <w:left w:val="single" w:sz="4" w:space="0" w:color="auto"/>
              <w:bottom w:val="single" w:sz="4" w:space="0" w:color="auto"/>
              <w:right w:val="single" w:sz="4" w:space="0" w:color="auto"/>
            </w:tcBorders>
            <w:shd w:val="clear" w:color="auto" w:fill="auto"/>
            <w:noWrap/>
            <w:vAlign w:val="bottom"/>
            <w:hideMark/>
          </w:tcPr>
          <w:p w14:paraId="0392285B" w14:textId="77777777" w:rsidR="005610DD" w:rsidRPr="000B5A83" w:rsidRDefault="005610DD" w:rsidP="00787F7A">
            <w:pPr>
              <w:spacing w:line="240" w:lineRule="auto"/>
              <w:rPr>
                <w:rFonts w:ascii="Calibri" w:hAnsi="Calibri"/>
                <w:color w:val="000000"/>
                <w:szCs w:val="22"/>
              </w:rPr>
            </w:pPr>
            <w:r w:rsidRPr="000B5A83">
              <w:rPr>
                <w:rFonts w:ascii="Calibri" w:hAnsi="Calibri"/>
                <w:color w:val="000000"/>
                <w:szCs w:val="22"/>
              </w:rPr>
              <w:t xml:space="preserve">    Oil and grease</w:t>
            </w:r>
          </w:p>
        </w:tc>
        <w:tc>
          <w:tcPr>
            <w:tcW w:w="993" w:type="dxa"/>
            <w:tcBorders>
              <w:top w:val="nil"/>
              <w:left w:val="nil"/>
              <w:bottom w:val="single" w:sz="4" w:space="0" w:color="auto"/>
              <w:right w:val="single" w:sz="4" w:space="0" w:color="auto"/>
            </w:tcBorders>
            <w:shd w:val="clear" w:color="auto" w:fill="auto"/>
            <w:noWrap/>
            <w:vAlign w:val="center"/>
            <w:hideMark/>
          </w:tcPr>
          <w:p w14:paraId="1922D1B9" w14:textId="77777777" w:rsidR="005610DD" w:rsidRPr="000B5A83" w:rsidRDefault="005610DD" w:rsidP="00787F7A">
            <w:pPr>
              <w:spacing w:line="240" w:lineRule="auto"/>
              <w:jc w:val="center"/>
              <w:rPr>
                <w:rFonts w:ascii="Calibri" w:hAnsi="Calibri"/>
                <w:color w:val="000000"/>
                <w:szCs w:val="22"/>
              </w:rPr>
            </w:pPr>
            <w:r w:rsidRPr="00741B8D">
              <w:rPr>
                <w:rFonts w:ascii="Wingdings 2" w:hAnsi="Wingdings 2"/>
                <w:color w:val="000000"/>
                <w:szCs w:val="22"/>
              </w:rPr>
              <w:sym w:font="Wingdings 2" w:char="F099"/>
            </w:r>
          </w:p>
        </w:tc>
      </w:tr>
    </w:tbl>
    <w:p w14:paraId="5CAEB023" w14:textId="77777777" w:rsidR="005610DD" w:rsidRDefault="005610DD" w:rsidP="005610DD">
      <w:pPr>
        <w:rPr>
          <w:rFonts w:eastAsia="Calibri"/>
        </w:rPr>
      </w:pPr>
      <w:r>
        <w:rPr>
          <w:rFonts w:eastAsia="Calibri"/>
        </w:rPr>
        <w:sym w:font="Wingdings 2" w:char="F098"/>
      </w:r>
      <w:r>
        <w:rPr>
          <w:rFonts w:eastAsia="Calibri"/>
        </w:rPr>
        <w:t xml:space="preserve"> </w:t>
      </w:r>
      <w:r w:rsidRPr="0038341F">
        <w:rPr>
          <w:rFonts w:asciiTheme="minorHAnsi" w:eastAsia="Calibri" w:hAnsiTheme="minorHAnsi"/>
        </w:rPr>
        <w:t>Primary design benefit</w:t>
      </w:r>
    </w:p>
    <w:p w14:paraId="34A8099B" w14:textId="77777777" w:rsidR="005610DD" w:rsidRDefault="005610DD" w:rsidP="005610DD">
      <w:pPr>
        <w:rPr>
          <w:rFonts w:eastAsia="Calibri"/>
        </w:rPr>
      </w:pPr>
      <w:r>
        <w:rPr>
          <w:rFonts w:eastAsia="Calibri"/>
        </w:rPr>
        <w:sym w:font="Wingdings 2" w:char="F0BA"/>
      </w:r>
      <w:r>
        <w:rPr>
          <w:rFonts w:eastAsia="Calibri"/>
        </w:rPr>
        <w:t xml:space="preserve">  </w:t>
      </w:r>
      <w:r w:rsidRPr="0038341F">
        <w:rPr>
          <w:rFonts w:asciiTheme="minorHAnsi" w:eastAsia="Calibri" w:hAnsiTheme="minorHAnsi"/>
        </w:rPr>
        <w:t>Secondary design benefit</w:t>
      </w:r>
    </w:p>
    <w:p w14:paraId="2D853F73" w14:textId="77777777" w:rsidR="005610DD" w:rsidRDefault="005610DD" w:rsidP="005610DD">
      <w:pPr>
        <w:rPr>
          <w:rFonts w:eastAsia="Calibri"/>
        </w:rPr>
      </w:pPr>
      <w:r>
        <w:rPr>
          <w:rFonts w:eastAsia="Calibri"/>
        </w:rPr>
        <w:sym w:font="Wingdings 2" w:char="F099"/>
      </w:r>
      <w:r>
        <w:rPr>
          <w:rFonts w:eastAsia="Calibri"/>
        </w:rPr>
        <w:t xml:space="preserve"> </w:t>
      </w:r>
      <w:r w:rsidRPr="0038341F">
        <w:rPr>
          <w:rFonts w:asciiTheme="minorHAnsi" w:eastAsia="Calibri" w:hAnsiTheme="minorHAnsi"/>
        </w:rPr>
        <w:t>Little or no design benefit</w:t>
      </w:r>
    </w:p>
    <w:p w14:paraId="6BDFE4D5" w14:textId="77777777" w:rsidR="000D30F0" w:rsidRDefault="000D30F0" w:rsidP="000D30F0">
      <w:pPr>
        <w:rPr>
          <w:rFonts w:eastAsia="Calibri"/>
        </w:rPr>
      </w:pPr>
    </w:p>
    <w:p w14:paraId="075AB937" w14:textId="77777777" w:rsidR="000D30F0" w:rsidRDefault="00524F3E" w:rsidP="00D514E1">
      <w:pPr>
        <w:pStyle w:val="Heading2"/>
        <w:numPr>
          <w:ilvl w:val="0"/>
          <w:numId w:val="0"/>
        </w:numPr>
      </w:pPr>
      <w:r>
        <w:t>5.5</w:t>
      </w:r>
      <w:r>
        <w:tab/>
      </w:r>
      <w:r w:rsidR="000D30F0">
        <w:t>Planning Considerations</w:t>
      </w:r>
    </w:p>
    <w:p w14:paraId="3E8033F2" w14:textId="05403077" w:rsidR="000D30F0" w:rsidRDefault="000D30F0" w:rsidP="000D30F0">
      <w:r>
        <w:t>TRMs are designed and fabricated to address specific site conditions,</w:t>
      </w:r>
      <w:r w:rsidR="00E64D47">
        <w:t xml:space="preserve"> such as slope range and length,</w:t>
      </w:r>
      <w:r>
        <w:t xml:space="preserve"> </w:t>
      </w:r>
      <w:r w:rsidR="00AB432F">
        <w:t>water velocity</w:t>
      </w:r>
      <w:r w:rsidR="00E64D47">
        <w:t>,</w:t>
      </w:r>
      <w:r w:rsidR="00AB432F">
        <w:t xml:space="preserve"> and</w:t>
      </w:r>
      <w:r>
        <w:t xml:space="preserve"> shear stress, UV exposure, seed type, </w:t>
      </w:r>
      <w:r w:rsidR="00AB432F">
        <w:t xml:space="preserve">and </w:t>
      </w:r>
      <w:r>
        <w:t>post-installation soil fill</w:t>
      </w:r>
      <w:r w:rsidR="00E64D47">
        <w:t xml:space="preserve"> </w:t>
      </w:r>
      <w:r>
        <w:t>(see</w:t>
      </w:r>
      <w:r w:rsidR="003D5659">
        <w:t xml:space="preserve"> </w:t>
      </w:r>
      <w:r w:rsidR="00A26EEA">
        <w:fldChar w:fldCharType="begin"/>
      </w:r>
      <w:r w:rsidR="00A26EEA">
        <w:instrText xml:space="preserve"> REF _Ref448847257 \h </w:instrText>
      </w:r>
      <w:r w:rsidR="00A26EEA">
        <w:fldChar w:fldCharType="separate"/>
      </w:r>
      <w:r w:rsidR="00094249" w:rsidRPr="005610DD">
        <w:t xml:space="preserve">Table </w:t>
      </w:r>
      <w:r w:rsidR="00094249">
        <w:rPr>
          <w:noProof/>
        </w:rPr>
        <w:t>5</w:t>
      </w:r>
      <w:r w:rsidR="00094249">
        <w:noBreakHyphen/>
      </w:r>
      <w:r w:rsidR="00094249">
        <w:rPr>
          <w:noProof/>
        </w:rPr>
        <w:t>2</w:t>
      </w:r>
      <w:r w:rsidR="00A26EEA">
        <w:fldChar w:fldCharType="end"/>
      </w:r>
      <w:r w:rsidR="00094249">
        <w:t xml:space="preserve"> for example specifications</w:t>
      </w:r>
      <w:r>
        <w:t xml:space="preserve">). </w:t>
      </w:r>
      <w:r w:rsidR="00AB432F">
        <w:t>As such, i</w:t>
      </w:r>
      <w:r>
        <w:t>t is critical to observe the manufacturer’s requirements when selecting, siting, installing, and maintaining a TRM</w:t>
      </w:r>
      <w:r w:rsidR="00AB432F">
        <w:t xml:space="preserve"> to achieve optimal performance</w:t>
      </w:r>
      <w:r>
        <w:t xml:space="preserve">. For example, TRM installation procedures may include applying the mat over bare seeded ground, or </w:t>
      </w:r>
      <w:r w:rsidR="00AB432F">
        <w:t>installing</w:t>
      </w:r>
      <w:r>
        <w:t xml:space="preserve"> </w:t>
      </w:r>
      <w:r w:rsidR="00AB432F">
        <w:t xml:space="preserve">the TRM </w:t>
      </w:r>
      <w:r>
        <w:t xml:space="preserve">over the bare ground first </w:t>
      </w:r>
      <w:r w:rsidR="00AB432F">
        <w:t xml:space="preserve">followed by seed application and a </w:t>
      </w:r>
      <w:r>
        <w:t xml:space="preserve">topsoil </w:t>
      </w:r>
      <w:r w:rsidR="00AB432F">
        <w:t xml:space="preserve">cover </w:t>
      </w:r>
      <w:r>
        <w:t xml:space="preserve">over the TRM. Some applications </w:t>
      </w:r>
      <w:r w:rsidR="00AB432F">
        <w:t xml:space="preserve">specify </w:t>
      </w:r>
      <w:r>
        <w:t>for the seed to be mixed with the fill soil</w:t>
      </w:r>
      <w:r w:rsidR="00AB432F">
        <w:t xml:space="preserve"> prior to </w:t>
      </w:r>
      <w:r w:rsidR="00DF0B1D">
        <w:t>spreading</w:t>
      </w:r>
      <w:r>
        <w:t>. In cases where a TRM is installed</w:t>
      </w:r>
      <w:r w:rsidR="00DF0B1D">
        <w:t xml:space="preserve"> prior to seeding and backfilling </w:t>
      </w:r>
      <w:r>
        <w:t>with soil, some applications may require the installation of</w:t>
      </w:r>
      <w:r w:rsidR="009651C4">
        <w:t xml:space="preserve"> an erosion control blanket to </w:t>
      </w:r>
      <w:r>
        <w:t>protect the seed and soil within the three-dimensional matrix of the mat during the time between seeding and establishment of dense growth.</w:t>
      </w:r>
    </w:p>
    <w:p w14:paraId="575590E5" w14:textId="77777777" w:rsidR="000D30F0" w:rsidRDefault="000D30F0" w:rsidP="000D30F0"/>
    <w:p w14:paraId="08A4940F" w14:textId="0A9003A6" w:rsidR="000D30F0" w:rsidRDefault="000D30F0" w:rsidP="000D30F0">
      <w:r>
        <w:t xml:space="preserve">Regardless of the order required for mat installation, seeding, and </w:t>
      </w:r>
      <w:r w:rsidR="00DF0B1D">
        <w:t>topsoil cover</w:t>
      </w:r>
      <w:r>
        <w:t>, the need for proper preparation of the bare soil area or channel remains constant:</w:t>
      </w:r>
    </w:p>
    <w:p w14:paraId="2CD0C862" w14:textId="264EE4BB" w:rsidR="000D30F0" w:rsidRDefault="000D30F0" w:rsidP="006144CF">
      <w:pPr>
        <w:pStyle w:val="ListParagraph"/>
        <w:numPr>
          <w:ilvl w:val="0"/>
          <w:numId w:val="57"/>
        </w:numPr>
      </w:pPr>
      <w:r>
        <w:t>Plan final surface preparation, seeding, and mat installation during dry periods</w:t>
      </w:r>
      <w:r w:rsidR="00094249">
        <w:t>.</w:t>
      </w:r>
    </w:p>
    <w:p w14:paraId="60A435A3" w14:textId="51E8B68B" w:rsidR="000D30F0" w:rsidRDefault="000D30F0" w:rsidP="006144CF">
      <w:pPr>
        <w:pStyle w:val="ListParagraph"/>
        <w:numPr>
          <w:ilvl w:val="0"/>
          <w:numId w:val="57"/>
        </w:numPr>
      </w:pPr>
      <w:r>
        <w:t xml:space="preserve">Assemble mats, anchors, dry topsoil </w:t>
      </w:r>
      <w:r w:rsidR="00DF0B1D">
        <w:t>cover</w:t>
      </w:r>
      <w:r>
        <w:t>, seed, and other needed materials</w:t>
      </w:r>
      <w:r w:rsidR="00094249">
        <w:t>.</w:t>
      </w:r>
    </w:p>
    <w:p w14:paraId="16AA867C" w14:textId="74D06DB9" w:rsidR="000D30F0" w:rsidRDefault="000D30F0" w:rsidP="006144CF">
      <w:pPr>
        <w:pStyle w:val="ListParagraph"/>
        <w:numPr>
          <w:ilvl w:val="0"/>
          <w:numId w:val="57"/>
        </w:numPr>
      </w:pPr>
      <w:r>
        <w:t>Establish final grade for the ditch, channel, swale, or bare ground to be seeded and protected</w:t>
      </w:r>
      <w:r w:rsidR="00094249">
        <w:t>.</w:t>
      </w:r>
    </w:p>
    <w:p w14:paraId="26F5F57A" w14:textId="7B0E581A" w:rsidR="000D30F0" w:rsidRDefault="000D30F0" w:rsidP="006144CF">
      <w:pPr>
        <w:pStyle w:val="ListParagraph"/>
        <w:numPr>
          <w:ilvl w:val="0"/>
          <w:numId w:val="57"/>
        </w:numPr>
      </w:pPr>
      <w:r>
        <w:t>Test soil and adjust pH and fertility according to seed needs; avoid fertilizing ditches/channels</w:t>
      </w:r>
      <w:r w:rsidR="00094249">
        <w:t>.</w:t>
      </w:r>
    </w:p>
    <w:p w14:paraId="44D7062A" w14:textId="67AFD806" w:rsidR="000D30F0" w:rsidRDefault="000D30F0" w:rsidP="006144CF">
      <w:pPr>
        <w:pStyle w:val="ListParagraph"/>
        <w:numPr>
          <w:ilvl w:val="0"/>
          <w:numId w:val="57"/>
        </w:numPr>
      </w:pPr>
      <w:r>
        <w:t xml:space="preserve">Remove all rocks larger than </w:t>
      </w:r>
      <w:r w:rsidR="000D26A9">
        <w:t xml:space="preserve">2 </w:t>
      </w:r>
      <w:r>
        <w:t>inches and all sticks, limbs, protruding roots, and other debris</w:t>
      </w:r>
      <w:r w:rsidR="00094249">
        <w:t>.</w:t>
      </w:r>
    </w:p>
    <w:p w14:paraId="08143F9F" w14:textId="4D2C15F3" w:rsidR="000D30F0" w:rsidRDefault="000D30F0" w:rsidP="006144CF">
      <w:pPr>
        <w:pStyle w:val="ListParagraph"/>
        <w:numPr>
          <w:ilvl w:val="0"/>
          <w:numId w:val="57"/>
        </w:numPr>
      </w:pPr>
      <w:r>
        <w:t>Ensure all surfaces are smooth and consistent, with a crumbly texture; rake rough spots as needed</w:t>
      </w:r>
      <w:r w:rsidR="00094249">
        <w:t>.</w:t>
      </w:r>
    </w:p>
    <w:p w14:paraId="0BD95962" w14:textId="2F52F8E6" w:rsidR="000D30F0" w:rsidRDefault="000D30F0" w:rsidP="006144CF">
      <w:pPr>
        <w:pStyle w:val="ListParagraph"/>
        <w:numPr>
          <w:ilvl w:val="0"/>
          <w:numId w:val="57"/>
        </w:numPr>
      </w:pPr>
      <w:r>
        <w:t>Install seed, TRM, anchors, and top dressing of fill soil as directed by manufacturer’s instructions</w:t>
      </w:r>
      <w:r w:rsidR="00094249">
        <w:t>.</w:t>
      </w:r>
    </w:p>
    <w:p w14:paraId="2C46B4EF" w14:textId="1D235F6E" w:rsidR="000D30F0" w:rsidRDefault="000D30F0" w:rsidP="006144CF">
      <w:pPr>
        <w:pStyle w:val="ListParagraph"/>
        <w:numPr>
          <w:ilvl w:val="0"/>
          <w:numId w:val="57"/>
        </w:numPr>
      </w:pPr>
      <w:r>
        <w:t>Note requirements for using check slots to anchor top-of-slope and in-channel applications</w:t>
      </w:r>
      <w:r w:rsidR="00094249">
        <w:t>.</w:t>
      </w:r>
    </w:p>
    <w:p w14:paraId="2F97EE5F" w14:textId="77777777" w:rsidR="000D30F0" w:rsidRDefault="000D30F0" w:rsidP="000D30F0"/>
    <w:p w14:paraId="72A0792B" w14:textId="7FDF6BD1" w:rsidR="00A608AA" w:rsidRDefault="00725DDD" w:rsidP="0038341F">
      <w:r>
        <w:t xml:space="preserve">The </w:t>
      </w:r>
      <w:r w:rsidR="00A608AA">
        <w:t xml:space="preserve">current list of MnDOT approved/qualified products for </w:t>
      </w:r>
      <w:r w:rsidR="00094249">
        <w:t>TRMs</w:t>
      </w:r>
      <w:r w:rsidR="00A608AA">
        <w:t xml:space="preserve"> can be found </w:t>
      </w:r>
      <w:r w:rsidR="00ED649C">
        <w:t>on the MnDOT website</w:t>
      </w:r>
      <w:r w:rsidR="00A608AA">
        <w:t xml:space="preserve">: </w:t>
      </w:r>
      <w:hyperlink r:id="rId103" w:history="1">
        <w:r w:rsidR="00A608AA" w:rsidRPr="005169D6">
          <w:rPr>
            <w:rStyle w:val="Hyperlink"/>
          </w:rPr>
          <w:t>http://www.dot.state.mn.us/products/erosioncontrolandlandscaping/turf-mats.html</w:t>
        </w:r>
      </w:hyperlink>
      <w:r w:rsidR="00A608AA">
        <w:t xml:space="preserve"> </w:t>
      </w:r>
    </w:p>
    <w:p w14:paraId="11554B7A" w14:textId="77777777" w:rsidR="00A608AA" w:rsidRDefault="00A608AA" w:rsidP="000D30F0"/>
    <w:p w14:paraId="103D4DAE" w14:textId="77777777" w:rsidR="000D30F0" w:rsidRDefault="00524F3E" w:rsidP="00D514E1">
      <w:pPr>
        <w:pStyle w:val="Heading2"/>
        <w:numPr>
          <w:ilvl w:val="0"/>
          <w:numId w:val="0"/>
        </w:numPr>
      </w:pPr>
      <w:r>
        <w:t>5.6</w:t>
      </w:r>
      <w:r>
        <w:tab/>
      </w:r>
      <w:r w:rsidR="000D30F0">
        <w:t>Design</w:t>
      </w:r>
    </w:p>
    <w:p w14:paraId="1AD9D532" w14:textId="51D3F879" w:rsidR="009651C4" w:rsidRDefault="00710FB0" w:rsidP="00CE5251">
      <w:r>
        <w:t>TRMs</w:t>
      </w:r>
      <w:r w:rsidR="009651C4">
        <w:t xml:space="preserve"> are synthetic, non-degradable mats that are </w:t>
      </w:r>
      <w:r w:rsidR="00DF0B1D">
        <w:t xml:space="preserve">typically </w:t>
      </w:r>
      <w:r w:rsidR="009651C4">
        <w:t xml:space="preserve">buried to add stability to soils. They come in a wide range of designs and </w:t>
      </w:r>
      <w:r w:rsidR="00DF0B1D">
        <w:t>are</w:t>
      </w:r>
      <w:r w:rsidR="009651C4">
        <w:t xml:space="preserve"> valuable </w:t>
      </w:r>
      <w:r w:rsidR="00DF0B1D">
        <w:t xml:space="preserve">soil stabilizers </w:t>
      </w:r>
      <w:r w:rsidR="009651C4">
        <w:t>on slope and channel-lining applications. TRMs are designed to be permanent and often are filled with soil and vegetated when installed.</w:t>
      </w:r>
      <w:r w:rsidR="00BB41BC">
        <w:t xml:space="preserve"> </w:t>
      </w:r>
      <w:r w:rsidR="00BB41BC">
        <w:t>A TRM may have a biodegradable component intermixed with the synthetic portion to aid plant establishment.</w:t>
      </w:r>
    </w:p>
    <w:p w14:paraId="31D48F7E" w14:textId="77777777" w:rsidR="009651C4" w:rsidRDefault="009651C4" w:rsidP="009651C4"/>
    <w:p w14:paraId="4291B4AF" w14:textId="56B13463" w:rsidR="009651C4" w:rsidRDefault="009651C4" w:rsidP="009651C4">
      <w:r>
        <w:t xml:space="preserve">Mats should be </w:t>
      </w:r>
      <w:r w:rsidR="00DF0B1D">
        <w:t xml:space="preserve">selected </w:t>
      </w:r>
      <w:r>
        <w:t>for the expected velocity and shear stress</w:t>
      </w:r>
      <w:r w:rsidR="00662C45">
        <w:t xml:space="preserve">. TRMs with </w:t>
      </w:r>
      <w:r>
        <w:t xml:space="preserve">non-degrading, three-dimensional </w:t>
      </w:r>
      <w:r w:rsidR="00094249">
        <w:t xml:space="preserve">matrices </w:t>
      </w:r>
      <w:r w:rsidR="00662C45">
        <w:t>can withstand</w:t>
      </w:r>
      <w:r>
        <w:t xml:space="preserve"> velocities </w:t>
      </w:r>
      <w:r w:rsidR="00662C45">
        <w:t xml:space="preserve">and shear stress values up to </w:t>
      </w:r>
      <w:r>
        <w:t xml:space="preserve">15 </w:t>
      </w:r>
      <w:r w:rsidR="00094249">
        <w:t>feet per second</w:t>
      </w:r>
      <w:r>
        <w:t xml:space="preserve"> and </w:t>
      </w:r>
      <w:r w:rsidR="000D26A9">
        <w:t xml:space="preserve">10 </w:t>
      </w:r>
      <w:r>
        <w:t>lb</w:t>
      </w:r>
      <w:r w:rsidR="00094249">
        <w:t xml:space="preserve"> per square foot, </w:t>
      </w:r>
      <w:r w:rsidR="00662C45">
        <w:t>respectively</w:t>
      </w:r>
      <w:r>
        <w:t xml:space="preserve">. </w:t>
      </w:r>
      <w:r w:rsidR="00662C45">
        <w:t>However, b</w:t>
      </w:r>
      <w:r>
        <w:t xml:space="preserve">eyond these </w:t>
      </w:r>
      <w:r w:rsidR="00662C45">
        <w:t>thresholds</w:t>
      </w:r>
      <w:r>
        <w:t xml:space="preserve">, vegetated structures such as articulated block, cable concrete, and cribwalls should be considered. </w:t>
      </w:r>
      <w:r w:rsidR="00BB41BC">
        <w:t>Required minimum thickness and area holding capacity of the TRM should be defined by the manufacturer.</w:t>
      </w:r>
      <w:r w:rsidR="00BB41BC">
        <w:t xml:space="preserve"> </w:t>
      </w:r>
    </w:p>
    <w:p w14:paraId="6ACD643B" w14:textId="77777777" w:rsidR="009651C4" w:rsidRDefault="009651C4" w:rsidP="009651C4"/>
    <w:p w14:paraId="648B1049" w14:textId="77777777" w:rsidR="009651C4" w:rsidRDefault="009651C4" w:rsidP="009651C4">
      <w:r>
        <w:t>Once finish grade is established, the area should be seeded, the TRM installed and, if appropriate, immediately filled with topsoil. The finish surface is normally see</w:t>
      </w:r>
      <w:r w:rsidR="006F368D">
        <w:t>ded and covered with an erosion c</w:t>
      </w:r>
      <w:r>
        <w:t>ontrol blanket or hydraulically applied mulch to keep the soil from eroding and aid in germination of a permanent stand of vegetation. Manufacturer’s recommendations should be followed for specific applications.</w:t>
      </w:r>
    </w:p>
    <w:p w14:paraId="45FCAD3E" w14:textId="77777777" w:rsidR="009651C4" w:rsidRDefault="009651C4" w:rsidP="009651C4"/>
    <w:p w14:paraId="098EEC82" w14:textId="2E77B324" w:rsidR="000D30F0" w:rsidRDefault="000D30F0" w:rsidP="000D30F0">
      <w:r>
        <w:t xml:space="preserve">Some TRMs contain supplemental degradable components; all have a permanent </w:t>
      </w:r>
      <w:r w:rsidR="00BB41BC">
        <w:t>three-</w:t>
      </w:r>
      <w:r>
        <w:t xml:space="preserve">dimensional structure with high tensile strength that functions as a matrix for </w:t>
      </w:r>
      <w:r w:rsidR="00BB41BC">
        <w:t xml:space="preserve">securing </w:t>
      </w:r>
      <w:r>
        <w:t>plant roots, stems, and soils. TRMs and their constituent vegetation form a continuous composite</w:t>
      </w:r>
      <w:r w:rsidR="00BB41BC">
        <w:t xml:space="preserve">, which becomes </w:t>
      </w:r>
      <w:r>
        <w:t>a unified, living mat. The resulting synergism increases root system lateral strength, reducing plant dislodgement under high velocity, high shear stress flows. The TRM’s permanent structure also consolidates and protects the soil in which the plants are anchored, preventing it from being stripped out of the vegetative cover and thus weakening root support.</w:t>
      </w:r>
    </w:p>
    <w:p w14:paraId="4B13E78E" w14:textId="77777777" w:rsidR="000D30F0" w:rsidRDefault="000D30F0" w:rsidP="000D30F0"/>
    <w:p w14:paraId="73770FBF" w14:textId="250DA347" w:rsidR="00BB41BC" w:rsidRDefault="000D30F0" w:rsidP="000D30F0">
      <w:r>
        <w:t xml:space="preserve">TRMs are often employed as a “green” alternative to </w:t>
      </w:r>
      <w:r w:rsidR="00BB41BC">
        <w:t xml:space="preserve">stone </w:t>
      </w:r>
      <w:r>
        <w:t xml:space="preserve">riprap, pavement, and other forms of hard armoring. They are typically used in a manner that optimizes plant root interaction with the mat structure. Typical installations involve rolling out and anchoring the TRM in intimate contact with the soil surface. </w:t>
      </w:r>
    </w:p>
    <w:p w14:paraId="63CF1A9B" w14:textId="77777777" w:rsidR="00BB41BC" w:rsidRDefault="00BB41BC" w:rsidP="000D30F0"/>
    <w:p w14:paraId="5B445384" w14:textId="7EB8E930" w:rsidR="00BB41BC" w:rsidRDefault="000D30F0" w:rsidP="000D30F0">
      <w:r>
        <w:t xml:space="preserve">There are two </w:t>
      </w:r>
      <w:r w:rsidR="00BB41BC">
        <w:t xml:space="preserve">general </w:t>
      </w:r>
      <w:r>
        <w:t xml:space="preserve">methods of </w:t>
      </w:r>
      <w:r w:rsidR="00BB41BC">
        <w:t xml:space="preserve">TRM </w:t>
      </w:r>
      <w:r>
        <w:t xml:space="preserve">installation, depending upon the type of mat used. One method </w:t>
      </w:r>
      <w:r w:rsidR="00BB41BC">
        <w:t>involves</w:t>
      </w:r>
      <w:r>
        <w:t xml:space="preserve"> directly apply</w:t>
      </w:r>
      <w:r w:rsidR="00BB41BC">
        <w:t>ing</w:t>
      </w:r>
      <w:r>
        <w:t xml:space="preserve"> the TRM over a freshly seeded soil surface to allow vegetation to develop upwards through the mat structure. In this scenario, the TRM initially acts to prevent </w:t>
      </w:r>
      <w:r w:rsidR="00EC2AA4">
        <w:t xml:space="preserve">both erosion </w:t>
      </w:r>
      <w:r>
        <w:t xml:space="preserve">of </w:t>
      </w:r>
      <w:r w:rsidR="00EC2AA4">
        <w:t xml:space="preserve">the soil’s </w:t>
      </w:r>
      <w:r>
        <w:t xml:space="preserve">plant root structure </w:t>
      </w:r>
      <w:r w:rsidR="00EC2AA4">
        <w:t xml:space="preserve">and </w:t>
      </w:r>
      <w:r>
        <w:t xml:space="preserve">dislodgement of individual plants from the soil surface. </w:t>
      </w:r>
      <w:r w:rsidR="00EC2AA4">
        <w:t xml:space="preserve">As natural sedimentation processes eventually fill the spaces in the mat, successive stands of vegetation can grow down into and/or through the underlying mat structure for long-term root reinforcement. </w:t>
      </w:r>
    </w:p>
    <w:p w14:paraId="55D1FA2A" w14:textId="77777777" w:rsidR="00BB41BC" w:rsidRDefault="00BB41BC" w:rsidP="000D30F0"/>
    <w:p w14:paraId="7FA1E333" w14:textId="7127A7E2" w:rsidR="00EC2AA4" w:rsidRDefault="000D30F0" w:rsidP="000D30F0">
      <w:r>
        <w:t xml:space="preserve">The second method for installing TRMs is to </w:t>
      </w:r>
      <w:r w:rsidR="00EC2AA4">
        <w:t>first un</w:t>
      </w:r>
      <w:r>
        <w:t xml:space="preserve">roll the product, then </w:t>
      </w:r>
      <w:r w:rsidR="00EC2AA4">
        <w:t xml:space="preserve">cover </w:t>
      </w:r>
      <w:r>
        <w:t xml:space="preserve">with a mix of fine soil and the prescribed seed mix. In this type of installation, the vegetation immediately roots down into and/or through the matting structure for </w:t>
      </w:r>
      <w:r w:rsidR="00EC2AA4">
        <w:t xml:space="preserve">both immediate and </w:t>
      </w:r>
      <w:r>
        <w:t xml:space="preserve">permanent reinforcement. </w:t>
      </w:r>
    </w:p>
    <w:p w14:paraId="1BFD0C4D" w14:textId="77777777" w:rsidR="00EC2AA4" w:rsidRDefault="00EC2AA4" w:rsidP="000D30F0"/>
    <w:p w14:paraId="55A7127E" w14:textId="00962B05" w:rsidR="000D30F0" w:rsidRDefault="000D30F0" w:rsidP="000D30F0">
      <w:r>
        <w:t>Specific installation instructions after surface preparation include:</w:t>
      </w:r>
    </w:p>
    <w:p w14:paraId="057D58CC" w14:textId="63E41D7F" w:rsidR="000D30F0" w:rsidRDefault="000D30F0" w:rsidP="006144CF">
      <w:pPr>
        <w:pStyle w:val="ListParagraph"/>
        <w:numPr>
          <w:ilvl w:val="0"/>
          <w:numId w:val="58"/>
        </w:numPr>
      </w:pPr>
      <w:r>
        <w:t>Seed bare area, if called for by manufacturer’s instructions</w:t>
      </w:r>
      <w:r w:rsidR="00094249">
        <w:t>.</w:t>
      </w:r>
    </w:p>
    <w:p w14:paraId="34C4489A" w14:textId="49AD7211" w:rsidR="000D30F0" w:rsidRDefault="000D30F0" w:rsidP="006144CF">
      <w:pPr>
        <w:pStyle w:val="ListParagraph"/>
        <w:numPr>
          <w:ilvl w:val="0"/>
          <w:numId w:val="58"/>
        </w:numPr>
      </w:pPr>
      <w:r>
        <w:t xml:space="preserve">Unroll from upslope to downslope, </w:t>
      </w:r>
      <w:r w:rsidR="00EC2AA4">
        <w:t>overlapping ends of the upslope roll at least 7 inches over the downslope roll. Overlap adjacent sides by at least 4 inches</w:t>
      </w:r>
      <w:r w:rsidR="00094249">
        <w:t>.</w:t>
      </w:r>
    </w:p>
    <w:p w14:paraId="69220227" w14:textId="1DFDDFFA" w:rsidR="000D30F0" w:rsidRDefault="000D30F0" w:rsidP="006144CF">
      <w:pPr>
        <w:pStyle w:val="ListParagraph"/>
        <w:numPr>
          <w:ilvl w:val="0"/>
          <w:numId w:val="58"/>
        </w:numPr>
      </w:pPr>
      <w:r>
        <w:t>Ensure mats lie flat with good contact on the soil and no bulges; do not stretch TRMs</w:t>
      </w:r>
      <w:r w:rsidR="00094249">
        <w:t>.</w:t>
      </w:r>
    </w:p>
    <w:p w14:paraId="58B97393" w14:textId="5C6D3055" w:rsidR="000D30F0" w:rsidRDefault="000D30F0" w:rsidP="006144CF">
      <w:pPr>
        <w:pStyle w:val="ListParagraph"/>
        <w:numPr>
          <w:ilvl w:val="0"/>
          <w:numId w:val="58"/>
        </w:numPr>
      </w:pPr>
      <w:r>
        <w:t xml:space="preserve">For channels, anchor mats in a </w:t>
      </w:r>
      <w:r w:rsidR="00094249">
        <w:t>6-inch</w:t>
      </w:r>
      <w:r>
        <w:t xml:space="preserve"> backfilled slot at the top of the banks</w:t>
      </w:r>
      <w:r w:rsidR="00094249">
        <w:t>.</w:t>
      </w:r>
    </w:p>
    <w:p w14:paraId="5D93AD56" w14:textId="03285AD7" w:rsidR="000D30F0" w:rsidRDefault="000D30F0" w:rsidP="006144CF">
      <w:pPr>
        <w:pStyle w:val="ListParagraph"/>
        <w:numPr>
          <w:ilvl w:val="0"/>
          <w:numId w:val="58"/>
        </w:numPr>
      </w:pPr>
      <w:r>
        <w:t>Shingle and overlap edges parallel to the water flow by at least 4 inches</w:t>
      </w:r>
      <w:r w:rsidR="00094249">
        <w:t>.</w:t>
      </w:r>
    </w:p>
    <w:p w14:paraId="056D9B68" w14:textId="3E319317" w:rsidR="000D30F0" w:rsidRDefault="000D30F0" w:rsidP="006144CF">
      <w:pPr>
        <w:pStyle w:val="ListParagraph"/>
        <w:numPr>
          <w:ilvl w:val="0"/>
          <w:numId w:val="58"/>
        </w:numPr>
      </w:pPr>
      <w:r>
        <w:t>Overlap edges perpendicular to the water flow by at least 7 inches</w:t>
      </w:r>
      <w:r w:rsidR="00094249">
        <w:t>.</w:t>
      </w:r>
    </w:p>
    <w:p w14:paraId="58EF8C1E" w14:textId="0EE4C0E9" w:rsidR="000D30F0" w:rsidRDefault="000D30F0" w:rsidP="006144CF">
      <w:pPr>
        <w:pStyle w:val="ListParagraph"/>
        <w:numPr>
          <w:ilvl w:val="0"/>
          <w:numId w:val="58"/>
        </w:numPr>
      </w:pPr>
      <w:r>
        <w:t>Use only anchors specified by manufacturer’s instructions</w:t>
      </w:r>
      <w:r w:rsidR="00094249">
        <w:t>.</w:t>
      </w:r>
    </w:p>
    <w:p w14:paraId="78DF4299" w14:textId="78C9762B" w:rsidR="000D30F0" w:rsidRDefault="000D30F0" w:rsidP="006144CF">
      <w:pPr>
        <w:pStyle w:val="ListParagraph"/>
        <w:numPr>
          <w:ilvl w:val="0"/>
          <w:numId w:val="58"/>
        </w:numPr>
      </w:pPr>
      <w:r>
        <w:t xml:space="preserve">For high velocity ditches and channels, space anchors at 1.5 </w:t>
      </w:r>
      <w:r w:rsidR="00094249">
        <w:t>feet</w:t>
      </w:r>
      <w:r>
        <w:t xml:space="preserve"> below the waterline</w:t>
      </w:r>
      <w:r w:rsidR="00094249">
        <w:t>.</w:t>
      </w:r>
    </w:p>
    <w:p w14:paraId="280AD069" w14:textId="3AED167F" w:rsidR="000D30F0" w:rsidRDefault="000D30F0" w:rsidP="006144CF">
      <w:pPr>
        <w:pStyle w:val="ListParagraph"/>
        <w:numPr>
          <w:ilvl w:val="0"/>
          <w:numId w:val="58"/>
        </w:numPr>
      </w:pPr>
      <w:r>
        <w:t xml:space="preserve">Anchor every 3 feet on slopes, and every 2 </w:t>
      </w:r>
      <w:r w:rsidR="00094249">
        <w:t>feet</w:t>
      </w:r>
      <w:r>
        <w:t xml:space="preserve"> below flow lines in ditches and channels</w:t>
      </w:r>
      <w:r w:rsidR="00094249">
        <w:t>.</w:t>
      </w:r>
    </w:p>
    <w:p w14:paraId="41EA041E" w14:textId="3484D09E" w:rsidR="000D30F0" w:rsidRDefault="000D30F0" w:rsidP="006144CF">
      <w:pPr>
        <w:pStyle w:val="ListParagraph"/>
        <w:numPr>
          <w:ilvl w:val="0"/>
          <w:numId w:val="58"/>
        </w:numPr>
      </w:pPr>
      <w:r>
        <w:t>Use longer anchors in loose soil; use degradable stakes instead of metal staples near runways</w:t>
      </w:r>
      <w:r w:rsidR="00094249">
        <w:t>.</w:t>
      </w:r>
    </w:p>
    <w:p w14:paraId="49ACC0AC" w14:textId="66440600" w:rsidR="000D30F0" w:rsidRDefault="000D30F0" w:rsidP="006144CF">
      <w:pPr>
        <w:pStyle w:val="ListParagraph"/>
        <w:numPr>
          <w:ilvl w:val="0"/>
          <w:numId w:val="58"/>
        </w:numPr>
      </w:pPr>
      <w:r>
        <w:t xml:space="preserve">For slopes steeper than 2H:1V and longer than 100 </w:t>
      </w:r>
      <w:r w:rsidR="00094249">
        <w:t>feet</w:t>
      </w:r>
      <w:r>
        <w:t xml:space="preserve">, and for ditches with slopes greater than 10H:1V, use 6 inch check slots every 100 </w:t>
      </w:r>
      <w:r w:rsidR="00094249">
        <w:t>feet</w:t>
      </w:r>
      <w:r>
        <w:t xml:space="preserve"> on the contour / across the channel</w:t>
      </w:r>
      <w:r w:rsidR="00094249">
        <w:t>.</w:t>
      </w:r>
    </w:p>
    <w:p w14:paraId="03687528" w14:textId="5AA72E93" w:rsidR="000D30F0" w:rsidRDefault="000D30F0" w:rsidP="006144CF">
      <w:pPr>
        <w:pStyle w:val="ListParagraph"/>
        <w:numPr>
          <w:ilvl w:val="0"/>
          <w:numId w:val="58"/>
        </w:numPr>
      </w:pPr>
      <w:r>
        <w:t>Spread seed and/or seed and soil mix over installed mat, if applicable</w:t>
      </w:r>
      <w:r w:rsidR="00094249">
        <w:t>.</w:t>
      </w:r>
    </w:p>
    <w:p w14:paraId="59633DDF" w14:textId="77777777" w:rsidR="000D30F0" w:rsidRDefault="000D30F0" w:rsidP="000D30F0"/>
    <w:p w14:paraId="4F4972A5" w14:textId="4E11BFED" w:rsidR="000D30F0" w:rsidRDefault="000D30F0" w:rsidP="000D30F0">
      <w:r>
        <w:t xml:space="preserve">If soil </w:t>
      </w:r>
      <w:r w:rsidR="00EC2AA4">
        <w:t xml:space="preserve">cover </w:t>
      </w:r>
      <w:r>
        <w:t xml:space="preserve">is applied, use a sandy clay loam, topsoil, or other appropriate media as directed by the manufacturer’s instructions. Use only dry </w:t>
      </w:r>
      <w:r w:rsidR="00EC2AA4">
        <w:t>soil</w:t>
      </w:r>
      <w:r>
        <w:t xml:space="preserve">, which can be spread easily. Using a flat tool or the backside of a rake, lightly spread no more than ½ to ¾ inch of soil onto the mat, completely filling the voids. If equipment must operate on the mat, use rubber-tired types only (i.e., no treaded or tracked equipment). Do not make sharp turns and avoid rapid movements that cause the mat to bunch up. Keep equipment off mats if the soil is wet. Apply the soil cover until only the top of the mat is exposed – do not cover mat completely. Broadcast additional seed and apply a degradable erosion control blanket over the soil-filled blanket if required. </w:t>
      </w:r>
    </w:p>
    <w:p w14:paraId="4FC00D97" w14:textId="77777777" w:rsidR="000D30F0" w:rsidRDefault="000D30F0" w:rsidP="000D30F0"/>
    <w:p w14:paraId="15D6380B" w14:textId="46376449" w:rsidR="000D30F0" w:rsidRDefault="000D30F0" w:rsidP="000D30F0">
      <w:r>
        <w:t>U-shaped wire staples or metal geotextile pins can be used to anchor mats to the ground surface. Wire staples should be 8 gauge or thicker; metal pins should be at least 0.2 inches diameter steel with a 1.2 inch stall washer. Degradable stakes can be used on flatter areas, and where metal or other anchor types might pose problems if accidently dislodged</w:t>
      </w:r>
      <w:r w:rsidR="008A13C6">
        <w:t xml:space="preserve"> (e.g.,</w:t>
      </w:r>
      <w:r>
        <w:t xml:space="preserve"> near airport runways</w:t>
      </w:r>
      <w:r w:rsidR="008A13C6">
        <w:t>)</w:t>
      </w:r>
      <w:r>
        <w:t xml:space="preserve">. Otherwise wire staples, metal pins with washers, or percussion driven anchors are recommended for slopes, bank areas, and channel applications. Use </w:t>
      </w:r>
      <w:r w:rsidR="00094249">
        <w:t>6-inch</w:t>
      </w:r>
      <w:r>
        <w:t xml:space="preserve"> anchors for rocky or clayey soils, </w:t>
      </w:r>
      <w:r w:rsidR="00094249">
        <w:t>12-inch</w:t>
      </w:r>
      <w:r>
        <w:t xml:space="preserve"> anchors for looser clays and silty soils, and 18</w:t>
      </w:r>
      <w:r w:rsidR="00094249">
        <w:t>-</w:t>
      </w:r>
      <w:r>
        <w:t xml:space="preserve"> or </w:t>
      </w:r>
      <w:r w:rsidR="00094249">
        <w:t>24-inch</w:t>
      </w:r>
      <w:r>
        <w:t xml:space="preserve"> anchors for sandy silts and loose sands. Follow the manufacturer’s instructions for anchor spacing and configuration, with at least one anchor per square yard on flatter ground, 2 anchors per square yard on steep slopes, and 3 anchors per square yard in channels and on shorelines. Drive anchors in until they are flush with the top of the mat – do not countersink or bury.</w:t>
      </w:r>
    </w:p>
    <w:p w14:paraId="5630BDD5" w14:textId="77777777" w:rsidR="000D30F0" w:rsidRDefault="000D30F0" w:rsidP="000D30F0"/>
    <w:p w14:paraId="26EF8B4B" w14:textId="77777777" w:rsidR="000D30F0" w:rsidRDefault="000D30F0" w:rsidP="000D30F0">
      <w:pPr>
        <w:sectPr w:rsidR="000D30F0" w:rsidSect="00E154D6">
          <w:headerReference w:type="even" r:id="rId104"/>
          <w:footerReference w:type="even" r:id="rId105"/>
          <w:footerReference w:type="default" r:id="rId106"/>
          <w:headerReference w:type="first" r:id="rId107"/>
          <w:footerReference w:type="first" r:id="rId108"/>
          <w:pgSz w:w="12240" w:h="15840" w:code="1"/>
          <w:pgMar w:top="1440" w:right="1440" w:bottom="1440" w:left="1440" w:header="720" w:footer="720" w:gutter="0"/>
          <w:cols w:space="720"/>
          <w:noEndnote/>
        </w:sectPr>
      </w:pPr>
    </w:p>
    <w:p w14:paraId="4EBF79D6" w14:textId="34EA00B6" w:rsidR="005610DD" w:rsidRPr="005610DD" w:rsidRDefault="005610DD" w:rsidP="00CE5251">
      <w:pPr>
        <w:pStyle w:val="Caption"/>
        <w:rPr>
          <w:color w:val="000000"/>
          <w:spacing w:val="1"/>
          <w:szCs w:val="18"/>
        </w:rPr>
      </w:pPr>
      <w:bookmarkStart w:id="17" w:name="_Ref448847257"/>
      <w:r w:rsidRPr="005610DD">
        <w:t xml:space="preserve">Table </w:t>
      </w:r>
      <w:r w:rsidR="00E256D8">
        <w:fldChar w:fldCharType="begin"/>
      </w:r>
      <w:r w:rsidR="00E256D8">
        <w:instrText xml:space="preserve"> STYLEREF 1 \s </w:instrText>
      </w:r>
      <w:r w:rsidR="00E256D8">
        <w:fldChar w:fldCharType="separate"/>
      </w:r>
      <w:r w:rsidR="004C5F46">
        <w:rPr>
          <w:noProof/>
        </w:rPr>
        <w:t>5</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2</w:t>
      </w:r>
      <w:r w:rsidR="00E256D8">
        <w:rPr>
          <w:noProof/>
        </w:rPr>
        <w:fldChar w:fldCharType="end"/>
      </w:r>
      <w:bookmarkEnd w:id="17"/>
      <w:r w:rsidRPr="005610DD">
        <w:t xml:space="preserve">. </w:t>
      </w:r>
      <w:r w:rsidRPr="005610DD">
        <w:rPr>
          <w:rFonts w:cs="Arial"/>
          <w:szCs w:val="18"/>
        </w:rPr>
        <w:t>Erosion Control Technology Council standard specifications for permanent turf reinforcement mats</w:t>
      </w:r>
    </w:p>
    <w:tbl>
      <w:tblPr>
        <w:tblW w:w="13040" w:type="dxa"/>
        <w:tblInd w:w="32" w:type="dxa"/>
        <w:tblLayout w:type="fixed"/>
        <w:tblCellMar>
          <w:left w:w="0" w:type="dxa"/>
          <w:right w:w="0" w:type="dxa"/>
        </w:tblCellMar>
        <w:tblLook w:val="0000" w:firstRow="0" w:lastRow="0" w:firstColumn="0" w:lastColumn="0" w:noHBand="0" w:noVBand="0"/>
      </w:tblPr>
      <w:tblGrid>
        <w:gridCol w:w="669"/>
        <w:gridCol w:w="1440"/>
        <w:gridCol w:w="3240"/>
        <w:gridCol w:w="1890"/>
        <w:gridCol w:w="2070"/>
        <w:gridCol w:w="1350"/>
        <w:gridCol w:w="2381"/>
      </w:tblGrid>
      <w:tr w:rsidR="000D30F0" w:rsidRPr="009D3920" w14:paraId="144A6E7E" w14:textId="77777777" w:rsidTr="009651C4">
        <w:trPr>
          <w:trHeight w:hRule="exact" w:val="1252"/>
        </w:trPr>
        <w:tc>
          <w:tcPr>
            <w:tcW w:w="669" w:type="dxa"/>
            <w:tcBorders>
              <w:top w:val="single" w:sz="15" w:space="0" w:color="000000"/>
              <w:left w:val="single" w:sz="15" w:space="0" w:color="000000"/>
              <w:bottom w:val="single" w:sz="5" w:space="0" w:color="000000"/>
              <w:right w:val="single" w:sz="5" w:space="0" w:color="000000"/>
            </w:tcBorders>
            <w:vAlign w:val="center"/>
          </w:tcPr>
          <w:p w14:paraId="22B1EC6C" w14:textId="77777777" w:rsidR="000D30F0" w:rsidRPr="009D3920" w:rsidRDefault="000D30F0" w:rsidP="009651C4">
            <w:pPr>
              <w:spacing w:line="202" w:lineRule="exact"/>
              <w:jc w:val="center"/>
              <w:textAlignment w:val="baseline"/>
              <w:rPr>
                <w:rFonts w:ascii="Arial" w:hAnsi="Arial" w:cs="Arial"/>
                <w:b/>
                <w:color w:val="000000"/>
                <w:sz w:val="20"/>
                <w:szCs w:val="20"/>
              </w:rPr>
            </w:pPr>
            <w:r w:rsidRPr="009D3920">
              <w:rPr>
                <w:rFonts w:ascii="Arial" w:hAnsi="Arial" w:cs="Arial"/>
                <w:b/>
                <w:color w:val="000000"/>
                <w:sz w:val="20"/>
                <w:szCs w:val="20"/>
              </w:rPr>
              <w:t>Type</w:t>
            </w:r>
            <w:r w:rsidRPr="009D3920">
              <w:rPr>
                <w:rFonts w:ascii="Arial" w:hAnsi="Arial" w:cs="Arial"/>
                <w:b/>
                <w:color w:val="000000"/>
                <w:sz w:val="20"/>
                <w:szCs w:val="20"/>
                <w:vertAlign w:val="superscript"/>
              </w:rPr>
              <w:t>1</w:t>
            </w:r>
          </w:p>
        </w:tc>
        <w:tc>
          <w:tcPr>
            <w:tcW w:w="1440" w:type="dxa"/>
            <w:tcBorders>
              <w:top w:val="single" w:sz="15" w:space="0" w:color="000000"/>
              <w:left w:val="single" w:sz="5" w:space="0" w:color="000000"/>
              <w:bottom w:val="single" w:sz="5" w:space="0" w:color="000000"/>
              <w:right w:val="single" w:sz="5" w:space="0" w:color="000000"/>
            </w:tcBorders>
            <w:vAlign w:val="center"/>
          </w:tcPr>
          <w:p w14:paraId="1EC7B15F" w14:textId="77777777" w:rsidR="000D30F0" w:rsidRPr="009D3920" w:rsidRDefault="000D30F0" w:rsidP="009651C4">
            <w:pPr>
              <w:spacing w:line="191" w:lineRule="exact"/>
              <w:jc w:val="center"/>
              <w:textAlignment w:val="baseline"/>
              <w:rPr>
                <w:rFonts w:ascii="Arial" w:hAnsi="Arial" w:cs="Arial"/>
                <w:b/>
                <w:color w:val="000000"/>
                <w:sz w:val="20"/>
                <w:szCs w:val="20"/>
              </w:rPr>
            </w:pPr>
            <w:r w:rsidRPr="009D3920">
              <w:rPr>
                <w:rFonts w:ascii="Arial" w:hAnsi="Arial" w:cs="Arial"/>
                <w:b/>
                <w:color w:val="000000"/>
                <w:sz w:val="20"/>
                <w:szCs w:val="20"/>
              </w:rPr>
              <w:t>Product Description</w:t>
            </w:r>
          </w:p>
        </w:tc>
        <w:tc>
          <w:tcPr>
            <w:tcW w:w="3240" w:type="dxa"/>
            <w:tcBorders>
              <w:top w:val="single" w:sz="15" w:space="0" w:color="000000"/>
              <w:left w:val="single" w:sz="5" w:space="0" w:color="000000"/>
              <w:bottom w:val="single" w:sz="5" w:space="0" w:color="000000"/>
              <w:right w:val="single" w:sz="5" w:space="0" w:color="000000"/>
            </w:tcBorders>
            <w:vAlign w:val="center"/>
          </w:tcPr>
          <w:p w14:paraId="6DEC3D96" w14:textId="77777777" w:rsidR="000D30F0" w:rsidRDefault="000D30F0" w:rsidP="009651C4">
            <w:pPr>
              <w:spacing w:line="191" w:lineRule="exact"/>
              <w:ind w:left="90" w:right="180"/>
              <w:jc w:val="center"/>
              <w:textAlignment w:val="baseline"/>
              <w:rPr>
                <w:rFonts w:ascii="Arial" w:hAnsi="Arial" w:cs="Arial"/>
                <w:b/>
                <w:color w:val="000000"/>
                <w:sz w:val="20"/>
                <w:szCs w:val="20"/>
              </w:rPr>
            </w:pPr>
            <w:r w:rsidRPr="009D3920">
              <w:rPr>
                <w:rFonts w:ascii="Arial" w:hAnsi="Arial" w:cs="Arial"/>
                <w:b/>
                <w:color w:val="000000"/>
                <w:sz w:val="20"/>
                <w:szCs w:val="20"/>
              </w:rPr>
              <w:t>Material Composition</w:t>
            </w:r>
          </w:p>
          <w:p w14:paraId="1B03868D" w14:textId="77777777" w:rsidR="000D30F0" w:rsidRPr="009D3920" w:rsidRDefault="000D30F0" w:rsidP="009651C4">
            <w:pPr>
              <w:spacing w:line="191" w:lineRule="exact"/>
              <w:ind w:left="90" w:right="180"/>
              <w:jc w:val="center"/>
              <w:textAlignment w:val="baseline"/>
              <w:rPr>
                <w:rFonts w:ascii="Arial" w:hAnsi="Arial" w:cs="Arial"/>
                <w:b/>
                <w:color w:val="000000"/>
                <w:sz w:val="20"/>
                <w:szCs w:val="20"/>
              </w:rPr>
            </w:pPr>
          </w:p>
        </w:tc>
        <w:tc>
          <w:tcPr>
            <w:tcW w:w="1890" w:type="dxa"/>
            <w:tcBorders>
              <w:top w:val="single" w:sz="15" w:space="0" w:color="000000"/>
              <w:left w:val="single" w:sz="5" w:space="0" w:color="000000"/>
              <w:bottom w:val="single" w:sz="5" w:space="0" w:color="000000"/>
              <w:right w:val="single" w:sz="5" w:space="0" w:color="000000"/>
            </w:tcBorders>
            <w:vAlign w:val="center"/>
          </w:tcPr>
          <w:p w14:paraId="714D87CA" w14:textId="77777777" w:rsidR="000D30F0" w:rsidRDefault="000D30F0" w:rsidP="009651C4">
            <w:pPr>
              <w:spacing w:line="197" w:lineRule="exact"/>
              <w:jc w:val="center"/>
              <w:textAlignment w:val="baseline"/>
              <w:rPr>
                <w:rFonts w:ascii="Arial" w:hAnsi="Arial" w:cs="Arial"/>
                <w:b/>
                <w:color w:val="000000"/>
                <w:sz w:val="20"/>
                <w:szCs w:val="20"/>
                <w:vertAlign w:val="superscript"/>
              </w:rPr>
            </w:pPr>
            <w:r w:rsidRPr="009D3920">
              <w:rPr>
                <w:rFonts w:ascii="Arial" w:hAnsi="Arial" w:cs="Arial"/>
                <w:b/>
                <w:color w:val="000000"/>
                <w:sz w:val="20"/>
                <w:szCs w:val="20"/>
              </w:rPr>
              <w:t>Minimum Tensile Strength</w:t>
            </w:r>
            <w:r w:rsidRPr="009D3920">
              <w:rPr>
                <w:rFonts w:ascii="Arial" w:hAnsi="Arial" w:cs="Arial"/>
                <w:b/>
                <w:color w:val="000000"/>
                <w:sz w:val="20"/>
                <w:szCs w:val="20"/>
                <w:vertAlign w:val="superscript"/>
              </w:rPr>
              <w:t>2,3</w:t>
            </w:r>
          </w:p>
          <w:p w14:paraId="465F55E8" w14:textId="77777777" w:rsidR="000D30F0" w:rsidRPr="009D3920" w:rsidRDefault="000D30F0" w:rsidP="009651C4">
            <w:pPr>
              <w:spacing w:line="197" w:lineRule="exact"/>
              <w:jc w:val="center"/>
              <w:textAlignment w:val="baseline"/>
              <w:rPr>
                <w:rFonts w:ascii="Arial" w:hAnsi="Arial" w:cs="Arial"/>
                <w:b/>
                <w:color w:val="000000"/>
                <w:sz w:val="20"/>
                <w:szCs w:val="20"/>
              </w:rPr>
            </w:pPr>
          </w:p>
        </w:tc>
        <w:tc>
          <w:tcPr>
            <w:tcW w:w="2070" w:type="dxa"/>
            <w:tcBorders>
              <w:top w:val="single" w:sz="15" w:space="0" w:color="000000"/>
              <w:left w:val="single" w:sz="5" w:space="0" w:color="000000"/>
              <w:bottom w:val="single" w:sz="5" w:space="0" w:color="000000"/>
              <w:right w:val="single" w:sz="5" w:space="0" w:color="000000"/>
            </w:tcBorders>
          </w:tcPr>
          <w:p w14:paraId="526F7322" w14:textId="77777777" w:rsidR="000D30F0" w:rsidRDefault="000D30F0" w:rsidP="009651C4">
            <w:pPr>
              <w:spacing w:line="240" w:lineRule="auto"/>
              <w:jc w:val="center"/>
              <w:textAlignment w:val="baseline"/>
              <w:rPr>
                <w:rFonts w:ascii="Arial" w:hAnsi="Arial" w:cs="Arial"/>
                <w:b/>
                <w:color w:val="000000"/>
                <w:sz w:val="20"/>
                <w:szCs w:val="20"/>
              </w:rPr>
            </w:pPr>
          </w:p>
          <w:p w14:paraId="18A0AEA1" w14:textId="77777777" w:rsidR="000D30F0" w:rsidRPr="009D3920" w:rsidRDefault="000D30F0" w:rsidP="009651C4">
            <w:pPr>
              <w:spacing w:line="240" w:lineRule="auto"/>
              <w:jc w:val="center"/>
              <w:textAlignment w:val="baseline"/>
              <w:rPr>
                <w:rFonts w:ascii="Arial" w:hAnsi="Arial" w:cs="Arial"/>
                <w:b/>
                <w:color w:val="000000"/>
                <w:sz w:val="20"/>
                <w:szCs w:val="20"/>
              </w:rPr>
            </w:pPr>
            <w:r w:rsidRPr="009D3920">
              <w:rPr>
                <w:rFonts w:ascii="Arial" w:hAnsi="Arial" w:cs="Arial"/>
                <w:b/>
                <w:color w:val="000000"/>
                <w:sz w:val="20"/>
                <w:szCs w:val="20"/>
              </w:rPr>
              <w:t>Minimum</w:t>
            </w:r>
            <w:r w:rsidRPr="007700EC">
              <w:rPr>
                <w:rFonts w:ascii="Arial" w:hAnsi="Arial" w:cs="Arial"/>
                <w:b/>
                <w:color w:val="000000"/>
                <w:sz w:val="20"/>
                <w:szCs w:val="20"/>
              </w:rPr>
              <w:t xml:space="preserve"> </w:t>
            </w:r>
            <w:r w:rsidRPr="009D3920">
              <w:rPr>
                <w:rFonts w:ascii="Arial" w:hAnsi="Arial" w:cs="Arial"/>
                <w:b/>
                <w:color w:val="000000"/>
                <w:sz w:val="20"/>
                <w:szCs w:val="20"/>
              </w:rPr>
              <w:t>Thickness</w:t>
            </w:r>
          </w:p>
          <w:p w14:paraId="675810B5"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(ASTM D 6525)</w:t>
            </w:r>
          </w:p>
        </w:tc>
        <w:tc>
          <w:tcPr>
            <w:tcW w:w="1350" w:type="dxa"/>
            <w:tcBorders>
              <w:top w:val="single" w:sz="15" w:space="0" w:color="000000"/>
              <w:left w:val="single" w:sz="5" w:space="0" w:color="000000"/>
              <w:bottom w:val="single" w:sz="5" w:space="0" w:color="000000"/>
              <w:right w:val="single" w:sz="5" w:space="0" w:color="000000"/>
            </w:tcBorders>
          </w:tcPr>
          <w:p w14:paraId="3885CEC4" w14:textId="77777777" w:rsidR="000D30F0" w:rsidRDefault="000D30F0" w:rsidP="009651C4">
            <w:pPr>
              <w:spacing w:line="240" w:lineRule="auto"/>
              <w:ind w:left="90" w:right="90"/>
              <w:jc w:val="center"/>
              <w:textAlignment w:val="baseline"/>
              <w:rPr>
                <w:rFonts w:ascii="Arial" w:hAnsi="Arial" w:cs="Arial"/>
                <w:b/>
                <w:color w:val="000000"/>
                <w:sz w:val="20"/>
                <w:szCs w:val="20"/>
              </w:rPr>
            </w:pPr>
          </w:p>
          <w:p w14:paraId="0059F4F9" w14:textId="77777777" w:rsidR="000D30F0" w:rsidRPr="009D3920" w:rsidRDefault="000D30F0" w:rsidP="009651C4">
            <w:pPr>
              <w:spacing w:line="240" w:lineRule="auto"/>
              <w:ind w:left="90" w:right="90"/>
              <w:jc w:val="center"/>
              <w:textAlignment w:val="baseline"/>
              <w:rPr>
                <w:rFonts w:ascii="Arial" w:hAnsi="Arial" w:cs="Arial"/>
                <w:b/>
                <w:color w:val="000000"/>
                <w:sz w:val="20"/>
                <w:szCs w:val="20"/>
              </w:rPr>
            </w:pPr>
            <w:r w:rsidRPr="009D3920">
              <w:rPr>
                <w:rFonts w:ascii="Arial" w:hAnsi="Arial" w:cs="Arial"/>
                <w:b/>
                <w:color w:val="000000"/>
                <w:sz w:val="20"/>
                <w:szCs w:val="20"/>
              </w:rPr>
              <w:t>UV Stability</w:t>
            </w:r>
          </w:p>
          <w:p w14:paraId="161797AD" w14:textId="77777777" w:rsidR="000D30F0" w:rsidRPr="009D3920" w:rsidRDefault="000D30F0" w:rsidP="009651C4">
            <w:pPr>
              <w:spacing w:line="240" w:lineRule="auto"/>
              <w:ind w:left="90" w:right="90"/>
              <w:jc w:val="center"/>
              <w:textAlignment w:val="baseline"/>
              <w:rPr>
                <w:rFonts w:ascii="Arial" w:hAnsi="Arial" w:cs="Arial"/>
                <w:color w:val="000000"/>
                <w:sz w:val="20"/>
                <w:szCs w:val="20"/>
              </w:rPr>
            </w:pPr>
            <w:r w:rsidRPr="009D3920">
              <w:rPr>
                <w:rFonts w:ascii="Arial" w:hAnsi="Arial" w:cs="Arial"/>
                <w:color w:val="000000"/>
                <w:sz w:val="20"/>
                <w:szCs w:val="20"/>
              </w:rPr>
              <w:t>(ASTM D 4355 @ 500 Hours)</w:t>
            </w:r>
          </w:p>
        </w:tc>
        <w:tc>
          <w:tcPr>
            <w:tcW w:w="2381" w:type="dxa"/>
            <w:tcBorders>
              <w:top w:val="single" w:sz="15" w:space="0" w:color="000000"/>
              <w:left w:val="single" w:sz="5" w:space="0" w:color="000000"/>
              <w:bottom w:val="single" w:sz="5" w:space="0" w:color="000000"/>
              <w:right w:val="single" w:sz="15" w:space="0" w:color="000000"/>
            </w:tcBorders>
            <w:vAlign w:val="center"/>
          </w:tcPr>
          <w:p w14:paraId="22228990" w14:textId="77777777" w:rsidR="000D30F0" w:rsidRDefault="000D30F0" w:rsidP="009651C4">
            <w:pPr>
              <w:spacing w:line="240" w:lineRule="auto"/>
              <w:ind w:left="90" w:right="131"/>
              <w:jc w:val="center"/>
              <w:textAlignment w:val="baseline"/>
              <w:rPr>
                <w:rFonts w:ascii="Arial" w:hAnsi="Arial" w:cs="Arial"/>
                <w:color w:val="000000"/>
                <w:sz w:val="20"/>
                <w:szCs w:val="20"/>
              </w:rPr>
            </w:pPr>
            <w:r w:rsidRPr="009D3920">
              <w:rPr>
                <w:rFonts w:ascii="Arial" w:hAnsi="Arial" w:cs="Arial"/>
                <w:b/>
                <w:color w:val="000000"/>
                <w:sz w:val="20"/>
                <w:szCs w:val="20"/>
              </w:rPr>
              <w:t>Channel Applications</w:t>
            </w:r>
            <w:r w:rsidRPr="009D3920">
              <w:rPr>
                <w:rFonts w:ascii="Arial" w:hAnsi="Arial" w:cs="Arial"/>
                <w:color w:val="000000"/>
                <w:sz w:val="20"/>
                <w:szCs w:val="20"/>
              </w:rPr>
              <w:t xml:space="preserve"> </w:t>
            </w:r>
            <w:r w:rsidRPr="009D3920">
              <w:rPr>
                <w:rFonts w:ascii="Arial" w:hAnsi="Arial" w:cs="Arial"/>
                <w:color w:val="000000"/>
                <w:sz w:val="20"/>
                <w:szCs w:val="20"/>
              </w:rPr>
              <w:br/>
            </w:r>
          </w:p>
          <w:p w14:paraId="2204269F" w14:textId="77777777" w:rsidR="000D30F0" w:rsidRPr="009D3920" w:rsidRDefault="000D30F0" w:rsidP="009651C4">
            <w:pPr>
              <w:spacing w:line="240" w:lineRule="auto"/>
              <w:ind w:left="90" w:right="131"/>
              <w:jc w:val="center"/>
              <w:textAlignment w:val="baseline"/>
              <w:rPr>
                <w:rFonts w:ascii="Arial" w:hAnsi="Arial" w:cs="Arial"/>
                <w:color w:val="000000"/>
                <w:sz w:val="20"/>
                <w:szCs w:val="20"/>
              </w:rPr>
            </w:pPr>
            <w:r w:rsidRPr="009D3920">
              <w:rPr>
                <w:rFonts w:ascii="Arial" w:hAnsi="Arial" w:cs="Arial"/>
                <w:color w:val="000000"/>
                <w:sz w:val="20"/>
                <w:szCs w:val="20"/>
              </w:rPr>
              <w:t>Permissible Shear Stress</w:t>
            </w:r>
            <w:r w:rsidRPr="009D3920">
              <w:rPr>
                <w:rFonts w:ascii="Arial" w:hAnsi="Arial" w:cs="Arial"/>
                <w:color w:val="000000"/>
                <w:sz w:val="20"/>
                <w:szCs w:val="20"/>
                <w:vertAlign w:val="superscript"/>
              </w:rPr>
              <w:t>4, 5</w:t>
            </w:r>
          </w:p>
        </w:tc>
      </w:tr>
      <w:tr w:rsidR="000D30F0" w:rsidRPr="009D3920" w14:paraId="04B85D3A" w14:textId="77777777" w:rsidTr="009651C4">
        <w:trPr>
          <w:trHeight w:hRule="exact" w:val="876"/>
        </w:trPr>
        <w:tc>
          <w:tcPr>
            <w:tcW w:w="669" w:type="dxa"/>
            <w:tcBorders>
              <w:top w:val="single" w:sz="5" w:space="0" w:color="000000"/>
              <w:left w:val="single" w:sz="15" w:space="0" w:color="000000"/>
              <w:bottom w:val="single" w:sz="5" w:space="0" w:color="000000"/>
              <w:right w:val="single" w:sz="5" w:space="0" w:color="000000"/>
            </w:tcBorders>
            <w:vAlign w:val="center"/>
          </w:tcPr>
          <w:p w14:paraId="067D8B41" w14:textId="77777777" w:rsidR="000D30F0" w:rsidRPr="009D3920" w:rsidRDefault="000D30F0" w:rsidP="009651C4">
            <w:pPr>
              <w:tabs>
                <w:tab w:val="decimal" w:pos="216"/>
              </w:tabs>
              <w:spacing w:line="191" w:lineRule="exact"/>
              <w:textAlignment w:val="baseline"/>
              <w:rPr>
                <w:rFonts w:ascii="Arial" w:hAnsi="Arial" w:cs="Arial"/>
                <w:color w:val="000000"/>
                <w:sz w:val="20"/>
                <w:szCs w:val="20"/>
              </w:rPr>
            </w:pPr>
            <w:r w:rsidRPr="009D3920">
              <w:rPr>
                <w:rFonts w:ascii="Arial" w:hAnsi="Arial" w:cs="Arial"/>
                <w:color w:val="000000"/>
                <w:sz w:val="20"/>
                <w:szCs w:val="20"/>
              </w:rPr>
              <w:t>5.A</w:t>
            </w:r>
          </w:p>
        </w:tc>
        <w:tc>
          <w:tcPr>
            <w:tcW w:w="1440" w:type="dxa"/>
            <w:tcBorders>
              <w:top w:val="single" w:sz="5" w:space="0" w:color="000000"/>
              <w:left w:val="single" w:sz="5" w:space="0" w:color="000000"/>
              <w:bottom w:val="single" w:sz="5" w:space="0" w:color="000000"/>
              <w:right w:val="single" w:sz="5" w:space="0" w:color="000000"/>
            </w:tcBorders>
            <w:vAlign w:val="center"/>
          </w:tcPr>
          <w:p w14:paraId="1953E7ED"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Turf Reinforcement Mat</w:t>
            </w:r>
          </w:p>
        </w:tc>
        <w:tc>
          <w:tcPr>
            <w:tcW w:w="3240" w:type="dxa"/>
            <w:vMerge w:val="restart"/>
            <w:tcBorders>
              <w:top w:val="single" w:sz="5" w:space="0" w:color="000000"/>
              <w:left w:val="single" w:sz="5" w:space="0" w:color="000000"/>
              <w:bottom w:val="single" w:sz="0" w:space="0" w:color="000000"/>
              <w:right w:val="single" w:sz="5" w:space="0" w:color="000000"/>
            </w:tcBorders>
            <w:vAlign w:val="center"/>
          </w:tcPr>
          <w:p w14:paraId="42F52220" w14:textId="77777777" w:rsidR="000D30F0" w:rsidRPr="009D3920" w:rsidRDefault="000D30F0" w:rsidP="009651C4">
            <w:pPr>
              <w:spacing w:line="240" w:lineRule="auto"/>
              <w:ind w:left="90" w:right="180"/>
              <w:textAlignment w:val="baseline"/>
              <w:rPr>
                <w:rFonts w:ascii="Arial" w:hAnsi="Arial" w:cs="Arial"/>
                <w:color w:val="000000"/>
                <w:spacing w:val="2"/>
                <w:sz w:val="20"/>
                <w:szCs w:val="20"/>
              </w:rPr>
            </w:pPr>
            <w:r w:rsidRPr="009D3920">
              <w:rPr>
                <w:rFonts w:ascii="Arial" w:hAnsi="Arial" w:cs="Arial"/>
                <w:color w:val="000000"/>
                <w:spacing w:val="2"/>
                <w:sz w:val="20"/>
                <w:szCs w:val="20"/>
              </w:rPr>
              <w:t>Long term, non-degradable rolled erosion control product composed of UV stabilized, non-degradable, synthetic fibers, filaments, nettings and/or wire mesh p</w:t>
            </w:r>
            <w:r>
              <w:rPr>
                <w:rFonts w:ascii="Arial" w:hAnsi="Arial" w:cs="Arial"/>
                <w:color w:val="000000"/>
                <w:spacing w:val="2"/>
                <w:sz w:val="20"/>
                <w:szCs w:val="20"/>
              </w:rPr>
              <w:t xml:space="preserve">rocessed into three dimensional </w:t>
            </w:r>
            <w:r w:rsidRPr="009D3920">
              <w:rPr>
                <w:rFonts w:ascii="Arial" w:hAnsi="Arial" w:cs="Arial"/>
                <w:color w:val="000000"/>
                <w:spacing w:val="2"/>
                <w:sz w:val="20"/>
                <w:szCs w:val="20"/>
              </w:rPr>
              <w:t>reinforcement matrices designed for permanent and critical hydraulic applications where design discharges exert velocities and shear stresses that exceed the limits of mature, natural vegetation. Turf reinforcement mats provide sufficient thickness, strength and void space to permit soil filling and/or retention and the development of vegetation within the matrix.</w:t>
            </w:r>
          </w:p>
        </w:tc>
        <w:tc>
          <w:tcPr>
            <w:tcW w:w="1890" w:type="dxa"/>
            <w:tcBorders>
              <w:top w:val="single" w:sz="5" w:space="0" w:color="000000"/>
              <w:left w:val="single" w:sz="5" w:space="0" w:color="000000"/>
              <w:bottom w:val="single" w:sz="5" w:space="0" w:color="000000"/>
              <w:right w:val="single" w:sz="5" w:space="0" w:color="000000"/>
            </w:tcBorders>
            <w:vAlign w:val="center"/>
          </w:tcPr>
          <w:p w14:paraId="512AF3D9" w14:textId="77777777" w:rsidR="000D30F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xml:space="preserve">125 lbs/ft </w:t>
            </w:r>
          </w:p>
          <w:p w14:paraId="77D9BDF2"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(1.82 kN/m)</w:t>
            </w:r>
          </w:p>
        </w:tc>
        <w:tc>
          <w:tcPr>
            <w:tcW w:w="2070" w:type="dxa"/>
            <w:tcBorders>
              <w:top w:val="single" w:sz="5" w:space="0" w:color="000000"/>
              <w:left w:val="single" w:sz="5" w:space="0" w:color="000000"/>
              <w:bottom w:val="single" w:sz="5" w:space="0" w:color="000000"/>
              <w:right w:val="single" w:sz="5" w:space="0" w:color="000000"/>
            </w:tcBorders>
            <w:vAlign w:val="center"/>
          </w:tcPr>
          <w:p w14:paraId="7758DF40" w14:textId="77777777" w:rsidR="000D30F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xml:space="preserve">0.25 inches </w:t>
            </w:r>
          </w:p>
          <w:p w14:paraId="2779A1A6"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(6.35 mm)</w:t>
            </w:r>
          </w:p>
        </w:tc>
        <w:tc>
          <w:tcPr>
            <w:tcW w:w="1350" w:type="dxa"/>
            <w:tcBorders>
              <w:top w:val="single" w:sz="5" w:space="0" w:color="000000"/>
              <w:left w:val="single" w:sz="5" w:space="0" w:color="000000"/>
              <w:bottom w:val="single" w:sz="5" w:space="0" w:color="000000"/>
              <w:right w:val="single" w:sz="5" w:space="0" w:color="000000"/>
            </w:tcBorders>
            <w:vAlign w:val="center"/>
          </w:tcPr>
          <w:p w14:paraId="003B197A"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80%</w:t>
            </w:r>
          </w:p>
        </w:tc>
        <w:tc>
          <w:tcPr>
            <w:tcW w:w="2381" w:type="dxa"/>
            <w:tcBorders>
              <w:top w:val="single" w:sz="5" w:space="0" w:color="000000"/>
              <w:left w:val="single" w:sz="5" w:space="0" w:color="000000"/>
              <w:bottom w:val="single" w:sz="5" w:space="0" w:color="000000"/>
              <w:right w:val="single" w:sz="15" w:space="0" w:color="000000"/>
            </w:tcBorders>
            <w:vAlign w:val="center"/>
          </w:tcPr>
          <w:p w14:paraId="764D0B53"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6.0 lbs/ft</w:t>
            </w:r>
            <w:r w:rsidRPr="009D3920">
              <w:rPr>
                <w:rFonts w:ascii="Arial" w:hAnsi="Arial" w:cs="Arial"/>
                <w:color w:val="000000"/>
                <w:sz w:val="20"/>
                <w:szCs w:val="20"/>
                <w:vertAlign w:val="superscript"/>
              </w:rPr>
              <w:t>2</w:t>
            </w:r>
            <w:r w:rsidRPr="009D3920">
              <w:rPr>
                <w:rFonts w:ascii="Arial" w:hAnsi="Arial" w:cs="Arial"/>
                <w:color w:val="000000"/>
                <w:sz w:val="20"/>
                <w:szCs w:val="20"/>
              </w:rPr>
              <w:t xml:space="preserve"> (288 Pa)</w:t>
            </w:r>
          </w:p>
        </w:tc>
      </w:tr>
      <w:tr w:rsidR="000D30F0" w:rsidRPr="009D3920" w14:paraId="032F5C6F" w14:textId="77777777" w:rsidTr="009651C4">
        <w:trPr>
          <w:trHeight w:hRule="exact" w:val="903"/>
        </w:trPr>
        <w:tc>
          <w:tcPr>
            <w:tcW w:w="669" w:type="dxa"/>
            <w:tcBorders>
              <w:top w:val="single" w:sz="5" w:space="0" w:color="000000"/>
              <w:left w:val="single" w:sz="15" w:space="0" w:color="000000"/>
              <w:bottom w:val="single" w:sz="5" w:space="0" w:color="000000"/>
              <w:right w:val="single" w:sz="5" w:space="0" w:color="000000"/>
            </w:tcBorders>
            <w:vAlign w:val="center"/>
          </w:tcPr>
          <w:p w14:paraId="2FDD357D" w14:textId="77777777" w:rsidR="000D30F0" w:rsidRPr="009D3920" w:rsidRDefault="000D30F0" w:rsidP="009651C4">
            <w:pPr>
              <w:tabs>
                <w:tab w:val="decimal" w:pos="216"/>
              </w:tabs>
              <w:spacing w:line="191" w:lineRule="exact"/>
              <w:textAlignment w:val="baseline"/>
              <w:rPr>
                <w:rFonts w:ascii="Arial" w:hAnsi="Arial" w:cs="Arial"/>
                <w:color w:val="000000"/>
                <w:sz w:val="20"/>
                <w:szCs w:val="20"/>
              </w:rPr>
            </w:pPr>
            <w:r w:rsidRPr="009D3920">
              <w:rPr>
                <w:rFonts w:ascii="Arial" w:hAnsi="Arial" w:cs="Arial"/>
                <w:color w:val="000000"/>
                <w:sz w:val="20"/>
                <w:szCs w:val="20"/>
              </w:rPr>
              <w:t>5.B</w:t>
            </w:r>
          </w:p>
        </w:tc>
        <w:tc>
          <w:tcPr>
            <w:tcW w:w="1440" w:type="dxa"/>
            <w:tcBorders>
              <w:top w:val="single" w:sz="5" w:space="0" w:color="000000"/>
              <w:left w:val="single" w:sz="5" w:space="0" w:color="000000"/>
              <w:bottom w:val="single" w:sz="5" w:space="0" w:color="000000"/>
              <w:right w:val="single" w:sz="5" w:space="0" w:color="000000"/>
            </w:tcBorders>
            <w:vAlign w:val="center"/>
          </w:tcPr>
          <w:p w14:paraId="5459D7D2"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Turf Reinforcement Mat</w:t>
            </w:r>
          </w:p>
        </w:tc>
        <w:tc>
          <w:tcPr>
            <w:tcW w:w="3240" w:type="dxa"/>
            <w:vMerge/>
            <w:tcBorders>
              <w:top w:val="single" w:sz="0" w:space="0" w:color="000000"/>
              <w:left w:val="single" w:sz="5" w:space="0" w:color="000000"/>
              <w:bottom w:val="single" w:sz="0" w:space="0" w:color="000000"/>
              <w:right w:val="single" w:sz="5" w:space="0" w:color="000000"/>
            </w:tcBorders>
            <w:vAlign w:val="center"/>
          </w:tcPr>
          <w:p w14:paraId="15B98435" w14:textId="77777777" w:rsidR="000D30F0" w:rsidRPr="009D3920" w:rsidRDefault="000D30F0" w:rsidP="009651C4">
            <w:pPr>
              <w:spacing w:line="240" w:lineRule="auto"/>
              <w:ind w:left="90" w:right="180"/>
              <w:rPr>
                <w:rFonts w:ascii="Arial" w:eastAsia="PMingLiU" w:hAnsi="Arial" w:cs="Arial"/>
                <w:sz w:val="20"/>
                <w:szCs w:val="20"/>
              </w:rPr>
            </w:pPr>
          </w:p>
        </w:tc>
        <w:tc>
          <w:tcPr>
            <w:tcW w:w="1890" w:type="dxa"/>
            <w:tcBorders>
              <w:top w:val="single" w:sz="5" w:space="0" w:color="000000"/>
              <w:left w:val="single" w:sz="5" w:space="0" w:color="000000"/>
              <w:bottom w:val="single" w:sz="5" w:space="0" w:color="000000"/>
              <w:right w:val="single" w:sz="5" w:space="0" w:color="000000"/>
            </w:tcBorders>
            <w:vAlign w:val="center"/>
          </w:tcPr>
          <w:p w14:paraId="0911B4D5" w14:textId="77777777" w:rsidR="000D30F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xml:space="preserve">150 lbs/ft </w:t>
            </w:r>
          </w:p>
          <w:p w14:paraId="0752FF1D"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(2.19 kN/m)</w:t>
            </w:r>
          </w:p>
        </w:tc>
        <w:tc>
          <w:tcPr>
            <w:tcW w:w="2070" w:type="dxa"/>
            <w:tcBorders>
              <w:top w:val="single" w:sz="5" w:space="0" w:color="000000"/>
              <w:left w:val="single" w:sz="5" w:space="0" w:color="000000"/>
              <w:bottom w:val="single" w:sz="5" w:space="0" w:color="000000"/>
              <w:right w:val="single" w:sz="5" w:space="0" w:color="000000"/>
            </w:tcBorders>
            <w:vAlign w:val="center"/>
          </w:tcPr>
          <w:p w14:paraId="1611A3B3" w14:textId="77777777" w:rsidR="000D30F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xml:space="preserve">0.25 inches </w:t>
            </w:r>
          </w:p>
          <w:p w14:paraId="3DC1CB4A"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(6.35 mm)</w:t>
            </w:r>
          </w:p>
        </w:tc>
        <w:tc>
          <w:tcPr>
            <w:tcW w:w="1350" w:type="dxa"/>
            <w:tcBorders>
              <w:top w:val="single" w:sz="5" w:space="0" w:color="000000"/>
              <w:left w:val="single" w:sz="5" w:space="0" w:color="000000"/>
              <w:bottom w:val="single" w:sz="5" w:space="0" w:color="000000"/>
              <w:right w:val="single" w:sz="5" w:space="0" w:color="000000"/>
            </w:tcBorders>
            <w:vAlign w:val="center"/>
          </w:tcPr>
          <w:p w14:paraId="4EA0B7BD"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80%</w:t>
            </w:r>
          </w:p>
        </w:tc>
        <w:tc>
          <w:tcPr>
            <w:tcW w:w="2381" w:type="dxa"/>
            <w:tcBorders>
              <w:top w:val="single" w:sz="5" w:space="0" w:color="000000"/>
              <w:left w:val="single" w:sz="5" w:space="0" w:color="000000"/>
              <w:bottom w:val="single" w:sz="5" w:space="0" w:color="000000"/>
              <w:right w:val="single" w:sz="15" w:space="0" w:color="000000"/>
            </w:tcBorders>
            <w:vAlign w:val="center"/>
          </w:tcPr>
          <w:p w14:paraId="06B5B00B"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8.0 lbs/ft</w:t>
            </w:r>
            <w:r w:rsidRPr="009D3920">
              <w:rPr>
                <w:rFonts w:ascii="Arial" w:hAnsi="Arial" w:cs="Arial"/>
                <w:color w:val="000000"/>
                <w:sz w:val="20"/>
                <w:szCs w:val="20"/>
                <w:vertAlign w:val="superscript"/>
              </w:rPr>
              <w:t>2</w:t>
            </w:r>
            <w:r w:rsidRPr="009D3920">
              <w:rPr>
                <w:rFonts w:ascii="Arial" w:hAnsi="Arial" w:cs="Arial"/>
                <w:color w:val="000000"/>
                <w:sz w:val="20"/>
                <w:szCs w:val="20"/>
              </w:rPr>
              <w:t xml:space="preserve"> (384 Pa)</w:t>
            </w:r>
          </w:p>
        </w:tc>
      </w:tr>
      <w:tr w:rsidR="000D30F0" w:rsidRPr="009D3920" w14:paraId="7175EEB0" w14:textId="77777777" w:rsidTr="009651C4">
        <w:trPr>
          <w:trHeight w:hRule="exact" w:val="3054"/>
        </w:trPr>
        <w:tc>
          <w:tcPr>
            <w:tcW w:w="669" w:type="dxa"/>
            <w:tcBorders>
              <w:top w:val="single" w:sz="5" w:space="0" w:color="000000"/>
              <w:left w:val="single" w:sz="15" w:space="0" w:color="000000"/>
              <w:bottom w:val="single" w:sz="15" w:space="0" w:color="000000"/>
              <w:right w:val="single" w:sz="5" w:space="0" w:color="000000"/>
            </w:tcBorders>
            <w:vAlign w:val="center"/>
          </w:tcPr>
          <w:p w14:paraId="4AF9B7E9" w14:textId="77777777" w:rsidR="000D30F0" w:rsidRPr="009D3920" w:rsidRDefault="000D30F0" w:rsidP="009651C4">
            <w:pPr>
              <w:tabs>
                <w:tab w:val="decimal" w:pos="216"/>
              </w:tabs>
              <w:spacing w:line="191" w:lineRule="exact"/>
              <w:textAlignment w:val="baseline"/>
              <w:rPr>
                <w:rFonts w:ascii="Arial" w:hAnsi="Arial" w:cs="Arial"/>
                <w:color w:val="000000"/>
                <w:sz w:val="20"/>
                <w:szCs w:val="20"/>
              </w:rPr>
            </w:pPr>
            <w:r w:rsidRPr="009D3920">
              <w:rPr>
                <w:rFonts w:ascii="Arial" w:hAnsi="Arial" w:cs="Arial"/>
                <w:color w:val="000000"/>
                <w:sz w:val="20"/>
                <w:szCs w:val="20"/>
              </w:rPr>
              <w:t>5.C</w:t>
            </w:r>
          </w:p>
        </w:tc>
        <w:tc>
          <w:tcPr>
            <w:tcW w:w="1440" w:type="dxa"/>
            <w:tcBorders>
              <w:top w:val="single" w:sz="5" w:space="0" w:color="000000"/>
              <w:left w:val="single" w:sz="5" w:space="0" w:color="000000"/>
              <w:bottom w:val="single" w:sz="15" w:space="0" w:color="000000"/>
              <w:right w:val="single" w:sz="5" w:space="0" w:color="000000"/>
            </w:tcBorders>
            <w:vAlign w:val="center"/>
          </w:tcPr>
          <w:p w14:paraId="69113837"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Turf Reinforcement Mat</w:t>
            </w:r>
          </w:p>
        </w:tc>
        <w:tc>
          <w:tcPr>
            <w:tcW w:w="3240" w:type="dxa"/>
            <w:vMerge/>
            <w:tcBorders>
              <w:top w:val="single" w:sz="0" w:space="0" w:color="000000"/>
              <w:left w:val="single" w:sz="5" w:space="0" w:color="000000"/>
              <w:bottom w:val="single" w:sz="15" w:space="0" w:color="000000"/>
              <w:right w:val="single" w:sz="5" w:space="0" w:color="000000"/>
            </w:tcBorders>
            <w:vAlign w:val="center"/>
          </w:tcPr>
          <w:p w14:paraId="54A68D44" w14:textId="77777777" w:rsidR="000D30F0" w:rsidRPr="009D3920" w:rsidRDefault="000D30F0" w:rsidP="009651C4">
            <w:pPr>
              <w:spacing w:line="240" w:lineRule="auto"/>
              <w:ind w:left="90" w:right="180"/>
              <w:rPr>
                <w:rFonts w:ascii="Arial" w:eastAsia="PMingLiU" w:hAnsi="Arial" w:cs="Arial"/>
                <w:sz w:val="20"/>
                <w:szCs w:val="20"/>
              </w:rPr>
            </w:pPr>
          </w:p>
        </w:tc>
        <w:tc>
          <w:tcPr>
            <w:tcW w:w="1890" w:type="dxa"/>
            <w:tcBorders>
              <w:top w:val="single" w:sz="5" w:space="0" w:color="000000"/>
              <w:left w:val="single" w:sz="5" w:space="0" w:color="000000"/>
              <w:bottom w:val="single" w:sz="15" w:space="0" w:color="000000"/>
              <w:right w:val="single" w:sz="5" w:space="0" w:color="000000"/>
            </w:tcBorders>
            <w:vAlign w:val="center"/>
          </w:tcPr>
          <w:p w14:paraId="14864A24" w14:textId="77777777" w:rsidR="000D30F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xml:space="preserve">175 lbs/ft </w:t>
            </w:r>
          </w:p>
          <w:p w14:paraId="7ED6F1C9"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(2.55 kN/m)</w:t>
            </w:r>
          </w:p>
        </w:tc>
        <w:tc>
          <w:tcPr>
            <w:tcW w:w="2070" w:type="dxa"/>
            <w:tcBorders>
              <w:top w:val="single" w:sz="5" w:space="0" w:color="000000"/>
              <w:left w:val="single" w:sz="5" w:space="0" w:color="000000"/>
              <w:bottom w:val="single" w:sz="15" w:space="0" w:color="000000"/>
              <w:right w:val="single" w:sz="5" w:space="0" w:color="000000"/>
            </w:tcBorders>
            <w:vAlign w:val="center"/>
          </w:tcPr>
          <w:p w14:paraId="17069A64" w14:textId="77777777" w:rsidR="000D30F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xml:space="preserve">0.25 inches </w:t>
            </w:r>
          </w:p>
          <w:p w14:paraId="735DB73B"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(6.35 mm)</w:t>
            </w:r>
          </w:p>
        </w:tc>
        <w:tc>
          <w:tcPr>
            <w:tcW w:w="1350" w:type="dxa"/>
            <w:tcBorders>
              <w:top w:val="single" w:sz="5" w:space="0" w:color="000000"/>
              <w:left w:val="single" w:sz="5" w:space="0" w:color="000000"/>
              <w:bottom w:val="single" w:sz="15" w:space="0" w:color="000000"/>
              <w:right w:val="single" w:sz="5" w:space="0" w:color="000000"/>
            </w:tcBorders>
            <w:vAlign w:val="center"/>
          </w:tcPr>
          <w:p w14:paraId="6D4B4885"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80%</w:t>
            </w:r>
          </w:p>
        </w:tc>
        <w:tc>
          <w:tcPr>
            <w:tcW w:w="2381" w:type="dxa"/>
            <w:tcBorders>
              <w:top w:val="single" w:sz="5" w:space="0" w:color="000000"/>
              <w:left w:val="single" w:sz="5" w:space="0" w:color="000000"/>
              <w:bottom w:val="single" w:sz="15" w:space="0" w:color="000000"/>
              <w:right w:val="single" w:sz="15" w:space="0" w:color="000000"/>
            </w:tcBorders>
            <w:vAlign w:val="center"/>
          </w:tcPr>
          <w:p w14:paraId="7C29FA58" w14:textId="77777777" w:rsidR="000D30F0" w:rsidRPr="009D3920" w:rsidRDefault="000D30F0" w:rsidP="009651C4">
            <w:pPr>
              <w:spacing w:line="240" w:lineRule="auto"/>
              <w:jc w:val="center"/>
              <w:textAlignment w:val="baseline"/>
              <w:rPr>
                <w:rFonts w:ascii="Arial" w:hAnsi="Arial" w:cs="Arial"/>
                <w:color w:val="000000"/>
                <w:sz w:val="20"/>
                <w:szCs w:val="20"/>
              </w:rPr>
            </w:pPr>
            <w:r w:rsidRPr="009D3920">
              <w:rPr>
                <w:rFonts w:ascii="Arial" w:hAnsi="Arial" w:cs="Arial"/>
                <w:color w:val="000000"/>
                <w:sz w:val="20"/>
                <w:szCs w:val="20"/>
              </w:rPr>
              <w:t>= 10.0 lbs/ft</w:t>
            </w:r>
            <w:r w:rsidRPr="009D3920">
              <w:rPr>
                <w:rFonts w:ascii="Arial" w:hAnsi="Arial" w:cs="Arial"/>
                <w:color w:val="000000"/>
                <w:sz w:val="20"/>
                <w:szCs w:val="20"/>
                <w:vertAlign w:val="superscript"/>
              </w:rPr>
              <w:t>2</w:t>
            </w:r>
            <w:r w:rsidRPr="009D3920">
              <w:rPr>
                <w:rFonts w:ascii="Arial" w:hAnsi="Arial" w:cs="Arial"/>
                <w:color w:val="000000"/>
                <w:sz w:val="20"/>
                <w:szCs w:val="20"/>
              </w:rPr>
              <w:t xml:space="preserve"> (480 Pa)</w:t>
            </w:r>
          </w:p>
        </w:tc>
      </w:tr>
    </w:tbl>
    <w:p w14:paraId="5452C55B" w14:textId="77777777" w:rsidR="000D30F0" w:rsidRPr="009D3920" w:rsidRDefault="000D30F0" w:rsidP="000D30F0">
      <w:pPr>
        <w:spacing w:after="8" w:line="20" w:lineRule="exact"/>
        <w:rPr>
          <w:rFonts w:eastAsia="PMingLiU"/>
          <w:szCs w:val="22"/>
        </w:rPr>
      </w:pPr>
    </w:p>
    <w:p w14:paraId="066A11CC" w14:textId="77777777" w:rsidR="000D30F0" w:rsidRPr="00B14501" w:rsidRDefault="000D30F0" w:rsidP="000D30F0">
      <w:pPr>
        <w:spacing w:line="240" w:lineRule="auto"/>
        <w:ind w:left="-90" w:right="-180"/>
        <w:jc w:val="right"/>
        <w:textAlignment w:val="baseline"/>
        <w:rPr>
          <w:rFonts w:ascii="Arial" w:hAnsi="Arial" w:cs="Arial"/>
          <w:i/>
          <w:color w:val="000000"/>
          <w:spacing w:val="13"/>
          <w:sz w:val="14"/>
          <w:szCs w:val="20"/>
        </w:rPr>
      </w:pPr>
      <w:r w:rsidRPr="00B72150">
        <w:rPr>
          <w:rFonts w:ascii="Arial" w:hAnsi="Arial" w:cs="Arial"/>
          <w:i/>
          <w:color w:val="000000"/>
          <w:spacing w:val="13"/>
          <w:sz w:val="18"/>
          <w:szCs w:val="20"/>
        </w:rPr>
        <w:t>Source: Erosion Control Technology Council, 2003</w:t>
      </w:r>
      <w:r w:rsidRPr="00B14501">
        <w:rPr>
          <w:rFonts w:ascii="Arial" w:hAnsi="Arial" w:cs="Arial"/>
          <w:i/>
          <w:color w:val="000000"/>
          <w:spacing w:val="13"/>
          <w:sz w:val="14"/>
          <w:szCs w:val="20"/>
        </w:rPr>
        <w:t>.</w:t>
      </w:r>
    </w:p>
    <w:p w14:paraId="2E397B81" w14:textId="77777777" w:rsidR="000D30F0" w:rsidRPr="0038341F" w:rsidRDefault="000D30F0" w:rsidP="000D30F0">
      <w:pPr>
        <w:spacing w:line="240" w:lineRule="auto"/>
        <w:ind w:left="72"/>
        <w:jc w:val="both"/>
        <w:textAlignment w:val="baseline"/>
        <w:rPr>
          <w:rFonts w:ascii="Arial" w:hAnsi="Arial" w:cs="Arial"/>
          <w:color w:val="000000"/>
          <w:spacing w:val="11"/>
          <w:sz w:val="18"/>
          <w:szCs w:val="20"/>
        </w:rPr>
      </w:pPr>
      <w:r w:rsidRPr="0038341F">
        <w:rPr>
          <w:rFonts w:ascii="Arial" w:hAnsi="Arial" w:cs="Arial"/>
          <w:color w:val="000000"/>
          <w:spacing w:val="11"/>
          <w:sz w:val="18"/>
          <w:szCs w:val="20"/>
        </w:rPr>
        <w:t>Notes:</w:t>
      </w:r>
    </w:p>
    <w:p w14:paraId="6E43C6C6" w14:textId="77777777" w:rsidR="000D30F0" w:rsidRPr="0038341F" w:rsidRDefault="000D30F0" w:rsidP="000D30F0">
      <w:pPr>
        <w:spacing w:line="240" w:lineRule="auto"/>
        <w:ind w:left="990" w:hanging="180"/>
        <w:jc w:val="both"/>
        <w:textAlignment w:val="baseline"/>
        <w:rPr>
          <w:rFonts w:ascii="Arial" w:eastAsia="Arial" w:hAnsi="Arial" w:cs="Arial"/>
          <w:i/>
          <w:color w:val="000000"/>
          <w:spacing w:val="1"/>
          <w:sz w:val="18"/>
          <w:szCs w:val="20"/>
          <w:vertAlign w:val="superscript"/>
        </w:rPr>
      </w:pPr>
      <w:r w:rsidRPr="0038341F">
        <w:rPr>
          <w:rFonts w:ascii="Arial" w:eastAsia="Arial" w:hAnsi="Arial" w:cs="Arial"/>
          <w:i/>
          <w:color w:val="000000"/>
          <w:spacing w:val="1"/>
          <w:sz w:val="18"/>
          <w:szCs w:val="20"/>
          <w:vertAlign w:val="superscript"/>
        </w:rPr>
        <w:t>1</w:t>
      </w:r>
      <w:r w:rsidRPr="0038341F">
        <w:rPr>
          <w:rFonts w:ascii="Arial" w:eastAsia="Arial" w:hAnsi="Arial" w:cs="Arial"/>
          <w:i/>
          <w:color w:val="000000"/>
          <w:spacing w:val="1"/>
          <w:sz w:val="18"/>
          <w:szCs w:val="20"/>
        </w:rPr>
        <w:t xml:space="preserve"> For applications in channels and on slopes not exceeding 0.5:1 (H:V) where vegetation alone will not sustain expected flow conditions and/or provide sufficient long-term erosion protection. For TRMs containing degradable components, all property values must be obtained on the non-degradable portion of the matting alone.</w:t>
      </w:r>
    </w:p>
    <w:p w14:paraId="392D7BA3" w14:textId="77777777" w:rsidR="000D30F0" w:rsidRPr="0038341F" w:rsidRDefault="000D30F0" w:rsidP="000D30F0">
      <w:pPr>
        <w:spacing w:line="240" w:lineRule="auto"/>
        <w:ind w:left="990" w:hanging="180"/>
        <w:jc w:val="both"/>
        <w:textAlignment w:val="baseline"/>
        <w:rPr>
          <w:rFonts w:ascii="Arial" w:eastAsia="Arial" w:hAnsi="Arial" w:cs="Arial"/>
          <w:i/>
          <w:color w:val="000000"/>
          <w:spacing w:val="1"/>
          <w:sz w:val="18"/>
          <w:szCs w:val="20"/>
          <w:vertAlign w:val="superscript"/>
        </w:rPr>
      </w:pPr>
      <w:r w:rsidRPr="0038341F">
        <w:rPr>
          <w:rFonts w:ascii="Arial" w:eastAsia="Arial" w:hAnsi="Arial" w:cs="Arial"/>
          <w:i/>
          <w:color w:val="000000"/>
          <w:spacing w:val="1"/>
          <w:sz w:val="18"/>
          <w:szCs w:val="20"/>
          <w:vertAlign w:val="superscript"/>
        </w:rPr>
        <w:t>2</w:t>
      </w:r>
      <w:r w:rsidRPr="0038341F">
        <w:rPr>
          <w:rFonts w:ascii="Arial" w:eastAsia="Arial" w:hAnsi="Arial" w:cs="Arial"/>
          <w:i/>
          <w:color w:val="000000"/>
          <w:spacing w:val="1"/>
          <w:sz w:val="18"/>
          <w:szCs w:val="20"/>
        </w:rPr>
        <w:t xml:space="preserve"> Minimum Average Roll Values, machine direction only for tensile strength determination using ASTM D6818 (Supersedes Mod. ASTM D5035 for RECPs)</w:t>
      </w:r>
    </w:p>
    <w:p w14:paraId="20ECF0A9" w14:textId="77777777" w:rsidR="000D30F0" w:rsidRPr="0038341F" w:rsidRDefault="000D30F0" w:rsidP="000D30F0">
      <w:pPr>
        <w:spacing w:line="240" w:lineRule="auto"/>
        <w:ind w:left="990" w:hanging="180"/>
        <w:jc w:val="both"/>
        <w:textAlignment w:val="baseline"/>
        <w:rPr>
          <w:rFonts w:ascii="Arial" w:eastAsia="Arial" w:hAnsi="Arial" w:cs="Arial"/>
          <w:i/>
          <w:color w:val="000000"/>
          <w:spacing w:val="1"/>
          <w:sz w:val="18"/>
          <w:szCs w:val="20"/>
          <w:vertAlign w:val="superscript"/>
        </w:rPr>
      </w:pPr>
      <w:r w:rsidRPr="0038341F">
        <w:rPr>
          <w:rFonts w:ascii="Arial" w:eastAsia="Arial" w:hAnsi="Arial" w:cs="Arial"/>
          <w:i/>
          <w:color w:val="000000"/>
          <w:spacing w:val="1"/>
          <w:sz w:val="18"/>
          <w:szCs w:val="20"/>
          <w:vertAlign w:val="superscript"/>
        </w:rPr>
        <w:t>3</w:t>
      </w:r>
      <w:r w:rsidRPr="0038341F">
        <w:rPr>
          <w:rFonts w:ascii="Arial" w:eastAsia="Arial" w:hAnsi="Arial" w:cs="Arial"/>
          <w:i/>
          <w:color w:val="000000"/>
          <w:spacing w:val="1"/>
          <w:sz w:val="18"/>
          <w:szCs w:val="20"/>
        </w:rPr>
        <w:t xml:space="preserve"> Field conditions with high loading and/or high survivability requirements may warrant the use of a TRM with a tensile strength of 44 kN/m (3,000 lb/ft) or greater.</w:t>
      </w:r>
    </w:p>
    <w:p w14:paraId="3CD95212" w14:textId="77777777" w:rsidR="000D30F0" w:rsidRPr="0038341F" w:rsidRDefault="000D30F0" w:rsidP="000D30F0">
      <w:pPr>
        <w:spacing w:line="240" w:lineRule="auto"/>
        <w:ind w:left="990" w:hanging="180"/>
        <w:jc w:val="both"/>
        <w:textAlignment w:val="baseline"/>
        <w:rPr>
          <w:rFonts w:ascii="Arial" w:eastAsia="Arial" w:hAnsi="Arial"/>
          <w:i/>
          <w:color w:val="000000"/>
          <w:spacing w:val="1"/>
          <w:sz w:val="18"/>
          <w:szCs w:val="20"/>
          <w:vertAlign w:val="superscript"/>
        </w:rPr>
      </w:pPr>
      <w:r w:rsidRPr="0038341F">
        <w:rPr>
          <w:rFonts w:ascii="Arial" w:eastAsia="Arial" w:hAnsi="Arial"/>
          <w:i/>
          <w:color w:val="000000"/>
          <w:spacing w:val="1"/>
          <w:sz w:val="18"/>
          <w:szCs w:val="20"/>
          <w:vertAlign w:val="superscript"/>
        </w:rPr>
        <w:t>4</w:t>
      </w:r>
      <w:r w:rsidRPr="0038341F">
        <w:rPr>
          <w:rFonts w:ascii="Arial" w:eastAsia="Arial" w:hAnsi="Arial"/>
          <w:i/>
          <w:color w:val="000000"/>
          <w:spacing w:val="1"/>
          <w:sz w:val="18"/>
          <w:szCs w:val="20"/>
        </w:rPr>
        <w:t xml:space="preserve"> Shear stress that fully vegetated TRM can sustain without physical damage or excess erosion [&gt; 12.7 mm (0.5 in.) soil loss] during a 30-minute flow event in large scale testing.</w:t>
      </w:r>
    </w:p>
    <w:p w14:paraId="782E4BBC" w14:textId="77777777" w:rsidR="000D30F0" w:rsidRPr="00524F3E" w:rsidRDefault="000D30F0" w:rsidP="00524F3E">
      <w:pPr>
        <w:pStyle w:val="ListParagraph"/>
        <w:numPr>
          <w:ilvl w:val="0"/>
          <w:numId w:val="78"/>
        </w:numPr>
        <w:spacing w:line="240" w:lineRule="auto"/>
        <w:jc w:val="both"/>
        <w:textAlignment w:val="baseline"/>
        <w:rPr>
          <w:rFonts w:ascii="Arial" w:eastAsia="Arial" w:hAnsi="Arial"/>
          <w:sz w:val="18"/>
          <w:szCs w:val="20"/>
        </w:rPr>
      </w:pPr>
      <w:r w:rsidRPr="00524F3E">
        <w:rPr>
          <w:rFonts w:ascii="Arial" w:eastAsia="Arial" w:hAnsi="Arial"/>
          <w:i/>
          <w:color w:val="000000"/>
          <w:spacing w:val="1"/>
          <w:sz w:val="18"/>
          <w:szCs w:val="20"/>
        </w:rPr>
        <w:t>Acceptable large-scale testing protocol may include ASTM D6460 or other independent testing deemed acceptable by the engineer.</w:t>
      </w:r>
    </w:p>
    <w:p w14:paraId="231C6B47" w14:textId="77777777" w:rsidR="000D30F0" w:rsidRPr="0038341F" w:rsidRDefault="000D30F0" w:rsidP="000D30F0">
      <w:pPr>
        <w:spacing w:line="240" w:lineRule="auto"/>
        <w:ind w:left="810"/>
        <w:rPr>
          <w:sz w:val="18"/>
          <w:szCs w:val="20"/>
        </w:rPr>
        <w:sectPr w:rsidR="000D30F0" w:rsidRPr="0038341F" w:rsidSect="009651C4">
          <w:headerReference w:type="default" r:id="rId109"/>
          <w:pgSz w:w="15840" w:h="12240" w:orient="landscape" w:code="1"/>
          <w:pgMar w:top="1440" w:right="1440" w:bottom="1440" w:left="1440" w:header="720" w:footer="720" w:gutter="0"/>
          <w:cols w:space="720"/>
          <w:noEndnote/>
          <w:docGrid w:linePitch="299"/>
        </w:sectPr>
      </w:pPr>
    </w:p>
    <w:p w14:paraId="144C3F90" w14:textId="77777777" w:rsidR="00BA29AE" w:rsidRDefault="00524F3E" w:rsidP="00D514E1">
      <w:pPr>
        <w:pStyle w:val="Heading2"/>
        <w:numPr>
          <w:ilvl w:val="0"/>
          <w:numId w:val="0"/>
        </w:numPr>
      </w:pPr>
      <w:r>
        <w:t>5.7</w:t>
      </w:r>
      <w:r>
        <w:tab/>
      </w:r>
      <w:r w:rsidR="00BA29AE">
        <w:t>Standards and Specifications</w:t>
      </w:r>
    </w:p>
    <w:p w14:paraId="4C2F36B4" w14:textId="2365BE04" w:rsidR="00BA29AE" w:rsidRDefault="00BA29AE" w:rsidP="00BA29AE">
      <w:pPr>
        <w:rPr>
          <w:rStyle w:val="Hyperlink"/>
          <w:color w:val="auto"/>
          <w:u w:val="none"/>
        </w:rPr>
      </w:pPr>
      <w:r w:rsidRPr="001A5B0E">
        <w:t xml:space="preserve">MnDOT Specification </w:t>
      </w:r>
      <w:r>
        <w:t>2575.3 part G.3</w:t>
      </w:r>
      <w:r w:rsidR="009B725B">
        <w:t xml:space="preserve"> (page 507)</w:t>
      </w:r>
      <w:r>
        <w:t xml:space="preserve"> provides guidance for placement of </w:t>
      </w:r>
      <w:r w:rsidR="00094249">
        <w:t>TRMs</w:t>
      </w:r>
      <w:r>
        <w:t xml:space="preserve">. Part K.2 </w:t>
      </w:r>
      <w:r w:rsidR="009B725B">
        <w:t>(pa</w:t>
      </w:r>
      <w:r w:rsidR="00E64D47">
        <w:t>g</w:t>
      </w:r>
      <w:r w:rsidR="009B725B">
        <w:t xml:space="preserve">e 507, 508) </w:t>
      </w:r>
      <w:r>
        <w:t>covers maintenance of rolled erosion control products. Specification 2575.4.I</w:t>
      </w:r>
      <w:r w:rsidR="009B725B">
        <w:t xml:space="preserve"> (page 511)</w:t>
      </w:r>
      <w:r>
        <w:t xml:space="preserve"> prescribes requirements for measurement of rolled erosion control products. </w:t>
      </w:r>
      <w:r w:rsidR="00094249">
        <w:t>TRMs</w:t>
      </w:r>
      <w:r>
        <w:t xml:space="preserve"> should meet Specification 3885 (“Rolled Erosion Control Products”). Table 3885-</w:t>
      </w:r>
      <w:r w:rsidR="0087144F">
        <w:t>6 (Section 3885.2.B.5</w:t>
      </w:r>
      <w:r w:rsidR="009B725B">
        <w:t>, page 682</w:t>
      </w:r>
      <w:r w:rsidR="0087144F">
        <w:t>)</w:t>
      </w:r>
      <w:r>
        <w:t xml:space="preserve"> summarizes </w:t>
      </w:r>
      <w:r w:rsidR="00094249">
        <w:t>TRM</w:t>
      </w:r>
      <w:r w:rsidR="0087144F">
        <w:t xml:space="preserve"> criteria</w:t>
      </w:r>
      <w:r>
        <w:t xml:space="preserve">. </w:t>
      </w:r>
      <w:r w:rsidRPr="001A5B0E">
        <w:t xml:space="preserve">The 2016 edition of the MnDOT </w:t>
      </w:r>
      <w:r w:rsidRPr="001A5B0E">
        <w:rPr>
          <w:i/>
        </w:rPr>
        <w:t>Standard Specifications for Construction</w:t>
      </w:r>
      <w:r w:rsidRPr="001A5B0E">
        <w:t xml:space="preserve"> can be found here:</w:t>
      </w:r>
      <w:r w:rsidR="00710FB0">
        <w:t xml:space="preserve"> </w:t>
      </w:r>
      <w:hyperlink r:id="rId110" w:history="1">
        <w:r w:rsidRPr="001A5B0E">
          <w:rPr>
            <w:rStyle w:val="Hyperlink"/>
          </w:rPr>
          <w:t>http://www.dot.state.mn.us/pre-letting/spec/</w:t>
        </w:r>
      </w:hyperlink>
      <w:r w:rsidR="000F7DEF">
        <w:rPr>
          <w:rStyle w:val="Hyperlink"/>
        </w:rPr>
        <w:t xml:space="preserve"> </w:t>
      </w:r>
      <w:r w:rsidR="000F7DEF">
        <w:rPr>
          <w:rStyle w:val="Hyperlink"/>
          <w:color w:val="auto"/>
          <w:u w:val="none"/>
        </w:rPr>
        <w:t xml:space="preserve">(See </w:t>
      </w:r>
      <w:hyperlink r:id="rId111" w:history="1">
        <w:r w:rsidR="000F7DEF" w:rsidRPr="00B93CE5">
          <w:rPr>
            <w:rStyle w:val="Hyperlink"/>
          </w:rPr>
          <w:t>http://www.dot.state.mn.us/pre-letting/spec/2016/2016specbook.pdf</w:t>
        </w:r>
      </w:hyperlink>
      <w:r w:rsidR="000F7DEF">
        <w:rPr>
          <w:rStyle w:val="Hyperlink"/>
          <w:color w:val="auto"/>
          <w:u w:val="none"/>
        </w:rPr>
        <w:t>, pages 507 and 682.)</w:t>
      </w:r>
    </w:p>
    <w:p w14:paraId="4A52647E" w14:textId="77777777" w:rsidR="007C050B" w:rsidRDefault="007C050B" w:rsidP="00BA29AE">
      <w:pPr>
        <w:rPr>
          <w:rStyle w:val="Hyperlink"/>
          <w:color w:val="auto"/>
          <w:u w:val="none"/>
        </w:rPr>
      </w:pPr>
    </w:p>
    <w:p w14:paraId="55E60C17" w14:textId="560F301E" w:rsidR="000D30F0" w:rsidRDefault="00524F3E" w:rsidP="00D514E1">
      <w:pPr>
        <w:pStyle w:val="Heading2"/>
        <w:numPr>
          <w:ilvl w:val="0"/>
          <w:numId w:val="0"/>
        </w:numPr>
      </w:pPr>
      <w:r>
        <w:t>5.8</w:t>
      </w:r>
      <w:r>
        <w:tab/>
      </w:r>
      <w:r w:rsidR="000D30F0">
        <w:t>Inspection</w:t>
      </w:r>
      <w:r w:rsidR="00094249">
        <w:t xml:space="preserve"> and Maintenance</w:t>
      </w:r>
    </w:p>
    <w:p w14:paraId="756AB1C8" w14:textId="6FEFEFDA" w:rsidR="000D30F0" w:rsidRDefault="000D30F0" w:rsidP="000D30F0">
      <w:r>
        <w:t xml:space="preserve">Inspect the TRM installation site immediately after seeding (if applicable) to verify seed coverage. The site must be relatively smooth and free of rocks larger than 2 inches, sticks, protruding roots, clumps of vegetation, trash, and </w:t>
      </w:r>
      <w:r w:rsidR="008A13C6">
        <w:t xml:space="preserve">other </w:t>
      </w:r>
      <w:r>
        <w:t>debris. Inspect the TRM after installation, checking staking patterns, anchor slot backfill, soil contact, overlaps, and proper shingling (i.e., upslope TRM edges lap over the downslope mat edge). Pay particular attention to installations on long steep slopes and below the waterline in ditches and channels.</w:t>
      </w:r>
    </w:p>
    <w:p w14:paraId="19334749" w14:textId="77777777" w:rsidR="000D30F0" w:rsidRDefault="000D30F0" w:rsidP="000D30F0"/>
    <w:p w14:paraId="5F427849" w14:textId="60809030" w:rsidR="000D30F0" w:rsidRDefault="000D30F0" w:rsidP="000D30F0">
      <w:r>
        <w:t xml:space="preserve">Flag off the area after installation to keep equipment, vehicles, and foot traffic off TRMs. </w:t>
      </w:r>
      <w:r w:rsidR="008A13C6">
        <w:t>After installation, i</w:t>
      </w:r>
      <w:r>
        <w:t xml:space="preserve">nspect weekly and within 24 hours after each rainfall of ½ inch or more. Look for “pulls” or sags on steep slopes where the weight of precipitation clinging to the mat </w:t>
      </w:r>
      <w:r w:rsidR="008A13C6">
        <w:t>has pulled</w:t>
      </w:r>
      <w:r>
        <w:t xml:space="preserve"> it downhill away from its anchor slot(s) and staples. Check for areas where overlaps are pulled apart, or being flipped up by runoff or animals. </w:t>
      </w:r>
    </w:p>
    <w:p w14:paraId="18E07BDF" w14:textId="77777777" w:rsidR="00277BDF" w:rsidRDefault="00277BDF" w:rsidP="000D30F0"/>
    <w:p w14:paraId="136B641F" w14:textId="4E4CAEFE" w:rsidR="00277BDF" w:rsidRDefault="00277BDF" w:rsidP="00277BDF">
      <w:r>
        <w:t>Do not mow TRM areas until vegetation is at least 8 inches tall and dense. Mower blades must be kept 6 inches off the mat to prevent snagging and pulling. Seed areas of sparse vegetation and cover with ½ inch of soil and a fitted piece of TRM. If mat sagging occurs, install longer anchors on a closer pattern as soon as possible. Use scissors or shears to cut out bulges or large sags, and stake the area securely. Replace missing or damaged sections of the mat per the original installation guidelines. Repair small holes or rips with patches of the original mat type if possible. Cut out damaged, bulged, or upturned sections with a knife or shears, and use soil, seed, TRM, and ECB if necessary to restore and dress up the damaged area. Use ties to attach the new mat section to the existing TRM.</w:t>
      </w:r>
    </w:p>
    <w:p w14:paraId="19ECC504" w14:textId="77777777" w:rsidR="00277BDF" w:rsidRDefault="00277BDF" w:rsidP="00277BDF"/>
    <w:p w14:paraId="271CC4FD" w14:textId="70FB4F7E" w:rsidR="00277BDF" w:rsidRDefault="00277BDF" w:rsidP="00277BDF">
      <w:r>
        <w:t>Remove deposits of sediment and debris carefully to avoid damage to the mat.</w:t>
      </w:r>
      <w:r w:rsidRPr="00815921">
        <w:t xml:space="preserve"> When excavation </w:t>
      </w:r>
      <w:r>
        <w:t xml:space="preserve">is needed within 12 inches of the mat, remove sediment and/or debris </w:t>
      </w:r>
      <w:r w:rsidRPr="00815921">
        <w:t>by hand or with a visual spotter. If equipment must operate on the mat, make sure it is of the rubber-tired type. No tracked equipment or sharp turns are allowed on the mat.</w:t>
      </w:r>
      <w:r>
        <w:t xml:space="preserve"> Where protected animal species are being trapped or hindered by TRMs, consider cutting out small sections to create escape portals and reinforcing the surrounding area with sod.</w:t>
      </w:r>
    </w:p>
    <w:p w14:paraId="742592E0" w14:textId="77777777" w:rsidR="00277BDF" w:rsidRDefault="00277BDF" w:rsidP="00277BDF"/>
    <w:p w14:paraId="403A9E8E" w14:textId="460D2727" w:rsidR="00141EAC" w:rsidRDefault="00141EAC" w:rsidP="00141EAC">
      <w:pPr>
        <w:rPr>
          <w:rStyle w:val="Hyperlink"/>
          <w:color w:val="auto"/>
          <w:u w:val="none"/>
        </w:rPr>
      </w:pPr>
      <w:r>
        <w:t xml:space="preserve">MnDOT’s workmanship and rework schedule (2016; version under development at the time of manual update) </w:t>
      </w:r>
      <w:r w:rsidRPr="00F03286">
        <w:t xml:space="preserve">identifies </w:t>
      </w:r>
      <w:r>
        <w:t>common deficiencies</w:t>
      </w:r>
      <w:r w:rsidRPr="00F03286">
        <w:t xml:space="preserve"> for various types of </w:t>
      </w:r>
      <w:r>
        <w:t>stabilization</w:t>
      </w:r>
      <w:r w:rsidRPr="00F03286">
        <w:t xml:space="preserve"> BMPs</w:t>
      </w:r>
      <w:r>
        <w:t xml:space="preserve"> – including TRMs – and </w:t>
      </w:r>
      <w:r w:rsidRPr="00F03286">
        <w:t>corrective action</w:t>
      </w:r>
      <w:r>
        <w:t>s for these deficiencies</w:t>
      </w:r>
      <w:r w:rsidRPr="00F03286">
        <w:t>.</w:t>
      </w:r>
      <w:r>
        <w:t xml:space="preserve"> Once complete, the full, final version of this table will replace Table 2575-4 in </w:t>
      </w:r>
      <w:hyperlink r:id="rId112" w:history="1">
        <w:r w:rsidRPr="00F03286">
          <w:rPr>
            <w:rStyle w:val="Hyperlink"/>
            <w:color w:val="auto"/>
          </w:rPr>
          <w:t xml:space="preserve">MnDOT </w:t>
        </w:r>
        <w:r w:rsidRPr="00F03286">
          <w:rPr>
            <w:rStyle w:val="Hyperlink"/>
            <w:i/>
            <w:color w:val="auto"/>
          </w:rPr>
          <w:t>Standard Specifications for Construction</w:t>
        </w:r>
      </w:hyperlink>
      <w:r>
        <w:rPr>
          <w:rStyle w:val="Hyperlink"/>
          <w:i/>
          <w:color w:val="auto"/>
        </w:rPr>
        <w:t xml:space="preserve"> </w:t>
      </w:r>
      <w:r>
        <w:rPr>
          <w:rStyle w:val="Hyperlink"/>
          <w:color w:val="auto"/>
          <w:u w:val="none"/>
        </w:rPr>
        <w:t>(2016 edition)</w:t>
      </w:r>
      <w:r w:rsidRPr="001E3E19">
        <w:rPr>
          <w:rStyle w:val="Hyperlink"/>
          <w:color w:val="auto"/>
          <w:u w:val="none"/>
        </w:rPr>
        <w:t>.</w:t>
      </w:r>
    </w:p>
    <w:p w14:paraId="5B1B6E48" w14:textId="77777777" w:rsidR="00141EAC" w:rsidRDefault="00141EAC" w:rsidP="00141EAC">
      <w:pPr>
        <w:rPr>
          <w:rStyle w:val="Hyperlink"/>
          <w:color w:val="auto"/>
          <w:u w:val="none"/>
        </w:rPr>
        <w:sectPr w:rsidR="00141EAC" w:rsidSect="00E154D6">
          <w:headerReference w:type="even" r:id="rId113"/>
          <w:headerReference w:type="default" r:id="rId114"/>
          <w:footerReference w:type="even" r:id="rId115"/>
          <w:footerReference w:type="default" r:id="rId116"/>
          <w:pgSz w:w="12240" w:h="15840" w:code="1"/>
          <w:pgMar w:top="1440" w:right="1440" w:bottom="1440" w:left="1440" w:header="720" w:footer="720" w:gutter="0"/>
          <w:cols w:space="720"/>
          <w:noEndnote/>
        </w:sectPr>
      </w:pPr>
    </w:p>
    <w:p w14:paraId="23FA9DBE" w14:textId="26A95D31" w:rsidR="008E48E0" w:rsidRDefault="008E48E0" w:rsidP="008E48E0">
      <w:pPr>
        <w:pStyle w:val="Caption"/>
        <w:keepNext/>
      </w:pPr>
      <w:r>
        <w:t xml:space="preserve">Table </w:t>
      </w:r>
      <w:r w:rsidR="00E256D8">
        <w:fldChar w:fldCharType="begin"/>
      </w:r>
      <w:r w:rsidR="00E256D8">
        <w:instrText xml:space="preserve"> STYLEREF 1 \s </w:instrText>
      </w:r>
      <w:r w:rsidR="00E256D8">
        <w:fldChar w:fldCharType="separate"/>
      </w:r>
      <w:r w:rsidR="004C5F46">
        <w:rPr>
          <w:noProof/>
        </w:rPr>
        <w:t>5</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3</w:t>
      </w:r>
      <w:r w:rsidR="00E256D8">
        <w:rPr>
          <w:noProof/>
        </w:rPr>
        <w:fldChar w:fldCharType="end"/>
      </w:r>
      <w:r>
        <w:t>.</w:t>
      </w:r>
      <w:r w:rsidRPr="008E48E0">
        <w:rPr>
          <w:rStyle w:val="Hyperlink"/>
          <w:color w:val="auto"/>
          <w:u w:val="none"/>
        </w:rPr>
        <w:t xml:space="preserve"> </w:t>
      </w:r>
      <w:r>
        <w:rPr>
          <w:rStyle w:val="Hyperlink"/>
          <w:color w:val="auto"/>
          <w:u w:val="none"/>
        </w:rPr>
        <w:t xml:space="preserve">Excerpt from </w:t>
      </w:r>
      <w:r w:rsidRPr="001E3E19">
        <w:rPr>
          <w:rStyle w:val="Hyperlink"/>
          <w:color w:val="auto"/>
          <w:u w:val="none"/>
        </w:rPr>
        <w:t>Table 257</w:t>
      </w:r>
      <w:r>
        <w:rPr>
          <w:rStyle w:val="Hyperlink"/>
          <w:color w:val="auto"/>
          <w:u w:val="none"/>
        </w:rPr>
        <w:t>5</w:t>
      </w:r>
      <w:r w:rsidRPr="001E3E19">
        <w:rPr>
          <w:rStyle w:val="Hyperlink"/>
          <w:color w:val="auto"/>
          <w:u w:val="none"/>
        </w:rPr>
        <w:t>-</w:t>
      </w:r>
      <w:r>
        <w:rPr>
          <w:rStyle w:val="Hyperlink"/>
          <w:color w:val="auto"/>
          <w:u w:val="none"/>
        </w:rPr>
        <w:t xml:space="preserve">4, Required </w:t>
      </w:r>
      <w:r w:rsidRPr="001E3E19">
        <w:rPr>
          <w:rStyle w:val="Hyperlink"/>
          <w:color w:val="auto"/>
          <w:u w:val="none"/>
        </w:rPr>
        <w:t>Corrective</w:t>
      </w:r>
      <w:r>
        <w:rPr>
          <w:rStyle w:val="Hyperlink"/>
          <w:color w:val="auto"/>
          <w:u w:val="none"/>
        </w:rPr>
        <w:t xml:space="preserve"> Action</w:t>
      </w:r>
    </w:p>
    <w:tbl>
      <w:tblPr>
        <w:tblStyle w:val="TableGrid"/>
        <w:tblW w:w="10165" w:type="dxa"/>
        <w:tblLook w:val="04A0" w:firstRow="1" w:lastRow="0" w:firstColumn="1" w:lastColumn="0" w:noHBand="0" w:noVBand="1"/>
      </w:tblPr>
      <w:tblGrid>
        <w:gridCol w:w="1387"/>
        <w:gridCol w:w="3468"/>
        <w:gridCol w:w="5310"/>
      </w:tblGrid>
      <w:tr w:rsidR="00141EAC" w:rsidRPr="008E48E0" w14:paraId="1F20646D" w14:textId="77777777" w:rsidTr="00277BDF">
        <w:tc>
          <w:tcPr>
            <w:tcW w:w="1387" w:type="dxa"/>
          </w:tcPr>
          <w:p w14:paraId="1E7AD7D3" w14:textId="77777777" w:rsidR="00141EAC" w:rsidRPr="008E48E0" w:rsidRDefault="00141EAC" w:rsidP="00AB577D">
            <w:pPr>
              <w:autoSpaceDE w:val="0"/>
              <w:autoSpaceDN w:val="0"/>
              <w:adjustRightInd w:val="0"/>
              <w:rPr>
                <w:rFonts w:ascii="Arial" w:hAnsi="Arial" w:cs="Arial"/>
                <w:b/>
                <w:bCs/>
                <w:sz w:val="18"/>
                <w:szCs w:val="16"/>
              </w:rPr>
            </w:pPr>
            <w:r w:rsidRPr="008E48E0">
              <w:rPr>
                <w:rFonts w:ascii="Arial" w:hAnsi="Arial" w:cs="Arial"/>
                <w:b/>
                <w:bCs/>
                <w:sz w:val="18"/>
                <w:szCs w:val="16"/>
              </w:rPr>
              <w:t>Item</w:t>
            </w:r>
          </w:p>
        </w:tc>
        <w:tc>
          <w:tcPr>
            <w:tcW w:w="3468" w:type="dxa"/>
          </w:tcPr>
          <w:p w14:paraId="69B66C00" w14:textId="77777777" w:rsidR="00141EAC" w:rsidRPr="008E48E0" w:rsidRDefault="00141EAC" w:rsidP="00AB577D">
            <w:pPr>
              <w:autoSpaceDE w:val="0"/>
              <w:autoSpaceDN w:val="0"/>
              <w:adjustRightInd w:val="0"/>
              <w:rPr>
                <w:rFonts w:ascii="Arial" w:hAnsi="Arial" w:cs="Arial"/>
                <w:b/>
                <w:bCs/>
                <w:sz w:val="18"/>
                <w:szCs w:val="16"/>
              </w:rPr>
            </w:pPr>
            <w:r w:rsidRPr="008E48E0">
              <w:rPr>
                <w:rFonts w:ascii="Arial" w:hAnsi="Arial" w:cs="Arial"/>
                <w:b/>
                <w:bCs/>
                <w:sz w:val="18"/>
                <w:szCs w:val="16"/>
              </w:rPr>
              <w:t>Corrective Action Required if:</w:t>
            </w:r>
          </w:p>
        </w:tc>
        <w:tc>
          <w:tcPr>
            <w:tcW w:w="5310" w:type="dxa"/>
          </w:tcPr>
          <w:p w14:paraId="165A3E9A" w14:textId="37F042F3" w:rsidR="00141EAC" w:rsidRPr="008E48E0" w:rsidRDefault="00141EAC" w:rsidP="008E48E0">
            <w:pPr>
              <w:autoSpaceDE w:val="0"/>
              <w:autoSpaceDN w:val="0"/>
              <w:adjustRightInd w:val="0"/>
              <w:rPr>
                <w:rFonts w:ascii="Arial" w:hAnsi="Arial" w:cs="Arial"/>
                <w:b/>
                <w:bCs/>
                <w:sz w:val="18"/>
                <w:szCs w:val="16"/>
              </w:rPr>
            </w:pPr>
            <w:r w:rsidRPr="008E48E0">
              <w:rPr>
                <w:rFonts w:ascii="Arial" w:hAnsi="Arial" w:cs="Arial"/>
                <w:b/>
                <w:bCs/>
                <w:sz w:val="18"/>
                <w:szCs w:val="16"/>
              </w:rPr>
              <w:t xml:space="preserve">Corrective </w:t>
            </w:r>
            <w:r w:rsidR="008E48E0">
              <w:rPr>
                <w:rFonts w:ascii="Arial" w:hAnsi="Arial" w:cs="Arial"/>
                <w:b/>
                <w:bCs/>
                <w:sz w:val="18"/>
                <w:szCs w:val="16"/>
              </w:rPr>
              <w:t>A</w:t>
            </w:r>
            <w:r w:rsidRPr="008E48E0">
              <w:rPr>
                <w:rFonts w:ascii="Arial" w:hAnsi="Arial" w:cs="Arial"/>
                <w:b/>
                <w:bCs/>
                <w:sz w:val="18"/>
                <w:szCs w:val="16"/>
              </w:rPr>
              <w:t>ction</w:t>
            </w:r>
          </w:p>
        </w:tc>
      </w:tr>
      <w:tr w:rsidR="00141EAC" w:rsidRPr="008E48E0" w14:paraId="6279D0A0" w14:textId="77777777" w:rsidTr="00277BDF">
        <w:tc>
          <w:tcPr>
            <w:tcW w:w="1387" w:type="dxa"/>
          </w:tcPr>
          <w:p w14:paraId="77BE6DBB"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Turf Reinforcement Mat</w:t>
            </w:r>
          </w:p>
        </w:tc>
        <w:tc>
          <w:tcPr>
            <w:tcW w:w="3468" w:type="dxa"/>
          </w:tcPr>
          <w:p w14:paraId="5F84A74D"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Wrong TRM installed</w:t>
            </w:r>
          </w:p>
          <w:p w14:paraId="7F132549" w14:textId="77777777" w:rsidR="00141EAC"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Missing certificate of compliance</w:t>
            </w:r>
          </w:p>
          <w:p w14:paraId="22B4B78C" w14:textId="77777777" w:rsidR="008E48E0" w:rsidRPr="008E48E0" w:rsidRDefault="008E48E0" w:rsidP="00AB577D">
            <w:pPr>
              <w:autoSpaceDE w:val="0"/>
              <w:autoSpaceDN w:val="0"/>
              <w:adjustRightInd w:val="0"/>
              <w:rPr>
                <w:rFonts w:ascii="Arial" w:hAnsi="Arial" w:cs="Arial"/>
                <w:bCs/>
                <w:sz w:val="18"/>
                <w:szCs w:val="16"/>
              </w:rPr>
            </w:pPr>
          </w:p>
          <w:p w14:paraId="1C8A6C70"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Missing anchoring devices</w:t>
            </w:r>
          </w:p>
          <w:p w14:paraId="056ED58A"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Insufficient anchoring devices</w:t>
            </w:r>
          </w:p>
          <w:p w14:paraId="0802C23D"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Missing head anchor embedment</w:t>
            </w:r>
          </w:p>
          <w:p w14:paraId="6CE24CFD"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Missing edge anchor embedment</w:t>
            </w:r>
          </w:p>
          <w:p w14:paraId="40B073E8"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Improper or insufficient overlap of adjoining mat units</w:t>
            </w:r>
          </w:p>
          <w:p w14:paraId="4C5B57A2"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Improper soil infill depth (about 1 inch)</w:t>
            </w:r>
          </w:p>
          <w:p w14:paraId="673DBF36"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Improper soil type</w:t>
            </w:r>
          </w:p>
          <w:p w14:paraId="46DD60E5"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Improper hydraulic mulch RFM infill</w:t>
            </w:r>
          </w:p>
          <w:p w14:paraId="2BF48539" w14:textId="77777777" w:rsidR="008E48E0" w:rsidRDefault="008E48E0" w:rsidP="00AB577D">
            <w:pPr>
              <w:autoSpaceDE w:val="0"/>
              <w:autoSpaceDN w:val="0"/>
              <w:adjustRightInd w:val="0"/>
              <w:rPr>
                <w:rFonts w:ascii="Arial" w:hAnsi="Arial" w:cs="Arial"/>
                <w:bCs/>
                <w:sz w:val="18"/>
                <w:szCs w:val="16"/>
              </w:rPr>
            </w:pPr>
          </w:p>
          <w:p w14:paraId="2EE9E797" w14:textId="5EA7ADE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Wrong rolled erosion control cover</w:t>
            </w:r>
          </w:p>
        </w:tc>
        <w:tc>
          <w:tcPr>
            <w:tcW w:w="5310" w:type="dxa"/>
          </w:tcPr>
          <w:p w14:paraId="5E664B8B"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Remove incorrect and replace with proper TRM</w:t>
            </w:r>
          </w:p>
          <w:p w14:paraId="156CFC79"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Cease operations and secure certificate. Else remove and replace</w:t>
            </w:r>
          </w:p>
          <w:p w14:paraId="111E73CB"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Install additional anchoring devices as per plan or Manufacturer</w:t>
            </w:r>
          </w:p>
          <w:p w14:paraId="584CF14F"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Install additional anchoring devices as per plan or Manufacturer</w:t>
            </w:r>
          </w:p>
          <w:p w14:paraId="1AD2573E"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Entrench leading edge and anchor correctly</w:t>
            </w:r>
          </w:p>
          <w:p w14:paraId="12699C73"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Entrench side edge and anchor correctly</w:t>
            </w:r>
          </w:p>
          <w:p w14:paraId="78A3A0B8" w14:textId="77777777" w:rsidR="00141EAC" w:rsidRPr="008E48E0" w:rsidRDefault="00141EAC" w:rsidP="00AB577D">
            <w:pPr>
              <w:autoSpaceDE w:val="0"/>
              <w:autoSpaceDN w:val="0"/>
              <w:adjustRightInd w:val="0"/>
              <w:rPr>
                <w:rFonts w:ascii="Arial" w:hAnsi="Arial" w:cs="Arial"/>
                <w:sz w:val="18"/>
                <w:szCs w:val="16"/>
              </w:rPr>
            </w:pPr>
            <w:r w:rsidRPr="008E48E0">
              <w:rPr>
                <w:rFonts w:ascii="Arial" w:hAnsi="Arial" w:cs="Arial"/>
                <w:sz w:val="18"/>
                <w:szCs w:val="16"/>
              </w:rPr>
              <w:t>Provide proper joints and overlaps</w:t>
            </w:r>
          </w:p>
          <w:p w14:paraId="09F23554" w14:textId="77777777" w:rsidR="008E48E0" w:rsidRDefault="008E48E0" w:rsidP="00AB577D">
            <w:pPr>
              <w:autoSpaceDE w:val="0"/>
              <w:autoSpaceDN w:val="0"/>
              <w:adjustRightInd w:val="0"/>
              <w:rPr>
                <w:rFonts w:ascii="Arial" w:hAnsi="Arial" w:cs="Arial"/>
                <w:bCs/>
                <w:sz w:val="18"/>
                <w:szCs w:val="16"/>
              </w:rPr>
            </w:pPr>
          </w:p>
          <w:p w14:paraId="3859B4D8"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Apply additional screen topsoil or screed excess</w:t>
            </w:r>
          </w:p>
          <w:p w14:paraId="647BA200"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Cease operations and contact OES</w:t>
            </w:r>
          </w:p>
          <w:p w14:paraId="7602CA8A"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Apply additional hydraulic mulch Type RFM to manufacturer specification</w:t>
            </w:r>
          </w:p>
          <w:p w14:paraId="64210997" w14:textId="77777777" w:rsidR="00141EAC" w:rsidRPr="008E48E0" w:rsidRDefault="00141EAC" w:rsidP="00AB577D">
            <w:pPr>
              <w:autoSpaceDE w:val="0"/>
              <w:autoSpaceDN w:val="0"/>
              <w:adjustRightInd w:val="0"/>
              <w:rPr>
                <w:rFonts w:ascii="Arial" w:hAnsi="Arial" w:cs="Arial"/>
                <w:bCs/>
                <w:sz w:val="18"/>
                <w:szCs w:val="16"/>
              </w:rPr>
            </w:pPr>
            <w:r w:rsidRPr="008E48E0">
              <w:rPr>
                <w:rFonts w:ascii="Arial" w:hAnsi="Arial" w:cs="Arial"/>
                <w:bCs/>
                <w:sz w:val="18"/>
                <w:szCs w:val="16"/>
              </w:rPr>
              <w:t>Remove improper RECP and apply correct product</w:t>
            </w:r>
          </w:p>
        </w:tc>
      </w:tr>
    </w:tbl>
    <w:p w14:paraId="4BC42E8C" w14:textId="77777777" w:rsidR="00141EAC" w:rsidRDefault="00141EAC" w:rsidP="000D30F0"/>
    <w:p w14:paraId="140D6E46" w14:textId="46629F8A" w:rsidR="000D30F0" w:rsidRDefault="000D30F0" w:rsidP="000D30F0"/>
    <w:p w14:paraId="4E023E8C" w14:textId="77777777" w:rsidR="000D30F0" w:rsidRDefault="00524F3E" w:rsidP="00D514E1">
      <w:pPr>
        <w:pStyle w:val="Heading2"/>
        <w:numPr>
          <w:ilvl w:val="0"/>
          <w:numId w:val="0"/>
        </w:numPr>
      </w:pPr>
      <w:r>
        <w:t>5.10</w:t>
      </w:r>
      <w:r>
        <w:tab/>
      </w:r>
      <w:r w:rsidR="000D30F0">
        <w:t>Costs</w:t>
      </w:r>
    </w:p>
    <w:p w14:paraId="47266018" w14:textId="77777777" w:rsidR="000D30F0" w:rsidRDefault="00C85A04" w:rsidP="000D30F0">
      <w:pPr>
        <w:rPr>
          <w:rFonts w:eastAsia="Calibri"/>
        </w:rPr>
      </w:pPr>
      <w:r>
        <w:t>The following table summarizes estimated BMP costs based on MnDOT data summarizing average bid prices for awarded projects in 2014.</w:t>
      </w:r>
    </w:p>
    <w:p w14:paraId="26414D64" w14:textId="77777777" w:rsidR="000D30F0" w:rsidRDefault="000D30F0" w:rsidP="000D30F0">
      <w:pPr>
        <w:rPr>
          <w:rFonts w:ascii="Arial" w:eastAsia="Calibri" w:hAnsi="Arial" w:cs="Arial"/>
          <w:sz w:val="18"/>
          <w:szCs w:val="18"/>
        </w:rPr>
      </w:pPr>
    </w:p>
    <w:p w14:paraId="3242B28C" w14:textId="292FEA3A" w:rsidR="008206A2" w:rsidRDefault="000D30F0" w:rsidP="008206A2">
      <w:pPr>
        <w:pStyle w:val="Caption"/>
      </w:pPr>
      <w:r w:rsidRPr="00FF6591">
        <w:t xml:space="preserve">Table </w:t>
      </w:r>
      <w:r w:rsidR="00E256D8">
        <w:fldChar w:fldCharType="begin"/>
      </w:r>
      <w:r w:rsidR="00E256D8">
        <w:instrText xml:space="preserve"> STYLEREF 1 \s </w:instrText>
      </w:r>
      <w:r w:rsidR="00E256D8">
        <w:fldChar w:fldCharType="separate"/>
      </w:r>
      <w:r w:rsidR="004C5F46">
        <w:rPr>
          <w:noProof/>
        </w:rPr>
        <w:t>5</w:t>
      </w:r>
      <w:r w:rsidR="00E256D8">
        <w:rPr>
          <w:noProof/>
        </w:rPr>
        <w:fldChar w:fldCharType="end"/>
      </w:r>
      <w:r w:rsidR="004C5F46">
        <w:noBreakHyphen/>
      </w:r>
      <w:r w:rsidR="00E256D8">
        <w:fldChar w:fldCharType="begin"/>
      </w:r>
      <w:r w:rsidR="00E256D8">
        <w:instrText xml:space="preserve"> SEQ Table \* ARABIC \s 1 </w:instrText>
      </w:r>
      <w:r w:rsidR="00E256D8">
        <w:fldChar w:fldCharType="separate"/>
      </w:r>
      <w:r w:rsidR="004C5F46">
        <w:rPr>
          <w:noProof/>
        </w:rPr>
        <w:t>4</w:t>
      </w:r>
      <w:r w:rsidR="00E256D8">
        <w:rPr>
          <w:noProof/>
        </w:rPr>
        <w:fldChar w:fldCharType="end"/>
      </w:r>
      <w:r w:rsidRPr="00FF6591">
        <w:t>.</w:t>
      </w:r>
      <w:r w:rsidR="008206A2">
        <w:t xml:space="preserve"> Average Bid Prices (Based on Awarded Projects) for Spec Year 2014</w:t>
      </w:r>
      <w:r w:rsidR="0058124B">
        <w:t xml:space="preserve">. Average price varies from year to year. Data for other </w:t>
      </w:r>
      <w:r w:rsidR="000D26A9">
        <w:t xml:space="preserve">years </w:t>
      </w:r>
      <w:r w:rsidR="0058124B">
        <w:t xml:space="preserve">can be found on </w:t>
      </w:r>
      <w:hyperlink r:id="rId117" w:history="1">
        <w:r w:rsidR="0058124B" w:rsidRPr="0058124B">
          <w:rPr>
            <w:rStyle w:val="Hyperlink"/>
          </w:rPr>
          <w:t>MnDOT’s website</w:t>
        </w:r>
      </w:hyperlink>
      <w:r w:rsidR="0058124B">
        <w:t>.</w:t>
      </w:r>
      <w:r w:rsidR="008206A2">
        <w:t xml:space="preserve"> (Source: </w:t>
      </w:r>
      <w:hyperlink r:id="rId118" w:history="1">
        <w:r w:rsidR="008206A2" w:rsidRPr="0058124B">
          <w:rPr>
            <w:rStyle w:val="Hyperlink"/>
          </w:rPr>
          <w:t>MnDOT</w:t>
        </w:r>
      </w:hyperlink>
      <w:r w:rsidR="008206A2">
        <w:t>)</w:t>
      </w:r>
    </w:p>
    <w:tbl>
      <w:tblPr>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3817"/>
        <w:gridCol w:w="805"/>
        <w:gridCol w:w="1568"/>
      </w:tblGrid>
      <w:tr w:rsidR="008206A2" w:rsidRPr="007F5139" w14:paraId="27013D4C" w14:textId="77777777" w:rsidTr="00787F7A">
        <w:trPr>
          <w:cantSplit/>
          <w:trHeight w:val="260"/>
          <w:tblHeader/>
        </w:trPr>
        <w:tc>
          <w:tcPr>
            <w:tcW w:w="1805" w:type="dxa"/>
            <w:tcBorders>
              <w:top w:val="single" w:sz="4" w:space="0" w:color="auto"/>
              <w:left w:val="single" w:sz="4" w:space="0" w:color="auto"/>
              <w:bottom w:val="single" w:sz="4" w:space="0" w:color="auto"/>
              <w:right w:val="single" w:sz="4" w:space="0" w:color="auto"/>
            </w:tcBorders>
            <w:shd w:val="clear" w:color="auto" w:fill="4F81BD" w:themeFill="accent1"/>
          </w:tcPr>
          <w:p w14:paraId="43C867B2"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Bid Item</w:t>
            </w:r>
          </w:p>
        </w:tc>
        <w:tc>
          <w:tcPr>
            <w:tcW w:w="3817" w:type="dxa"/>
            <w:tcBorders>
              <w:top w:val="single" w:sz="4" w:space="0" w:color="auto"/>
              <w:left w:val="single" w:sz="4" w:space="0" w:color="auto"/>
              <w:bottom w:val="single" w:sz="4" w:space="0" w:color="auto"/>
              <w:right w:val="single" w:sz="4" w:space="0" w:color="auto"/>
            </w:tcBorders>
            <w:shd w:val="clear" w:color="auto" w:fill="4F81BD" w:themeFill="accent1"/>
          </w:tcPr>
          <w:p w14:paraId="7A3EF266"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Item Description</w:t>
            </w:r>
          </w:p>
        </w:tc>
        <w:tc>
          <w:tcPr>
            <w:tcW w:w="805" w:type="dxa"/>
            <w:tcBorders>
              <w:top w:val="single" w:sz="4" w:space="0" w:color="auto"/>
              <w:left w:val="single" w:sz="4" w:space="0" w:color="auto"/>
              <w:bottom w:val="single" w:sz="4" w:space="0" w:color="auto"/>
              <w:right w:val="single" w:sz="4" w:space="0" w:color="auto"/>
            </w:tcBorders>
            <w:shd w:val="clear" w:color="auto" w:fill="4F81BD" w:themeFill="accent1"/>
          </w:tcPr>
          <w:p w14:paraId="5BE631FB"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Units</w:t>
            </w:r>
          </w:p>
        </w:tc>
        <w:tc>
          <w:tcPr>
            <w:tcW w:w="1568" w:type="dxa"/>
            <w:tcBorders>
              <w:top w:val="single" w:sz="4" w:space="0" w:color="auto"/>
              <w:left w:val="single" w:sz="4" w:space="0" w:color="auto"/>
              <w:bottom w:val="single" w:sz="4" w:space="0" w:color="auto"/>
              <w:right w:val="single" w:sz="4" w:space="0" w:color="auto"/>
            </w:tcBorders>
            <w:shd w:val="clear" w:color="auto" w:fill="4F81BD" w:themeFill="accent1"/>
          </w:tcPr>
          <w:p w14:paraId="29185F00" w14:textId="77777777" w:rsidR="008206A2" w:rsidRDefault="008206A2" w:rsidP="00787F7A">
            <w:pPr>
              <w:spacing w:line="240" w:lineRule="auto"/>
              <w:jc w:val="center"/>
              <w:rPr>
                <w:rFonts w:asciiTheme="minorHAnsi" w:hAnsiTheme="minorHAnsi"/>
                <w:b/>
                <w:bCs/>
                <w:color w:val="FFFFFF" w:themeColor="background1"/>
                <w:sz w:val="20"/>
                <w:szCs w:val="20"/>
              </w:rPr>
            </w:pPr>
            <w:r w:rsidRPr="0035204B">
              <w:rPr>
                <w:rFonts w:asciiTheme="minorHAnsi" w:hAnsiTheme="minorHAnsi"/>
                <w:b/>
                <w:bCs/>
                <w:color w:val="FFFFFF" w:themeColor="background1"/>
                <w:szCs w:val="20"/>
              </w:rPr>
              <w:t>Average Price</w:t>
            </w:r>
          </w:p>
        </w:tc>
      </w:tr>
      <w:tr w:rsidR="008206A2" w:rsidRPr="00DE2BA9" w14:paraId="1AC2C470"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75994C38"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2575.525/00020</w:t>
            </w:r>
          </w:p>
        </w:tc>
        <w:tc>
          <w:tcPr>
            <w:tcW w:w="3817" w:type="dxa"/>
            <w:tcBorders>
              <w:top w:val="single" w:sz="4" w:space="0" w:color="auto"/>
              <w:left w:val="single" w:sz="4" w:space="0" w:color="auto"/>
              <w:bottom w:val="single" w:sz="4" w:space="0" w:color="auto"/>
              <w:right w:val="single" w:sz="4" w:space="0" w:color="auto"/>
            </w:tcBorders>
            <w:vAlign w:val="bottom"/>
          </w:tcPr>
          <w:p w14:paraId="150E08B7"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Turf Reinforcement Mat Category 2</w:t>
            </w:r>
          </w:p>
        </w:tc>
        <w:tc>
          <w:tcPr>
            <w:tcW w:w="805" w:type="dxa"/>
            <w:tcBorders>
              <w:top w:val="single" w:sz="4" w:space="0" w:color="auto"/>
              <w:left w:val="single" w:sz="4" w:space="0" w:color="auto"/>
              <w:bottom w:val="single" w:sz="4" w:space="0" w:color="auto"/>
              <w:right w:val="single" w:sz="4" w:space="0" w:color="auto"/>
            </w:tcBorders>
            <w:vAlign w:val="bottom"/>
          </w:tcPr>
          <w:p w14:paraId="56711E6F"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4CA96CE1"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$15.91 </w:t>
            </w:r>
          </w:p>
        </w:tc>
      </w:tr>
      <w:tr w:rsidR="008206A2" w:rsidRPr="00DE2BA9" w14:paraId="00891470"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3CF6C837"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2575.525/00030</w:t>
            </w:r>
          </w:p>
        </w:tc>
        <w:tc>
          <w:tcPr>
            <w:tcW w:w="3817" w:type="dxa"/>
            <w:tcBorders>
              <w:top w:val="single" w:sz="4" w:space="0" w:color="auto"/>
              <w:left w:val="single" w:sz="4" w:space="0" w:color="auto"/>
              <w:bottom w:val="single" w:sz="4" w:space="0" w:color="auto"/>
              <w:right w:val="single" w:sz="4" w:space="0" w:color="auto"/>
            </w:tcBorders>
            <w:vAlign w:val="bottom"/>
          </w:tcPr>
          <w:p w14:paraId="626BC36A"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Turf Reinforcement Mat Category 3</w:t>
            </w:r>
          </w:p>
        </w:tc>
        <w:tc>
          <w:tcPr>
            <w:tcW w:w="805" w:type="dxa"/>
            <w:tcBorders>
              <w:top w:val="single" w:sz="4" w:space="0" w:color="auto"/>
              <w:left w:val="single" w:sz="4" w:space="0" w:color="auto"/>
              <w:bottom w:val="single" w:sz="4" w:space="0" w:color="auto"/>
              <w:right w:val="single" w:sz="4" w:space="0" w:color="auto"/>
            </w:tcBorders>
            <w:vAlign w:val="bottom"/>
          </w:tcPr>
          <w:p w14:paraId="5B34A6C0"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0DEE0D83"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$3.34 </w:t>
            </w:r>
          </w:p>
        </w:tc>
      </w:tr>
      <w:tr w:rsidR="008206A2" w:rsidRPr="00DE2BA9" w14:paraId="0C4E9BF2" w14:textId="77777777" w:rsidTr="00787F7A">
        <w:trPr>
          <w:trHeight w:val="377"/>
        </w:trPr>
        <w:tc>
          <w:tcPr>
            <w:tcW w:w="1805" w:type="dxa"/>
            <w:tcBorders>
              <w:top w:val="single" w:sz="4" w:space="0" w:color="auto"/>
              <w:left w:val="single" w:sz="4" w:space="0" w:color="auto"/>
              <w:bottom w:val="single" w:sz="4" w:space="0" w:color="auto"/>
              <w:right w:val="single" w:sz="4" w:space="0" w:color="auto"/>
            </w:tcBorders>
            <w:vAlign w:val="bottom"/>
          </w:tcPr>
          <w:p w14:paraId="25E1C8DB"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2575.525/00040</w:t>
            </w:r>
          </w:p>
        </w:tc>
        <w:tc>
          <w:tcPr>
            <w:tcW w:w="3817" w:type="dxa"/>
            <w:tcBorders>
              <w:top w:val="single" w:sz="4" w:space="0" w:color="auto"/>
              <w:left w:val="single" w:sz="4" w:space="0" w:color="auto"/>
              <w:bottom w:val="single" w:sz="4" w:space="0" w:color="auto"/>
              <w:right w:val="single" w:sz="4" w:space="0" w:color="auto"/>
            </w:tcBorders>
            <w:vAlign w:val="bottom"/>
          </w:tcPr>
          <w:p w14:paraId="61E34DED"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Turf Reinforcement Mat Category 4</w:t>
            </w:r>
          </w:p>
        </w:tc>
        <w:tc>
          <w:tcPr>
            <w:tcW w:w="805" w:type="dxa"/>
            <w:tcBorders>
              <w:top w:val="single" w:sz="4" w:space="0" w:color="auto"/>
              <w:left w:val="single" w:sz="4" w:space="0" w:color="auto"/>
              <w:bottom w:val="single" w:sz="4" w:space="0" w:color="auto"/>
              <w:right w:val="single" w:sz="4" w:space="0" w:color="auto"/>
            </w:tcBorders>
            <w:vAlign w:val="bottom"/>
          </w:tcPr>
          <w:p w14:paraId="683176AB" w14:textId="77777777" w:rsidR="008206A2" w:rsidRPr="00941E2B" w:rsidRDefault="008206A2" w:rsidP="00787F7A">
            <w:pPr>
              <w:spacing w:line="240" w:lineRule="auto"/>
              <w:rPr>
                <w:rFonts w:asciiTheme="minorHAnsi" w:hAnsiTheme="minorHAnsi"/>
                <w:color w:val="000000"/>
                <w:szCs w:val="22"/>
              </w:rPr>
            </w:pPr>
            <w:r>
              <w:rPr>
                <w:rFonts w:asciiTheme="minorHAnsi" w:hAnsiTheme="minorHAnsi"/>
                <w:color w:val="000000"/>
                <w:szCs w:val="22"/>
              </w:rPr>
              <w:t>SY</w:t>
            </w:r>
          </w:p>
        </w:tc>
        <w:tc>
          <w:tcPr>
            <w:tcW w:w="1568" w:type="dxa"/>
            <w:tcBorders>
              <w:top w:val="single" w:sz="4" w:space="0" w:color="auto"/>
              <w:left w:val="single" w:sz="4" w:space="0" w:color="auto"/>
              <w:bottom w:val="single" w:sz="4" w:space="0" w:color="auto"/>
              <w:right w:val="single" w:sz="4" w:space="0" w:color="auto"/>
            </w:tcBorders>
            <w:vAlign w:val="bottom"/>
          </w:tcPr>
          <w:p w14:paraId="4CA26020" w14:textId="77777777" w:rsidR="008206A2" w:rsidRPr="00941E2B" w:rsidRDefault="008206A2" w:rsidP="00787F7A">
            <w:pPr>
              <w:spacing w:line="240" w:lineRule="auto"/>
              <w:rPr>
                <w:rFonts w:asciiTheme="minorHAnsi" w:hAnsiTheme="minorHAnsi"/>
                <w:color w:val="000000"/>
                <w:szCs w:val="22"/>
              </w:rPr>
            </w:pPr>
            <w:r>
              <w:rPr>
                <w:rFonts w:ascii="Calibri" w:hAnsi="Calibri"/>
                <w:color w:val="000000"/>
                <w:szCs w:val="22"/>
              </w:rPr>
              <w:t xml:space="preserve">$13.59 </w:t>
            </w:r>
          </w:p>
        </w:tc>
      </w:tr>
    </w:tbl>
    <w:p w14:paraId="3EC1511B" w14:textId="77777777" w:rsidR="008206A2" w:rsidRDefault="008206A2" w:rsidP="008206A2"/>
    <w:p w14:paraId="19514982" w14:textId="77777777" w:rsidR="00D23BD0" w:rsidRDefault="00524F3E" w:rsidP="00D514E1">
      <w:pPr>
        <w:pStyle w:val="Heading2"/>
        <w:numPr>
          <w:ilvl w:val="0"/>
          <w:numId w:val="0"/>
        </w:numPr>
      </w:pPr>
      <w:r>
        <w:t>5.11</w:t>
      </w:r>
      <w:r>
        <w:tab/>
      </w:r>
      <w:r w:rsidR="00D23BD0">
        <w:t>Reference Materials</w:t>
      </w:r>
    </w:p>
    <w:p w14:paraId="5E7DCBC1" w14:textId="77777777" w:rsidR="00D23BD0" w:rsidRDefault="00D23BD0" w:rsidP="00D23BD0">
      <w:pPr>
        <w:tabs>
          <w:tab w:val="left" w:pos="3174"/>
        </w:tabs>
      </w:pPr>
      <w:r>
        <w:t>Except where more stringent requirements are presented in this guidance, BMPs shall comply with MnDOT and other state requirements. Primary design references include:</w:t>
      </w:r>
    </w:p>
    <w:p w14:paraId="31C9501B" w14:textId="77777777" w:rsidR="00D23BD0" w:rsidRDefault="00D23BD0" w:rsidP="00710FB0">
      <w:pPr>
        <w:pStyle w:val="ListParagraph"/>
        <w:numPr>
          <w:ilvl w:val="0"/>
          <w:numId w:val="48"/>
        </w:numPr>
        <w:tabs>
          <w:tab w:val="left" w:pos="3174"/>
        </w:tabs>
      </w:pPr>
      <w:r>
        <w:t xml:space="preserve">MnDOT </w:t>
      </w:r>
      <w:r w:rsidRPr="00710FB0">
        <w:rPr>
          <w:i/>
        </w:rPr>
        <w:t>Erosion Control Handbook II</w:t>
      </w:r>
      <w:r w:rsidR="00710FB0" w:rsidRPr="00710FB0">
        <w:rPr>
          <w:i/>
        </w:rPr>
        <w:t xml:space="preserve"> </w:t>
      </w:r>
      <w:hyperlink r:id="rId119" w:history="1">
        <w:r w:rsidRPr="00FC4F60">
          <w:rPr>
            <w:rStyle w:val="Hyperlink"/>
          </w:rPr>
          <w:t>http://www.dot.state.mn.us/environment/erosion/pdf/2006mndotecfieldhandbook.pdf</w:t>
        </w:r>
      </w:hyperlink>
    </w:p>
    <w:p w14:paraId="1312EF35" w14:textId="77777777" w:rsidR="00D23BD0" w:rsidRPr="001709E3" w:rsidRDefault="00D23BD0" w:rsidP="006144CF">
      <w:pPr>
        <w:pStyle w:val="ListParagraph"/>
        <w:numPr>
          <w:ilvl w:val="0"/>
          <w:numId w:val="48"/>
        </w:numPr>
        <w:tabs>
          <w:tab w:val="left" w:pos="3174"/>
        </w:tabs>
        <w:rPr>
          <w:i/>
        </w:rPr>
      </w:pPr>
      <w:r w:rsidRPr="001709E3">
        <w:rPr>
          <w:i/>
        </w:rPr>
        <w:t>Minnesota Urban Small Sites Best Management Practice Manual</w:t>
      </w:r>
      <w:r>
        <w:t xml:space="preserve"> (Mulches, Blankets and Mats)</w:t>
      </w:r>
    </w:p>
    <w:p w14:paraId="586F7E19" w14:textId="77777777" w:rsidR="00D23BD0" w:rsidRDefault="00E256D8" w:rsidP="00D23BD0">
      <w:pPr>
        <w:pStyle w:val="ListParagraph"/>
        <w:tabs>
          <w:tab w:val="left" w:pos="3174"/>
        </w:tabs>
      </w:pPr>
      <w:hyperlink r:id="rId120" w:history="1">
        <w:r w:rsidR="007F199E" w:rsidRPr="005169D6">
          <w:rPr>
            <w:rStyle w:val="Hyperlink"/>
          </w:rPr>
          <w:t>http://www.metrocouncil.org/Wastewater-Water/Planning/Water-Resources-Management/Water-Quality-Management-Key-Roles.aspx</w:t>
        </w:r>
      </w:hyperlink>
      <w:r w:rsidR="007F199E">
        <w:t xml:space="preserve"> </w:t>
      </w:r>
      <w:r w:rsidR="00D23BD0">
        <w:t xml:space="preserve"> </w:t>
      </w:r>
    </w:p>
    <w:p w14:paraId="4845679D" w14:textId="77777777" w:rsidR="00D23BD0" w:rsidRDefault="00D23BD0" w:rsidP="006144CF">
      <w:pPr>
        <w:pStyle w:val="ListParagraph"/>
        <w:numPr>
          <w:ilvl w:val="0"/>
          <w:numId w:val="48"/>
        </w:numPr>
        <w:tabs>
          <w:tab w:val="left" w:pos="3174"/>
        </w:tabs>
      </w:pPr>
      <w:r>
        <w:t>2013 Minnesota NPDES/SDS Construction Stormwater General Permit</w:t>
      </w:r>
    </w:p>
    <w:p w14:paraId="29A4C668" w14:textId="77777777" w:rsidR="00D23BD0" w:rsidRDefault="00E256D8" w:rsidP="00D23BD0">
      <w:pPr>
        <w:pStyle w:val="ListParagraph"/>
        <w:tabs>
          <w:tab w:val="left" w:pos="3174"/>
        </w:tabs>
      </w:pPr>
      <w:hyperlink r:id="rId121" w:history="1">
        <w:r w:rsidR="00D23BD0" w:rsidRPr="00FC4F60">
          <w:rPr>
            <w:rStyle w:val="Hyperlink"/>
          </w:rPr>
          <w:t>http://www.pca.state.mn.us/index.php/water/water-types-and-programs/stormwater/construction-stormwater/index.html</w:t>
        </w:r>
      </w:hyperlink>
    </w:p>
    <w:p w14:paraId="315C4B7D" w14:textId="77777777" w:rsidR="00D23BD0" w:rsidRDefault="00D23BD0" w:rsidP="00710FB0">
      <w:pPr>
        <w:pStyle w:val="ListParagraph"/>
        <w:numPr>
          <w:ilvl w:val="0"/>
          <w:numId w:val="48"/>
        </w:numPr>
        <w:tabs>
          <w:tab w:val="left" w:pos="3174"/>
        </w:tabs>
      </w:pPr>
      <w:r>
        <w:t xml:space="preserve">MnDOT </w:t>
      </w:r>
      <w:r w:rsidRPr="00710FB0">
        <w:rPr>
          <w:i/>
        </w:rPr>
        <w:t>Standard Specifications for Construction</w:t>
      </w:r>
      <w:r>
        <w:t xml:space="preserve"> (2016 Edition)</w:t>
      </w:r>
      <w:r w:rsidR="00710FB0">
        <w:t xml:space="preserve"> </w:t>
      </w:r>
      <w:hyperlink r:id="rId122" w:history="1">
        <w:r w:rsidRPr="00EA313C">
          <w:rPr>
            <w:rStyle w:val="Hyperlink"/>
          </w:rPr>
          <w:t>http://www.dot.state.mn.us/pre-letting/spec/</w:t>
        </w:r>
      </w:hyperlink>
    </w:p>
    <w:p w14:paraId="3CC8CDBB" w14:textId="77777777" w:rsidR="00D23BD0" w:rsidRDefault="00D23BD0" w:rsidP="00D23BD0">
      <w:pPr>
        <w:tabs>
          <w:tab w:val="left" w:pos="3174"/>
        </w:tabs>
        <w:rPr>
          <w:rStyle w:val="Hyperlink"/>
        </w:rPr>
      </w:pPr>
    </w:p>
    <w:p w14:paraId="7E89582B" w14:textId="77777777" w:rsidR="00D23BD0" w:rsidRPr="003A1BF5" w:rsidRDefault="00D23BD0" w:rsidP="00D23BD0">
      <w:pPr>
        <w:tabs>
          <w:tab w:val="left" w:pos="3174"/>
        </w:tabs>
        <w:rPr>
          <w:rStyle w:val="Hyperlink"/>
          <w:color w:val="auto"/>
          <w:u w:val="none"/>
        </w:rPr>
      </w:pPr>
      <w:r w:rsidRPr="003A1BF5">
        <w:rPr>
          <w:rStyle w:val="Hyperlink"/>
          <w:color w:val="auto"/>
          <w:u w:val="none"/>
        </w:rPr>
        <w:t xml:space="preserve">The following is a list of </w:t>
      </w:r>
      <w:r>
        <w:rPr>
          <w:rStyle w:val="Hyperlink"/>
          <w:color w:val="auto"/>
          <w:u w:val="none"/>
        </w:rPr>
        <w:t>additional resources that are not specific to Minnesota:</w:t>
      </w:r>
    </w:p>
    <w:p w14:paraId="760876A2" w14:textId="77777777" w:rsidR="00D23BD0" w:rsidRDefault="00D23BD0" w:rsidP="006144CF">
      <w:pPr>
        <w:pStyle w:val="ListParagraph"/>
        <w:numPr>
          <w:ilvl w:val="0"/>
          <w:numId w:val="48"/>
        </w:numPr>
        <w:tabs>
          <w:tab w:val="left" w:pos="3174"/>
        </w:tabs>
      </w:pPr>
      <w:r w:rsidRPr="00A71DA7">
        <w:rPr>
          <w:i/>
        </w:rPr>
        <w:t>Clean Water Services Erosion Prevention and Sediment Control Manual</w:t>
      </w:r>
      <w:r>
        <w:t xml:space="preserve"> (44.1.5 Matting)</w:t>
      </w:r>
    </w:p>
    <w:p w14:paraId="3DBC1F5C" w14:textId="77777777" w:rsidR="00D23BD0" w:rsidRDefault="00E256D8" w:rsidP="00D23BD0">
      <w:pPr>
        <w:pStyle w:val="ListParagraph"/>
        <w:tabs>
          <w:tab w:val="left" w:pos="3174"/>
        </w:tabs>
      </w:pPr>
      <w:hyperlink r:id="rId123" w:history="1">
        <w:r w:rsidR="00A76298" w:rsidRPr="005169D6">
          <w:rPr>
            <w:rStyle w:val="Hyperlink"/>
          </w:rPr>
          <w:t>https://www.cleanwaterservices.org/media/1464/erosion-prevention-and-sediment-control-manual.pdf</w:t>
        </w:r>
      </w:hyperlink>
      <w:r w:rsidR="00A76298">
        <w:t xml:space="preserve"> </w:t>
      </w:r>
    </w:p>
    <w:p w14:paraId="750BE5A9" w14:textId="77777777" w:rsidR="00D23BD0" w:rsidRDefault="00D23BD0" w:rsidP="006144CF">
      <w:pPr>
        <w:pStyle w:val="ListParagraph"/>
        <w:numPr>
          <w:ilvl w:val="0"/>
          <w:numId w:val="48"/>
        </w:numPr>
        <w:tabs>
          <w:tab w:val="left" w:pos="3174"/>
        </w:tabs>
      </w:pPr>
      <w:r w:rsidRPr="00A71DA7">
        <w:rPr>
          <w:i/>
        </w:rPr>
        <w:t>North Carolina Erosion and Sediment Control Planning and Design Manual</w:t>
      </w:r>
      <w:r>
        <w:t xml:space="preserve"> (6.17 Rolled Erosion Control Products)</w:t>
      </w:r>
    </w:p>
    <w:p w14:paraId="64766B0B" w14:textId="77777777" w:rsidR="00D23BD0" w:rsidRDefault="00E256D8" w:rsidP="00D23BD0">
      <w:pPr>
        <w:pStyle w:val="ListParagraph"/>
        <w:tabs>
          <w:tab w:val="left" w:pos="3174"/>
        </w:tabs>
      </w:pPr>
      <w:hyperlink r:id="rId124" w:history="1">
        <w:r w:rsidR="00ED3DD0" w:rsidRPr="005169D6">
          <w:rPr>
            <w:rStyle w:val="Hyperlink"/>
          </w:rPr>
          <w:t>https://deq.nc.gov/about/divisions/energy-mineral-land-resources/energy-mineral-land-permit-guidance/erosion-sediment-control-planning-design-manual</w:t>
        </w:r>
      </w:hyperlink>
      <w:r w:rsidR="00ED3DD0">
        <w:t xml:space="preserve"> </w:t>
      </w:r>
      <w:r w:rsidR="00D23BD0">
        <w:t xml:space="preserve"> </w:t>
      </w:r>
    </w:p>
    <w:p w14:paraId="6BB5BF2D" w14:textId="65B60EB7" w:rsidR="00513237" w:rsidRPr="00036014" w:rsidRDefault="00513237" w:rsidP="00513237">
      <w:pPr>
        <w:pStyle w:val="ListParagraph"/>
        <w:numPr>
          <w:ilvl w:val="0"/>
          <w:numId w:val="48"/>
        </w:numPr>
      </w:pPr>
      <w:r w:rsidRPr="000C6777">
        <w:t>Kentucky Division of Water</w:t>
      </w:r>
      <w:r>
        <w:rPr>
          <w:i/>
        </w:rPr>
        <w:t xml:space="preserve"> Best Management Practices (BMPs) for Controlling Erosion, Sediment, and Pollutant Runoff from Construction Sites – Planning and Technical Specifications Manual   </w:t>
      </w:r>
      <w:hyperlink r:id="rId125" w:history="1">
        <w:r w:rsidR="00403840" w:rsidRPr="00DD1BFE">
          <w:rPr>
            <w:rStyle w:val="Hyperlink"/>
          </w:rPr>
          <w:t xml:space="preserve">http://transportation.ky.gov/Stormwater/Pages/Construction-Development-Community-ResourcesGuidance.aspx </w:t>
        </w:r>
      </w:hyperlink>
      <w:r w:rsidRPr="00036014">
        <w:t xml:space="preserve"> </w:t>
      </w:r>
    </w:p>
    <w:p w14:paraId="2DF57F81" w14:textId="77777777" w:rsidR="00D23BD0" w:rsidRDefault="00D23BD0" w:rsidP="009B4EB8">
      <w:pPr>
        <w:pStyle w:val="ListParagraph"/>
        <w:numPr>
          <w:ilvl w:val="0"/>
          <w:numId w:val="48"/>
        </w:numPr>
        <w:tabs>
          <w:tab w:val="left" w:pos="3174"/>
        </w:tabs>
      </w:pPr>
      <w:r>
        <w:t xml:space="preserve">Tennessee Department of Environment and Conservation (TDEC) </w:t>
      </w:r>
      <w:r w:rsidRPr="0038341F">
        <w:rPr>
          <w:i/>
        </w:rPr>
        <w:t>Erosion and Sediment Control Handbook</w:t>
      </w:r>
      <w:r>
        <w:t xml:space="preserve"> (7.11 Rolled Erosion Control Products)</w:t>
      </w:r>
      <w:r w:rsidR="0038341F">
        <w:t xml:space="preserve"> </w:t>
      </w:r>
      <w:hyperlink r:id="rId126" w:history="1">
        <w:r w:rsidRPr="00F53125">
          <w:rPr>
            <w:rStyle w:val="Hyperlink"/>
          </w:rPr>
          <w:t>http://tnepsc.org/handbook.asp</w:t>
        </w:r>
      </w:hyperlink>
    </w:p>
    <w:p w14:paraId="3E295107" w14:textId="77777777" w:rsidR="00D23BD0" w:rsidRDefault="00D23BD0" w:rsidP="006144CF">
      <w:pPr>
        <w:pStyle w:val="ListParagraph"/>
        <w:numPr>
          <w:ilvl w:val="0"/>
          <w:numId w:val="48"/>
        </w:numPr>
        <w:tabs>
          <w:tab w:val="left" w:pos="3174"/>
        </w:tabs>
      </w:pPr>
      <w:r w:rsidRPr="00A71DA7">
        <w:rPr>
          <w:i/>
        </w:rPr>
        <w:t>Virginia Erosion and Sediment Control Handbook</w:t>
      </w:r>
      <w:r>
        <w:t xml:space="preserve"> (3.36 Soil Stabilization Blankets and Matting) </w:t>
      </w:r>
      <w:hyperlink r:id="rId127" w:history="1">
        <w:r w:rsidRPr="00EA313C">
          <w:rPr>
            <w:rStyle w:val="Hyperlink"/>
          </w:rPr>
          <w:t>http://www.deq.virginia.gov/Programs/Water/StormwaterManagement/Publications/ESCHandbook.aspx</w:t>
        </w:r>
      </w:hyperlink>
      <w:r>
        <w:t xml:space="preserve"> </w:t>
      </w:r>
    </w:p>
    <w:p w14:paraId="5216593A" w14:textId="77777777" w:rsidR="00EE0061" w:rsidRDefault="00EE0061" w:rsidP="006144CF">
      <w:pPr>
        <w:pStyle w:val="ListParagraph"/>
        <w:numPr>
          <w:ilvl w:val="0"/>
          <w:numId w:val="48"/>
        </w:numPr>
        <w:tabs>
          <w:tab w:val="left" w:pos="3174"/>
        </w:tabs>
      </w:pPr>
      <w:r>
        <w:t>Clark County Washington Stormwater Manual (BMP C122: Nets and Blankets)</w:t>
      </w:r>
    </w:p>
    <w:p w14:paraId="3E69DE30" w14:textId="77777777" w:rsidR="000D30F0" w:rsidRDefault="00E256D8" w:rsidP="0038341F">
      <w:pPr>
        <w:pStyle w:val="ListParagraph"/>
      </w:pPr>
      <w:hyperlink r:id="rId128" w:history="1">
        <w:r w:rsidR="00862887" w:rsidRPr="005169D6">
          <w:rPr>
            <w:rStyle w:val="Hyperlink"/>
          </w:rPr>
          <w:t>https://www.clark.wa.gov/environmental-services/stormwater-code-and-manual</w:t>
        </w:r>
      </w:hyperlink>
      <w:r w:rsidR="00862887">
        <w:t xml:space="preserve"> </w:t>
      </w:r>
    </w:p>
    <w:p w14:paraId="7E7DA24A" w14:textId="77777777" w:rsidR="00AB0739" w:rsidRDefault="00AB0739" w:rsidP="00036014">
      <w:pPr>
        <w:pStyle w:val="ListParagraph"/>
        <w:numPr>
          <w:ilvl w:val="0"/>
          <w:numId w:val="83"/>
        </w:numPr>
        <w:ind w:left="720"/>
      </w:pPr>
      <w:r>
        <w:t xml:space="preserve">U.S. EPA. 1999. </w:t>
      </w:r>
      <w:hyperlink r:id="rId129" w:history="1">
        <w:r w:rsidRPr="00AB0739">
          <w:rPr>
            <w:rStyle w:val="Hyperlink"/>
          </w:rPr>
          <w:t>Storm Water Technology Fact Sheet, Turf Reinforced Mats</w:t>
        </w:r>
      </w:hyperlink>
      <w:r>
        <w:t xml:space="preserve">. </w:t>
      </w:r>
    </w:p>
    <w:sectPr w:rsidR="00AB0739" w:rsidSect="00E154D6">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F4073" w14:textId="77777777" w:rsidR="009A2F53" w:rsidRDefault="009A2F53">
      <w:r>
        <w:separator/>
      </w:r>
    </w:p>
  </w:endnote>
  <w:endnote w:type="continuationSeparator" w:id="0">
    <w:p w14:paraId="36184635" w14:textId="77777777" w:rsidR="009A2F53" w:rsidRDefault="009A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HINDMH+CenturyGothic,Bold">
    <w:altName w:val="Century Goth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AAEF7" w14:textId="77777777" w:rsidR="009A2F53" w:rsidRDefault="00E256D8" w:rsidP="00B06958">
    <w:pPr>
      <w:pStyle w:val="Footer"/>
    </w:pPr>
    <w:sdt>
      <w:sdtPr>
        <w:id w:val="711692552"/>
        <w:temporary/>
        <w:showingPlcHdr/>
      </w:sdtPr>
      <w:sdtEndPr/>
      <w:sdtContent/>
    </w:sdt>
    <w:r w:rsidR="009A2F53">
      <w:ptab w:relativeTo="margin" w:alignment="center" w:leader="none"/>
    </w:r>
    <w:sdt>
      <w:sdtPr>
        <w:id w:val="1227725393"/>
        <w:temporary/>
        <w:showingPlcHdr/>
      </w:sdtPr>
      <w:sdtEndPr/>
      <w:sdtContent>
        <w:r w:rsidR="009A2F53">
          <w:t>[Type text]</w:t>
        </w:r>
      </w:sdtContent>
    </w:sdt>
    <w:r w:rsidR="009A2F53">
      <w:ptab w:relativeTo="margin" w:alignment="right" w:leader="none"/>
    </w:r>
    <w:sdt>
      <w:sdtPr>
        <w:id w:val="1707593048"/>
        <w:temporary/>
        <w:showingPlcHdr/>
      </w:sdtPr>
      <w:sdtEndPr/>
      <w:sdtContent>
        <w:r w:rsidR="009A2F53">
          <w:t>[Type text]</w:t>
        </w:r>
      </w:sdtContent>
    </w:sdt>
  </w:p>
  <w:p w14:paraId="7AE7404C" w14:textId="77777777" w:rsidR="009A2F53" w:rsidRDefault="009A2F53"/>
  <w:p w14:paraId="149AAC82" w14:textId="77777777" w:rsidR="009A2F53" w:rsidRDefault="009A2F5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965F" w14:textId="2B33B937" w:rsidR="009A2F53" w:rsidRPr="00F9519F" w:rsidRDefault="009A2F53" w:rsidP="00B06958">
    <w:pPr>
      <w:pStyle w:val="TtFooter-EntityName"/>
      <w:rPr>
        <w:rFonts w:asciiTheme="minorHAnsi" w:hAnsiTheme="minorHAnsi"/>
        <w:color w:val="auto"/>
        <w:sz w:val="22"/>
        <w:szCs w:val="24"/>
      </w:rPr>
    </w:pPr>
    <w:r>
      <w:ptab w:relativeTo="margin" w:alignment="center" w:leader="none"/>
    </w:r>
    <w:r w:rsidRPr="007A4335">
      <w:rPr>
        <w:rStyle w:val="FooterChar"/>
        <w:color w:val="auto"/>
        <w:sz w:val="18"/>
        <w:szCs w:val="18"/>
      </w:rPr>
      <w:fldChar w:fldCharType="begin"/>
    </w:r>
    <w:r w:rsidRPr="007A4335">
      <w:rPr>
        <w:rStyle w:val="FooterChar"/>
        <w:color w:val="auto"/>
        <w:sz w:val="18"/>
        <w:szCs w:val="18"/>
      </w:rPr>
      <w:instrText xml:space="preserve"> </w:instrText>
    </w:r>
    <w:r w:rsidRPr="007A4335">
      <w:rPr>
        <w:rStyle w:val="TtFooter-TextChar"/>
        <w:color w:val="auto"/>
        <w:sz w:val="18"/>
        <w:szCs w:val="18"/>
      </w:rPr>
      <w:instrText>PAGE</w:instrText>
    </w:r>
    <w:r w:rsidRPr="007A4335">
      <w:rPr>
        <w:rStyle w:val="FooterChar"/>
        <w:color w:val="auto"/>
        <w:sz w:val="18"/>
        <w:szCs w:val="18"/>
      </w:rPr>
      <w:instrText xml:space="preserve"> </w:instrText>
    </w:r>
    <w:r w:rsidRPr="007A4335">
      <w:rPr>
        <w:rStyle w:val="FooterChar"/>
        <w:color w:val="auto"/>
        <w:sz w:val="18"/>
        <w:szCs w:val="18"/>
      </w:rPr>
      <w:fldChar w:fldCharType="separate"/>
    </w:r>
    <w:r w:rsidR="00E256D8">
      <w:rPr>
        <w:rStyle w:val="TtFooter-TextChar"/>
        <w:noProof/>
        <w:color w:val="auto"/>
        <w:sz w:val="18"/>
        <w:szCs w:val="18"/>
      </w:rPr>
      <w:t>1</w:t>
    </w:r>
    <w:r w:rsidRPr="007A4335">
      <w:rPr>
        <w:rStyle w:val="FooterChar"/>
        <w:color w:val="auto"/>
        <w:sz w:val="18"/>
        <w:szCs w:val="18"/>
      </w:rPr>
      <w:fldChar w:fldCharType="end"/>
    </w:r>
    <w:r>
      <w:ptab w:relativeTo="margin" w:alignment="right" w:leader="none"/>
    </w:r>
    <w:r w:rsidRPr="00F9519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5156" w14:textId="77777777" w:rsidR="009A2F53" w:rsidRDefault="00E256D8" w:rsidP="00B06958">
    <w:pPr>
      <w:pStyle w:val="Footer"/>
    </w:pPr>
    <w:sdt>
      <w:sdtPr>
        <w:id w:val="-1400521647"/>
        <w:temporary/>
        <w:showingPlcHdr/>
      </w:sdtPr>
      <w:sdtEndPr/>
      <w:sdtContent/>
    </w:sdt>
    <w:r w:rsidR="009A2F53">
      <w:ptab w:relativeTo="margin" w:alignment="center" w:leader="none"/>
    </w:r>
    <w:sdt>
      <w:sdtPr>
        <w:id w:val="-553085585"/>
        <w:temporary/>
        <w:showingPlcHdr/>
      </w:sdtPr>
      <w:sdtEndPr/>
      <w:sdtContent>
        <w:r w:rsidR="009A2F53">
          <w:t>[Type text]</w:t>
        </w:r>
      </w:sdtContent>
    </w:sdt>
    <w:r w:rsidR="009A2F53">
      <w:ptab w:relativeTo="margin" w:alignment="right" w:leader="none"/>
    </w:r>
    <w:sdt>
      <w:sdtPr>
        <w:id w:val="362642424"/>
        <w:temporary/>
        <w:showingPlcHdr/>
      </w:sdtPr>
      <w:sdtEndPr/>
      <w:sdtContent>
        <w:r w:rsidR="009A2F53">
          <w:t>[Type text]</w:t>
        </w:r>
      </w:sdtContent>
    </w:sdt>
  </w:p>
  <w:p w14:paraId="19A92F41" w14:textId="77777777" w:rsidR="009A2F53" w:rsidRDefault="009A2F53"/>
  <w:p w14:paraId="0A869061" w14:textId="77777777" w:rsidR="009A2F53" w:rsidRDefault="009A2F5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C1401" w14:textId="50907F1D" w:rsidR="009A2F53" w:rsidRPr="00F9519F" w:rsidRDefault="009A2F53" w:rsidP="00B06958">
    <w:pPr>
      <w:pStyle w:val="TtFooter-EntityName"/>
      <w:rPr>
        <w:rFonts w:asciiTheme="minorHAnsi" w:hAnsiTheme="minorHAnsi"/>
        <w:color w:val="auto"/>
        <w:sz w:val="22"/>
        <w:szCs w:val="24"/>
      </w:rPr>
    </w:pPr>
    <w:r>
      <w:ptab w:relativeTo="margin" w:alignment="center" w:leader="none"/>
    </w:r>
    <w:r w:rsidRPr="007A4335">
      <w:rPr>
        <w:rStyle w:val="FooterChar"/>
        <w:color w:val="auto"/>
        <w:sz w:val="18"/>
        <w:szCs w:val="18"/>
      </w:rPr>
      <w:fldChar w:fldCharType="begin"/>
    </w:r>
    <w:r w:rsidRPr="007A4335">
      <w:rPr>
        <w:rStyle w:val="FooterChar"/>
        <w:color w:val="auto"/>
        <w:sz w:val="18"/>
        <w:szCs w:val="18"/>
      </w:rPr>
      <w:instrText xml:space="preserve"> </w:instrText>
    </w:r>
    <w:r w:rsidRPr="007A4335">
      <w:rPr>
        <w:rStyle w:val="TtFooter-TextChar"/>
        <w:color w:val="auto"/>
        <w:sz w:val="18"/>
        <w:szCs w:val="18"/>
      </w:rPr>
      <w:instrText>PAGE</w:instrText>
    </w:r>
    <w:r w:rsidRPr="007A4335">
      <w:rPr>
        <w:rStyle w:val="FooterChar"/>
        <w:color w:val="auto"/>
        <w:sz w:val="18"/>
        <w:szCs w:val="18"/>
      </w:rPr>
      <w:instrText xml:space="preserve"> </w:instrText>
    </w:r>
    <w:r w:rsidRPr="007A4335">
      <w:rPr>
        <w:rStyle w:val="FooterChar"/>
        <w:color w:val="auto"/>
        <w:sz w:val="18"/>
        <w:szCs w:val="18"/>
      </w:rPr>
      <w:fldChar w:fldCharType="separate"/>
    </w:r>
    <w:r w:rsidR="00E256D8">
      <w:rPr>
        <w:rStyle w:val="TtFooter-TextChar"/>
        <w:noProof/>
        <w:color w:val="auto"/>
        <w:sz w:val="18"/>
        <w:szCs w:val="18"/>
      </w:rPr>
      <w:t>38</w:t>
    </w:r>
    <w:r w:rsidRPr="007A4335">
      <w:rPr>
        <w:rStyle w:val="FooterChar"/>
        <w:color w:val="auto"/>
        <w:sz w:val="18"/>
        <w:szCs w:val="18"/>
      </w:rPr>
      <w:fldChar w:fldCharType="end"/>
    </w:r>
    <w:r>
      <w:ptab w:relativeTo="margin" w:alignment="right" w:leader="none"/>
    </w:r>
    <w:r w:rsidRPr="00F9519F">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6B7D2" w14:textId="77777777" w:rsidR="009A2F53" w:rsidRDefault="009A2F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B6738" w14:textId="77777777" w:rsidR="009A2F53" w:rsidRDefault="00E256D8" w:rsidP="00B06958">
    <w:pPr>
      <w:pStyle w:val="Footer"/>
    </w:pPr>
    <w:sdt>
      <w:sdtPr>
        <w:id w:val="1396470024"/>
        <w:temporary/>
        <w:showingPlcHdr/>
      </w:sdtPr>
      <w:sdtEndPr/>
      <w:sdtContent/>
    </w:sdt>
    <w:r w:rsidR="009A2F53">
      <w:ptab w:relativeTo="margin" w:alignment="center" w:leader="none"/>
    </w:r>
    <w:sdt>
      <w:sdtPr>
        <w:id w:val="-1739862133"/>
        <w:temporary/>
        <w:showingPlcHdr/>
      </w:sdtPr>
      <w:sdtEndPr/>
      <w:sdtContent>
        <w:r w:rsidR="009A2F53">
          <w:t>[Type text]</w:t>
        </w:r>
      </w:sdtContent>
    </w:sdt>
    <w:r w:rsidR="009A2F53">
      <w:ptab w:relativeTo="margin" w:alignment="right" w:leader="none"/>
    </w:r>
    <w:sdt>
      <w:sdtPr>
        <w:id w:val="2022123003"/>
        <w:temporary/>
        <w:showingPlcHdr/>
      </w:sdtPr>
      <w:sdtEndPr/>
      <w:sdtContent>
        <w:r w:rsidR="009A2F53">
          <w:t>[Type text]</w:t>
        </w:r>
      </w:sdtContent>
    </w:sdt>
  </w:p>
  <w:p w14:paraId="4793B89E" w14:textId="77777777" w:rsidR="009A2F53" w:rsidRDefault="009A2F53"/>
  <w:p w14:paraId="091E671C" w14:textId="77777777" w:rsidR="009A2F53" w:rsidRDefault="009A2F5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1CB49" w14:textId="3E15B1D0" w:rsidR="009A2F53" w:rsidRPr="00F9519F" w:rsidRDefault="009A2F53" w:rsidP="00B06958">
    <w:pPr>
      <w:pStyle w:val="TtFooter-EntityName"/>
      <w:rPr>
        <w:rFonts w:asciiTheme="minorHAnsi" w:hAnsiTheme="minorHAnsi"/>
        <w:color w:val="auto"/>
        <w:sz w:val="22"/>
        <w:szCs w:val="24"/>
      </w:rPr>
    </w:pPr>
    <w:r>
      <w:ptab w:relativeTo="margin" w:alignment="center" w:leader="none"/>
    </w:r>
    <w:r w:rsidRPr="007A4335">
      <w:rPr>
        <w:rStyle w:val="FooterChar"/>
        <w:color w:val="auto"/>
        <w:sz w:val="18"/>
        <w:szCs w:val="18"/>
      </w:rPr>
      <w:fldChar w:fldCharType="begin"/>
    </w:r>
    <w:r w:rsidRPr="007A4335">
      <w:rPr>
        <w:rStyle w:val="FooterChar"/>
        <w:color w:val="auto"/>
        <w:sz w:val="18"/>
        <w:szCs w:val="18"/>
      </w:rPr>
      <w:instrText xml:space="preserve"> </w:instrText>
    </w:r>
    <w:r w:rsidRPr="007A4335">
      <w:rPr>
        <w:rStyle w:val="TtFooter-TextChar"/>
        <w:color w:val="auto"/>
        <w:sz w:val="18"/>
        <w:szCs w:val="18"/>
      </w:rPr>
      <w:instrText>PAGE</w:instrText>
    </w:r>
    <w:r w:rsidRPr="007A4335">
      <w:rPr>
        <w:rStyle w:val="FooterChar"/>
        <w:color w:val="auto"/>
        <w:sz w:val="18"/>
        <w:szCs w:val="18"/>
      </w:rPr>
      <w:instrText xml:space="preserve"> </w:instrText>
    </w:r>
    <w:r w:rsidRPr="007A4335">
      <w:rPr>
        <w:rStyle w:val="FooterChar"/>
        <w:color w:val="auto"/>
        <w:sz w:val="18"/>
        <w:szCs w:val="18"/>
      </w:rPr>
      <w:fldChar w:fldCharType="separate"/>
    </w:r>
    <w:r w:rsidR="00E256D8">
      <w:rPr>
        <w:rStyle w:val="TtFooter-TextChar"/>
        <w:noProof/>
        <w:color w:val="auto"/>
        <w:sz w:val="18"/>
        <w:szCs w:val="18"/>
      </w:rPr>
      <w:t>49</w:t>
    </w:r>
    <w:r w:rsidRPr="007A4335">
      <w:rPr>
        <w:rStyle w:val="FooterChar"/>
        <w:color w:val="auto"/>
        <w:sz w:val="18"/>
        <w:szCs w:val="18"/>
      </w:rPr>
      <w:fldChar w:fldCharType="end"/>
    </w:r>
    <w:r>
      <w:ptab w:relativeTo="margin" w:alignment="right" w:leader="none"/>
    </w:r>
    <w:r w:rsidRPr="00F9519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47386" w14:textId="77777777" w:rsidR="009A2F53" w:rsidRDefault="009A2F53">
      <w:r>
        <w:separator/>
      </w:r>
    </w:p>
  </w:footnote>
  <w:footnote w:type="continuationSeparator" w:id="0">
    <w:p w14:paraId="24EE7485" w14:textId="77777777" w:rsidR="009A2F53" w:rsidRDefault="009A2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331D4" w14:textId="77777777" w:rsidR="009A2F53" w:rsidRDefault="00E256D8" w:rsidP="00B06958">
    <w:pPr>
      <w:pStyle w:val="Header"/>
    </w:pPr>
    <w:sdt>
      <w:sdtPr>
        <w:id w:val="170154347"/>
        <w:temporary/>
        <w:showingPlcHdr/>
      </w:sdtPr>
      <w:sdtEndPr/>
      <w:sdtContent>
        <w:r w:rsidR="009A2F53">
          <w:t>[Type text]</w:t>
        </w:r>
      </w:sdtContent>
    </w:sdt>
    <w:r w:rsidR="009A2F53">
      <w:ptab w:relativeTo="margin" w:alignment="center" w:leader="none"/>
    </w:r>
    <w:sdt>
      <w:sdtPr>
        <w:id w:val="-1537886291"/>
        <w:temporary/>
        <w:showingPlcHdr/>
      </w:sdtPr>
      <w:sdtEndPr/>
      <w:sdtContent>
        <w:r w:rsidR="009A2F53">
          <w:t>[Type text]</w:t>
        </w:r>
      </w:sdtContent>
    </w:sdt>
    <w:r w:rsidR="009A2F53">
      <w:ptab w:relativeTo="margin" w:alignment="right" w:leader="none"/>
    </w:r>
    <w:sdt>
      <w:sdtPr>
        <w:id w:val="-1119602578"/>
        <w:temporary/>
        <w:showingPlcHdr/>
      </w:sdtPr>
      <w:sdtEndPr/>
      <w:sdtContent>
        <w:r w:rsidR="009A2F53">
          <w:t>[Type text]</w:t>
        </w:r>
      </w:sdtContent>
    </w:sdt>
  </w:p>
  <w:p w14:paraId="4F6B8255" w14:textId="77777777" w:rsidR="009A2F53" w:rsidRDefault="009A2F53" w:rsidP="00B06958">
    <w:pPr>
      <w:pStyle w:val="Header"/>
    </w:pPr>
  </w:p>
  <w:p w14:paraId="6A73DB6E" w14:textId="77777777" w:rsidR="009A2F53" w:rsidRDefault="009A2F53"/>
  <w:p w14:paraId="79B60205" w14:textId="77777777" w:rsidR="009A2F53" w:rsidRDefault="009A2F5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8DC30" w14:textId="25A2FBC7" w:rsidR="009A2F53" w:rsidRPr="008E4E03" w:rsidRDefault="009A2F53" w:rsidP="008E4E03">
    <w:pPr>
      <w:pStyle w:val="Header"/>
      <w:pBdr>
        <w:bottom w:val="single" w:sz="4" w:space="1" w:color="auto"/>
      </w:pBdr>
      <w:tabs>
        <w:tab w:val="clear" w:pos="8640"/>
        <w:tab w:val="right" w:pos="9360"/>
      </w:tabs>
      <w:rPr>
        <w:rFonts w:ascii="Arial" w:hAnsi="Arial" w:cs="Arial"/>
        <w:sz w:val="18"/>
      </w:rPr>
    </w:pPr>
    <w:r>
      <w:rPr>
        <w:rFonts w:ascii="Arial" w:hAnsi="Arial" w:cs="Arial"/>
        <w:bCs/>
        <w:sz w:val="18"/>
        <w:szCs w:val="18"/>
      </w:rPr>
      <w:t>MPCA Construction Site Stormwater Management BMPs</w:t>
    </w:r>
    <w:r>
      <w:rPr>
        <w:rFonts w:ascii="Arial" w:hAnsi="Arial" w:cs="Arial"/>
        <w:sz w:val="18"/>
        <w:szCs w:val="18"/>
      </w:rPr>
      <w:tab/>
      <w:t>09/26/2016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AA298" w14:textId="19A892CE" w:rsidR="009A2F53" w:rsidRPr="008E4E03" w:rsidRDefault="009A2F53" w:rsidP="00F06362">
    <w:pPr>
      <w:pStyle w:val="Header"/>
      <w:pBdr>
        <w:bottom w:val="single" w:sz="4" w:space="1" w:color="auto"/>
      </w:pBdr>
      <w:tabs>
        <w:tab w:val="clear" w:pos="4320"/>
        <w:tab w:val="clear" w:pos="8640"/>
        <w:tab w:val="center" w:pos="5760"/>
        <w:tab w:val="right" w:pos="9360"/>
      </w:tabs>
      <w:rPr>
        <w:rFonts w:ascii="Arial" w:hAnsi="Arial" w:cs="Arial"/>
        <w:sz w:val="18"/>
      </w:rPr>
    </w:pPr>
    <w:r>
      <w:rPr>
        <w:rFonts w:ascii="Arial" w:hAnsi="Arial" w:cs="Arial"/>
        <w:bCs/>
        <w:sz w:val="18"/>
        <w:szCs w:val="18"/>
      </w:rPr>
      <w:t>MPCA Construction Site Stormwater Management BMPs</w:t>
    </w:r>
    <w:r>
      <w:rPr>
        <w:rFonts w:ascii="Arial" w:hAnsi="Arial" w:cs="Arial"/>
        <w:sz w:val="18"/>
        <w:szCs w:val="18"/>
      </w:rPr>
      <w:tab/>
    </w:r>
    <w:r>
      <w:rPr>
        <w:rFonts w:ascii="Arial" w:hAnsi="Arial" w:cs="Arial"/>
        <w:sz w:val="18"/>
        <w:szCs w:val="18"/>
      </w:rPr>
      <w:tab/>
    </w:r>
    <w:r w:rsidR="00184D6A">
      <w:rPr>
        <w:rFonts w:ascii="Arial" w:hAnsi="Arial" w:cs="Arial"/>
        <w:sz w:val="18"/>
        <w:szCs w:val="18"/>
      </w:rPr>
      <w:t>09/26/2016</w:t>
    </w:r>
    <w:r>
      <w:rPr>
        <w:rFonts w:ascii="Arial" w:hAnsi="Arial" w:cs="Arial"/>
        <w:sz w:val="18"/>
        <w:szCs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9C646" w14:textId="77777777" w:rsidR="009A2F53" w:rsidRDefault="00E256D8" w:rsidP="00B06958">
    <w:pPr>
      <w:pStyle w:val="Header"/>
    </w:pPr>
    <w:sdt>
      <w:sdtPr>
        <w:id w:val="-785738417"/>
        <w:temporary/>
        <w:showingPlcHdr/>
      </w:sdtPr>
      <w:sdtEndPr/>
      <w:sdtContent>
        <w:r w:rsidR="009A2F53">
          <w:t>[Type text]</w:t>
        </w:r>
      </w:sdtContent>
    </w:sdt>
    <w:r w:rsidR="009A2F53">
      <w:ptab w:relativeTo="margin" w:alignment="center" w:leader="none"/>
    </w:r>
    <w:sdt>
      <w:sdtPr>
        <w:id w:val="1505621186"/>
        <w:temporary/>
        <w:showingPlcHdr/>
      </w:sdtPr>
      <w:sdtEndPr/>
      <w:sdtContent>
        <w:r w:rsidR="009A2F53">
          <w:t>[Type text]</w:t>
        </w:r>
      </w:sdtContent>
    </w:sdt>
    <w:r w:rsidR="009A2F53">
      <w:ptab w:relativeTo="margin" w:alignment="right" w:leader="none"/>
    </w:r>
    <w:sdt>
      <w:sdtPr>
        <w:id w:val="765431201"/>
        <w:temporary/>
        <w:showingPlcHdr/>
      </w:sdtPr>
      <w:sdtEndPr/>
      <w:sdtContent>
        <w:r w:rsidR="009A2F53">
          <w:t>[Type text]</w:t>
        </w:r>
      </w:sdtContent>
    </w:sdt>
  </w:p>
  <w:p w14:paraId="7CA838FA" w14:textId="77777777" w:rsidR="009A2F53" w:rsidRDefault="009A2F53" w:rsidP="00B06958">
    <w:pPr>
      <w:pStyle w:val="Header"/>
    </w:pPr>
  </w:p>
  <w:p w14:paraId="5C9ECEF2" w14:textId="77777777" w:rsidR="009A2F53" w:rsidRDefault="009A2F53"/>
  <w:p w14:paraId="53760B21" w14:textId="77777777" w:rsidR="009A2F53" w:rsidRDefault="009A2F5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55EFD" w14:textId="77777777" w:rsidR="009A2F53" w:rsidRDefault="009A2F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975BB" w14:textId="4F82CF99" w:rsidR="009A2F53" w:rsidRPr="008E4E03" w:rsidRDefault="009A2F53" w:rsidP="008E4E03">
    <w:pPr>
      <w:pStyle w:val="Header"/>
      <w:pBdr>
        <w:bottom w:val="single" w:sz="4" w:space="1" w:color="auto"/>
      </w:pBdr>
      <w:tabs>
        <w:tab w:val="clear" w:pos="8640"/>
        <w:tab w:val="right" w:pos="9360"/>
      </w:tabs>
      <w:rPr>
        <w:rFonts w:ascii="Arial" w:hAnsi="Arial" w:cs="Arial"/>
        <w:sz w:val="18"/>
      </w:rPr>
    </w:pPr>
    <w:r>
      <w:rPr>
        <w:rFonts w:ascii="Arial" w:hAnsi="Arial" w:cs="Arial"/>
        <w:bCs/>
        <w:sz w:val="18"/>
        <w:szCs w:val="18"/>
      </w:rPr>
      <w:t>MPCA Construction Site Stormwater Management BMPs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E5247" w14:textId="77777777" w:rsidR="009A2F53" w:rsidRDefault="00E256D8" w:rsidP="00B06958">
    <w:pPr>
      <w:pStyle w:val="Header"/>
    </w:pPr>
    <w:sdt>
      <w:sdtPr>
        <w:id w:val="262113321"/>
        <w:temporary/>
        <w:showingPlcHdr/>
      </w:sdtPr>
      <w:sdtEndPr/>
      <w:sdtContent>
        <w:r w:rsidR="009A2F53">
          <w:t>[Type text]</w:t>
        </w:r>
      </w:sdtContent>
    </w:sdt>
    <w:r w:rsidR="009A2F53">
      <w:ptab w:relativeTo="margin" w:alignment="center" w:leader="none"/>
    </w:r>
    <w:sdt>
      <w:sdtPr>
        <w:id w:val="-367760220"/>
        <w:temporary/>
        <w:showingPlcHdr/>
      </w:sdtPr>
      <w:sdtEndPr/>
      <w:sdtContent>
        <w:r w:rsidR="009A2F53">
          <w:t>[Type text]</w:t>
        </w:r>
      </w:sdtContent>
    </w:sdt>
    <w:r w:rsidR="009A2F53">
      <w:ptab w:relativeTo="margin" w:alignment="right" w:leader="none"/>
    </w:r>
    <w:sdt>
      <w:sdtPr>
        <w:id w:val="736130354"/>
        <w:temporary/>
        <w:showingPlcHdr/>
      </w:sdtPr>
      <w:sdtEndPr/>
      <w:sdtContent>
        <w:r w:rsidR="009A2F53">
          <w:t>[Type text]</w:t>
        </w:r>
      </w:sdtContent>
    </w:sdt>
  </w:p>
  <w:p w14:paraId="186747B6" w14:textId="77777777" w:rsidR="009A2F53" w:rsidRDefault="009A2F53" w:rsidP="00B06958">
    <w:pPr>
      <w:pStyle w:val="Header"/>
    </w:pPr>
  </w:p>
  <w:p w14:paraId="4D36C365" w14:textId="77777777" w:rsidR="009A2F53" w:rsidRDefault="009A2F53"/>
  <w:p w14:paraId="48F2CEF6" w14:textId="77777777" w:rsidR="009A2F53" w:rsidRDefault="009A2F5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8CF54" w14:textId="5C4521F5" w:rsidR="009A2F53" w:rsidRPr="008E4E03" w:rsidRDefault="009A2F53" w:rsidP="008E4E03">
    <w:pPr>
      <w:pStyle w:val="Header"/>
      <w:pBdr>
        <w:bottom w:val="single" w:sz="4" w:space="1" w:color="auto"/>
      </w:pBdr>
      <w:tabs>
        <w:tab w:val="clear" w:pos="8640"/>
        <w:tab w:val="right" w:pos="9360"/>
      </w:tabs>
      <w:rPr>
        <w:rFonts w:ascii="Arial" w:hAnsi="Arial" w:cs="Arial"/>
        <w:sz w:val="18"/>
      </w:rPr>
    </w:pPr>
    <w:r>
      <w:rPr>
        <w:rFonts w:ascii="Arial" w:hAnsi="Arial" w:cs="Arial"/>
        <w:bCs/>
        <w:sz w:val="18"/>
        <w:szCs w:val="18"/>
      </w:rPr>
      <w:t>MPCA Construction Site Stormwater Management BMPs</w:t>
    </w:r>
    <w:r>
      <w:rPr>
        <w:rFonts w:ascii="Arial" w:hAnsi="Arial" w:cs="Arial"/>
        <w:sz w:val="18"/>
        <w:szCs w:val="18"/>
      </w:rPr>
      <w:tab/>
    </w:r>
    <w:r w:rsidR="00184D6A">
      <w:rPr>
        <w:rFonts w:ascii="Arial" w:hAnsi="Arial" w:cs="Arial"/>
        <w:sz w:val="18"/>
        <w:szCs w:val="18"/>
      </w:rPr>
      <w:t>09/26/2016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5E5D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FA4ED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8EC2F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360C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97AF9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746BC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249E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3CDE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A4840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1FAD9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E7466"/>
    <w:multiLevelType w:val="hybridMultilevel"/>
    <w:tmpl w:val="6368F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6778B6"/>
    <w:multiLevelType w:val="hybridMultilevel"/>
    <w:tmpl w:val="E9EECF74"/>
    <w:lvl w:ilvl="0" w:tplc="309EA956">
      <w:start w:val="1"/>
      <w:numFmt w:val="bullet"/>
      <w:pStyle w:val="bullet"/>
      <w:lvlText w:val=""/>
      <w:lvlJc w:val="left"/>
      <w:pPr>
        <w:tabs>
          <w:tab w:val="num" w:pos="360"/>
        </w:tabs>
        <w:ind w:left="360" w:hanging="360"/>
      </w:pPr>
      <w:rPr>
        <w:rFonts w:ascii="Symbol" w:hAnsi="Symbol" w:hint="default"/>
        <w:color w:val="00008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1DF7AF4"/>
    <w:multiLevelType w:val="multilevel"/>
    <w:tmpl w:val="46F8F38C"/>
    <w:lvl w:ilvl="0">
      <w:start w:val="1"/>
      <w:numFmt w:val="upperLetter"/>
      <w:pStyle w:val="AppendixTitle"/>
      <w:lvlText w:val="Appendix %1."/>
      <w:lvlJc w:val="left"/>
      <w:pPr>
        <w:tabs>
          <w:tab w:val="num" w:pos="2880"/>
        </w:tabs>
        <w:ind w:left="1800" w:hanging="360"/>
      </w:pPr>
      <w:rPr>
        <w:rFonts w:hint="default"/>
      </w:rPr>
    </w:lvl>
    <w:lvl w:ilvl="1">
      <w:start w:val="1"/>
      <w:numFmt w:val="decimal"/>
      <w:lvlText w:val="%1.%2."/>
      <w:lvlJc w:val="left"/>
      <w:pPr>
        <w:tabs>
          <w:tab w:val="num" w:pos="2520"/>
        </w:tabs>
        <w:ind w:left="2232" w:hanging="432"/>
      </w:pPr>
      <w:rPr>
        <w:rFonts w:hint="default"/>
      </w:rPr>
    </w:lvl>
    <w:lvl w:ilvl="2">
      <w:start w:val="1"/>
      <w:numFmt w:val="decimal"/>
      <w:lvlText w:val="%1.%2.%3."/>
      <w:lvlJc w:val="left"/>
      <w:pPr>
        <w:tabs>
          <w:tab w:val="num" w:pos="2880"/>
        </w:tabs>
        <w:ind w:left="2664" w:hanging="504"/>
      </w:pPr>
      <w:rPr>
        <w:rFonts w:hint="default"/>
      </w:rPr>
    </w:lvl>
    <w:lvl w:ilvl="3">
      <w:start w:val="1"/>
      <w:numFmt w:val="decimal"/>
      <w:lvlText w:val="%1.%2.%3.%4."/>
      <w:lvlJc w:val="left"/>
      <w:pPr>
        <w:tabs>
          <w:tab w:val="num" w:pos="3600"/>
        </w:tabs>
        <w:ind w:left="3168" w:hanging="648"/>
      </w:pPr>
      <w:rPr>
        <w:rFonts w:hint="default"/>
      </w:rPr>
    </w:lvl>
    <w:lvl w:ilvl="4">
      <w:start w:val="1"/>
      <w:numFmt w:val="decimal"/>
      <w:lvlText w:val="%1.%2.%3.%4.%5."/>
      <w:lvlJc w:val="left"/>
      <w:pPr>
        <w:tabs>
          <w:tab w:val="num" w:pos="4320"/>
        </w:tabs>
        <w:ind w:left="3672" w:hanging="792"/>
      </w:pPr>
      <w:rPr>
        <w:rFonts w:hint="default"/>
      </w:rPr>
    </w:lvl>
    <w:lvl w:ilvl="5">
      <w:start w:val="1"/>
      <w:numFmt w:val="decimal"/>
      <w:lvlText w:val="%1.%2.%3.%4.%5.%6."/>
      <w:lvlJc w:val="left"/>
      <w:pPr>
        <w:tabs>
          <w:tab w:val="num" w:pos="4680"/>
        </w:tabs>
        <w:ind w:left="4176" w:hanging="936"/>
      </w:pPr>
      <w:rPr>
        <w:rFonts w:hint="default"/>
      </w:rPr>
    </w:lvl>
    <w:lvl w:ilvl="6">
      <w:start w:val="1"/>
      <w:numFmt w:val="decimal"/>
      <w:lvlText w:val="%1.%2.%3.%4.%5.%6.%7."/>
      <w:lvlJc w:val="left"/>
      <w:pPr>
        <w:tabs>
          <w:tab w:val="num" w:pos="5400"/>
        </w:tabs>
        <w:ind w:left="4680" w:hanging="1080"/>
      </w:pPr>
      <w:rPr>
        <w:rFonts w:hint="default"/>
      </w:rPr>
    </w:lvl>
    <w:lvl w:ilvl="7">
      <w:start w:val="1"/>
      <w:numFmt w:val="decimal"/>
      <w:lvlText w:val="%1.%2.%3.%4.%5.%6.%7.%8."/>
      <w:lvlJc w:val="left"/>
      <w:pPr>
        <w:tabs>
          <w:tab w:val="num" w:pos="6120"/>
        </w:tabs>
        <w:ind w:left="5184" w:hanging="1224"/>
      </w:pPr>
      <w:rPr>
        <w:rFonts w:hint="default"/>
      </w:rPr>
    </w:lvl>
    <w:lvl w:ilvl="8">
      <w:start w:val="1"/>
      <w:numFmt w:val="decimal"/>
      <w:lvlText w:val="%1.%2.%3.%4.%5.%6.%7.%8.%9."/>
      <w:lvlJc w:val="left"/>
      <w:pPr>
        <w:tabs>
          <w:tab w:val="num" w:pos="6480"/>
        </w:tabs>
        <w:ind w:left="5760" w:hanging="1440"/>
      </w:pPr>
      <w:rPr>
        <w:rFonts w:hint="default"/>
      </w:rPr>
    </w:lvl>
  </w:abstractNum>
  <w:abstractNum w:abstractNumId="13" w15:restartNumberingAfterBreak="0">
    <w:nsid w:val="03F04BD7"/>
    <w:multiLevelType w:val="hybridMultilevel"/>
    <w:tmpl w:val="6D20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90DE1"/>
    <w:multiLevelType w:val="hybridMultilevel"/>
    <w:tmpl w:val="4F52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8251C0"/>
    <w:multiLevelType w:val="hybridMultilevel"/>
    <w:tmpl w:val="EEB4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61194"/>
    <w:multiLevelType w:val="hybridMultilevel"/>
    <w:tmpl w:val="D2823DEA"/>
    <w:lvl w:ilvl="0" w:tplc="9B324546">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8D794D"/>
    <w:multiLevelType w:val="hybridMultilevel"/>
    <w:tmpl w:val="845E71AE"/>
    <w:lvl w:ilvl="0" w:tplc="BA283B18">
      <w:start w:val="1"/>
      <w:numFmt w:val="bullet"/>
      <w:pStyle w:val="Bullets"/>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AE3879"/>
    <w:multiLevelType w:val="hybridMultilevel"/>
    <w:tmpl w:val="6372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0C6985"/>
    <w:multiLevelType w:val="hybridMultilevel"/>
    <w:tmpl w:val="2A74334C"/>
    <w:lvl w:ilvl="0" w:tplc="6E701AAA">
      <w:start w:val="1"/>
      <w:numFmt w:val="decimal"/>
      <w:pStyle w:val="Figure8-1"/>
      <w:lvlText w:val="Figure 8-%1."/>
      <w:lvlJc w:val="left"/>
      <w:pPr>
        <w:tabs>
          <w:tab w:val="num" w:pos="1224"/>
        </w:tabs>
        <w:ind w:left="1224" w:hanging="1224"/>
      </w:pPr>
      <w:rPr>
        <w:rFonts w:ascii="Times New Roman" w:hAnsi="Times New Roman"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E3E20A3"/>
    <w:multiLevelType w:val="hybridMultilevel"/>
    <w:tmpl w:val="17A807C6"/>
    <w:lvl w:ilvl="0" w:tplc="85E6640A">
      <w:start w:val="1"/>
      <w:numFmt w:val="decimal"/>
      <w:pStyle w:val="Figure2"/>
      <w:lvlText w:val="Figure 2-%1."/>
      <w:lvlJc w:val="left"/>
      <w:pPr>
        <w:tabs>
          <w:tab w:val="num" w:pos="1080"/>
        </w:tabs>
        <w:ind w:left="0" w:firstLine="0"/>
      </w:pPr>
      <w:rPr>
        <w:rFonts w:ascii="Times New Roman" w:hAnsi="Times New Roman"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964DC5"/>
    <w:multiLevelType w:val="hybridMultilevel"/>
    <w:tmpl w:val="8A0EA46C"/>
    <w:lvl w:ilvl="0" w:tplc="D1AAEC94">
      <w:start w:val="1"/>
      <w:numFmt w:val="decimal"/>
      <w:pStyle w:val="Figures"/>
      <w:lvlText w:val="Figure %1."/>
      <w:lvlJc w:val="left"/>
      <w:pPr>
        <w:tabs>
          <w:tab w:val="num" w:pos="3930"/>
        </w:tabs>
        <w:ind w:left="3210" w:hanging="360"/>
      </w:pPr>
      <w:rPr>
        <w:rFonts w:ascii="Arial Bold" w:hAnsi="Arial Bold" w:hint="default"/>
        <w:b/>
        <w:i w:val="0"/>
        <w:caps w:val="0"/>
        <w:strike w:val="0"/>
        <w:dstrike w:val="0"/>
        <w:vanish w:val="0"/>
        <w:color w:val="auto"/>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381655F"/>
    <w:multiLevelType w:val="hybridMultilevel"/>
    <w:tmpl w:val="5BF0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B96613"/>
    <w:multiLevelType w:val="hybridMultilevel"/>
    <w:tmpl w:val="80188354"/>
    <w:lvl w:ilvl="0" w:tplc="2140D89A">
      <w:start w:val="1"/>
      <w:numFmt w:val="decimal"/>
      <w:pStyle w:val="Tables7"/>
      <w:lvlText w:val="Table 7-%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4D32720"/>
    <w:multiLevelType w:val="hybridMultilevel"/>
    <w:tmpl w:val="6328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2265C5"/>
    <w:multiLevelType w:val="hybridMultilevel"/>
    <w:tmpl w:val="FB4E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981A29"/>
    <w:multiLevelType w:val="hybridMultilevel"/>
    <w:tmpl w:val="9DB81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50139B"/>
    <w:multiLevelType w:val="hybridMultilevel"/>
    <w:tmpl w:val="CEEA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C76F95"/>
    <w:multiLevelType w:val="hybridMultilevel"/>
    <w:tmpl w:val="11A2C48C"/>
    <w:lvl w:ilvl="0" w:tplc="D182EF0E">
      <w:start w:val="1"/>
      <w:numFmt w:val="decimal"/>
      <w:pStyle w:val="Figures2"/>
      <w:lvlText w:val="Figure %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1F8157C9"/>
    <w:multiLevelType w:val="hybridMultilevel"/>
    <w:tmpl w:val="42D0B53C"/>
    <w:lvl w:ilvl="0" w:tplc="324CEA06">
      <w:start w:val="1"/>
      <w:numFmt w:val="decimal"/>
      <w:pStyle w:val="Tables2"/>
      <w:lvlText w:val="Table %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0286670"/>
    <w:multiLevelType w:val="hybridMultilevel"/>
    <w:tmpl w:val="28D27EE0"/>
    <w:lvl w:ilvl="0" w:tplc="FFFFFFFF">
      <w:start w:val="1"/>
      <w:numFmt w:val="decimal"/>
      <w:pStyle w:val="Tables"/>
      <w:lvlText w:val="Table %1."/>
      <w:lvlJc w:val="center"/>
      <w:pPr>
        <w:tabs>
          <w:tab w:val="num" w:pos="2943"/>
        </w:tabs>
        <w:ind w:left="2223" w:firstLine="0"/>
      </w:pPr>
      <w:rPr>
        <w:rFonts w:cs="Times New Roman"/>
        <w:bCs w:val="0"/>
        <w:i w:val="0"/>
        <w:iCs w:val="0"/>
        <w:caps w:val="0"/>
        <w:smallCaps w:val="0"/>
        <w:strike w:val="0"/>
        <w:dstrike w:val="0"/>
        <w:noProof w:val="0"/>
        <w:vanish w:val="0"/>
        <w:color w:val="auto"/>
        <w:spacing w:val="0"/>
        <w:kern w:val="0"/>
        <w:position w:val="0"/>
        <w:u w:val="none"/>
        <w:vertAlign w:val="baseline"/>
        <w:em w:val="none"/>
      </w:rPr>
    </w:lvl>
    <w:lvl w:ilvl="1" w:tplc="FFFFFFFF">
      <w:start w:val="1"/>
      <w:numFmt w:val="lowerLetter"/>
      <w:lvlText w:val="%2."/>
      <w:lvlJc w:val="left"/>
      <w:pPr>
        <w:tabs>
          <w:tab w:val="num" w:pos="-7623"/>
        </w:tabs>
        <w:ind w:left="-7623" w:hanging="360"/>
      </w:pPr>
    </w:lvl>
    <w:lvl w:ilvl="2" w:tplc="FFFFFFFF">
      <w:start w:val="1"/>
      <w:numFmt w:val="lowerRoman"/>
      <w:lvlText w:val="%3."/>
      <w:lvlJc w:val="right"/>
      <w:pPr>
        <w:tabs>
          <w:tab w:val="num" w:pos="-6903"/>
        </w:tabs>
        <w:ind w:left="-6903" w:hanging="180"/>
      </w:pPr>
    </w:lvl>
    <w:lvl w:ilvl="3" w:tplc="FFFFFFFF" w:tentative="1">
      <w:start w:val="1"/>
      <w:numFmt w:val="decimal"/>
      <w:lvlText w:val="%4."/>
      <w:lvlJc w:val="left"/>
      <w:pPr>
        <w:tabs>
          <w:tab w:val="num" w:pos="-6183"/>
        </w:tabs>
        <w:ind w:left="-6183" w:hanging="360"/>
      </w:pPr>
    </w:lvl>
    <w:lvl w:ilvl="4" w:tplc="FFFFFFFF" w:tentative="1">
      <w:start w:val="1"/>
      <w:numFmt w:val="lowerLetter"/>
      <w:lvlText w:val="%5."/>
      <w:lvlJc w:val="left"/>
      <w:pPr>
        <w:tabs>
          <w:tab w:val="num" w:pos="-5463"/>
        </w:tabs>
        <w:ind w:left="-5463" w:hanging="360"/>
      </w:pPr>
    </w:lvl>
    <w:lvl w:ilvl="5" w:tplc="FFFFFFFF" w:tentative="1">
      <w:start w:val="1"/>
      <w:numFmt w:val="lowerRoman"/>
      <w:lvlText w:val="%6."/>
      <w:lvlJc w:val="right"/>
      <w:pPr>
        <w:tabs>
          <w:tab w:val="num" w:pos="-4743"/>
        </w:tabs>
        <w:ind w:left="-4743" w:hanging="180"/>
      </w:pPr>
    </w:lvl>
    <w:lvl w:ilvl="6" w:tplc="FFFFFFFF" w:tentative="1">
      <w:start w:val="1"/>
      <w:numFmt w:val="decimal"/>
      <w:lvlText w:val="%7."/>
      <w:lvlJc w:val="left"/>
      <w:pPr>
        <w:tabs>
          <w:tab w:val="num" w:pos="-4023"/>
        </w:tabs>
        <w:ind w:left="-4023" w:hanging="360"/>
      </w:pPr>
    </w:lvl>
    <w:lvl w:ilvl="7" w:tplc="FFFFFFFF" w:tentative="1">
      <w:start w:val="1"/>
      <w:numFmt w:val="lowerLetter"/>
      <w:lvlText w:val="%8."/>
      <w:lvlJc w:val="left"/>
      <w:pPr>
        <w:tabs>
          <w:tab w:val="num" w:pos="-3303"/>
        </w:tabs>
        <w:ind w:left="-3303" w:hanging="360"/>
      </w:pPr>
    </w:lvl>
    <w:lvl w:ilvl="8" w:tplc="FFFFFFFF" w:tentative="1">
      <w:start w:val="1"/>
      <w:numFmt w:val="lowerRoman"/>
      <w:lvlText w:val="%9."/>
      <w:lvlJc w:val="right"/>
      <w:pPr>
        <w:tabs>
          <w:tab w:val="num" w:pos="-2583"/>
        </w:tabs>
        <w:ind w:left="-2583" w:hanging="180"/>
      </w:pPr>
    </w:lvl>
  </w:abstractNum>
  <w:abstractNum w:abstractNumId="31" w15:restartNumberingAfterBreak="0">
    <w:nsid w:val="218D50D2"/>
    <w:multiLevelType w:val="hybridMultilevel"/>
    <w:tmpl w:val="FE4A0906"/>
    <w:lvl w:ilvl="0" w:tplc="427E7102">
      <w:start w:val="1"/>
      <w:numFmt w:val="decimal"/>
      <w:pStyle w:val="TablesB"/>
      <w:lvlText w:val="Table B-%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4AF7C01"/>
    <w:multiLevelType w:val="hybridMultilevel"/>
    <w:tmpl w:val="85F68E00"/>
    <w:lvl w:ilvl="0" w:tplc="9B324546">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B38DA"/>
    <w:multiLevelType w:val="multilevel"/>
    <w:tmpl w:val="2C9EFB92"/>
    <w:lvl w:ilvl="0">
      <w:start w:val="5"/>
      <w:numFmt w:val="upperLetter"/>
      <w:pStyle w:val="Appendix3a"/>
      <w:lvlText w:val="%1.0"/>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hint="default"/>
      </w:rPr>
    </w:lvl>
    <w:lvl w:ilvl="2">
      <w:start w:val="1"/>
      <w:numFmt w:val="decimal"/>
      <w:pStyle w:val="Appendix3a"/>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7E83B07"/>
    <w:multiLevelType w:val="hybridMultilevel"/>
    <w:tmpl w:val="0932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C35BD2"/>
    <w:multiLevelType w:val="hybridMultilevel"/>
    <w:tmpl w:val="8042EA6E"/>
    <w:lvl w:ilvl="0" w:tplc="FFFFFFFF">
      <w:start w:val="1"/>
      <w:numFmt w:val="decimal"/>
      <w:pStyle w:val="TableFigures20"/>
      <w:lvlText w:val="Figure 2-%1."/>
      <w:lvlJc w:val="left"/>
      <w:pPr>
        <w:tabs>
          <w:tab w:val="num" w:pos="2448"/>
        </w:tabs>
        <w:ind w:left="1368" w:firstLine="0"/>
      </w:pPr>
      <w:rPr>
        <w:rFonts w:ascii="Times New Roman" w:hAnsi="Times New Roman" w:hint="default"/>
        <w:b/>
        <w:i w:val="0"/>
        <w:caps w:val="0"/>
        <w:strike w:val="0"/>
        <w:dstrike w:val="0"/>
        <w:vanish w:val="0"/>
        <w:color w:val="000000"/>
        <w:sz w:val="22"/>
        <w:vertAlign w:val="baseline"/>
      </w:rPr>
    </w:lvl>
    <w:lvl w:ilvl="1" w:tplc="FFFFFFFF">
      <w:start w:val="1"/>
      <w:numFmt w:val="lowerLetter"/>
      <w:lvlText w:val="%2."/>
      <w:lvlJc w:val="left"/>
      <w:pPr>
        <w:tabs>
          <w:tab w:val="num" w:pos="2409"/>
        </w:tabs>
        <w:ind w:left="2409" w:hanging="360"/>
      </w:pPr>
    </w:lvl>
    <w:lvl w:ilvl="2" w:tplc="FFFFFFFF" w:tentative="1">
      <w:start w:val="1"/>
      <w:numFmt w:val="lowerRoman"/>
      <w:lvlText w:val="%3."/>
      <w:lvlJc w:val="right"/>
      <w:pPr>
        <w:tabs>
          <w:tab w:val="num" w:pos="3129"/>
        </w:tabs>
        <w:ind w:left="3129" w:hanging="180"/>
      </w:pPr>
    </w:lvl>
    <w:lvl w:ilvl="3" w:tplc="FFFFFFFF" w:tentative="1">
      <w:start w:val="1"/>
      <w:numFmt w:val="decimal"/>
      <w:lvlText w:val="%4."/>
      <w:lvlJc w:val="left"/>
      <w:pPr>
        <w:tabs>
          <w:tab w:val="num" w:pos="3849"/>
        </w:tabs>
        <w:ind w:left="3849" w:hanging="360"/>
      </w:pPr>
    </w:lvl>
    <w:lvl w:ilvl="4" w:tplc="FFFFFFFF" w:tentative="1">
      <w:start w:val="1"/>
      <w:numFmt w:val="lowerLetter"/>
      <w:lvlText w:val="%5."/>
      <w:lvlJc w:val="left"/>
      <w:pPr>
        <w:tabs>
          <w:tab w:val="num" w:pos="4569"/>
        </w:tabs>
        <w:ind w:left="4569" w:hanging="360"/>
      </w:pPr>
    </w:lvl>
    <w:lvl w:ilvl="5" w:tplc="FFFFFFFF" w:tentative="1">
      <w:start w:val="1"/>
      <w:numFmt w:val="lowerRoman"/>
      <w:lvlText w:val="%6."/>
      <w:lvlJc w:val="right"/>
      <w:pPr>
        <w:tabs>
          <w:tab w:val="num" w:pos="5289"/>
        </w:tabs>
        <w:ind w:left="5289" w:hanging="180"/>
      </w:pPr>
    </w:lvl>
    <w:lvl w:ilvl="6" w:tplc="FFFFFFFF" w:tentative="1">
      <w:start w:val="1"/>
      <w:numFmt w:val="decimal"/>
      <w:lvlText w:val="%7."/>
      <w:lvlJc w:val="left"/>
      <w:pPr>
        <w:tabs>
          <w:tab w:val="num" w:pos="6009"/>
        </w:tabs>
        <w:ind w:left="6009" w:hanging="360"/>
      </w:pPr>
    </w:lvl>
    <w:lvl w:ilvl="7" w:tplc="FFFFFFFF" w:tentative="1">
      <w:start w:val="1"/>
      <w:numFmt w:val="lowerLetter"/>
      <w:lvlText w:val="%8."/>
      <w:lvlJc w:val="left"/>
      <w:pPr>
        <w:tabs>
          <w:tab w:val="num" w:pos="6729"/>
        </w:tabs>
        <w:ind w:left="6729" w:hanging="360"/>
      </w:pPr>
    </w:lvl>
    <w:lvl w:ilvl="8" w:tplc="FFFFFFFF" w:tentative="1">
      <w:start w:val="1"/>
      <w:numFmt w:val="lowerRoman"/>
      <w:lvlText w:val="%9."/>
      <w:lvlJc w:val="right"/>
      <w:pPr>
        <w:tabs>
          <w:tab w:val="num" w:pos="7449"/>
        </w:tabs>
        <w:ind w:left="7449" w:hanging="180"/>
      </w:pPr>
    </w:lvl>
  </w:abstractNum>
  <w:abstractNum w:abstractNumId="36" w15:restartNumberingAfterBreak="0">
    <w:nsid w:val="2B6C012D"/>
    <w:multiLevelType w:val="hybridMultilevel"/>
    <w:tmpl w:val="AC24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3C2549"/>
    <w:multiLevelType w:val="hybridMultilevel"/>
    <w:tmpl w:val="E716FCFC"/>
    <w:lvl w:ilvl="0" w:tplc="E108A55A">
      <w:start w:val="1"/>
      <w:numFmt w:val="bullet"/>
      <w:pStyle w:val="Tablebullets"/>
      <w:lvlText w:val=""/>
      <w:lvlJc w:val="left"/>
      <w:pPr>
        <w:tabs>
          <w:tab w:val="num" w:pos="360"/>
        </w:tabs>
        <w:ind w:left="216" w:hanging="216"/>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C820B5"/>
    <w:multiLevelType w:val="hybridMultilevel"/>
    <w:tmpl w:val="7BDE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D92B27"/>
    <w:multiLevelType w:val="hybridMultilevel"/>
    <w:tmpl w:val="97949B44"/>
    <w:lvl w:ilvl="0" w:tplc="DCA64CF0">
      <w:start w:val="1"/>
      <w:numFmt w:val="decimal"/>
      <w:pStyle w:val="TableTables20"/>
      <w:lvlText w:val="Table 2-%1."/>
      <w:lvlJc w:val="left"/>
      <w:pPr>
        <w:tabs>
          <w:tab w:val="num" w:pos="1536"/>
        </w:tabs>
        <w:ind w:left="528" w:hanging="72"/>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03" w:tentative="1">
      <w:start w:val="1"/>
      <w:numFmt w:val="lowerLetter"/>
      <w:lvlText w:val="%2."/>
      <w:lvlJc w:val="left"/>
      <w:pPr>
        <w:tabs>
          <w:tab w:val="num" w:pos="1839"/>
        </w:tabs>
        <w:ind w:left="1839" w:hanging="360"/>
      </w:pPr>
    </w:lvl>
    <w:lvl w:ilvl="2" w:tplc="04090005" w:tentative="1">
      <w:start w:val="1"/>
      <w:numFmt w:val="lowerRoman"/>
      <w:lvlText w:val="%3."/>
      <w:lvlJc w:val="right"/>
      <w:pPr>
        <w:tabs>
          <w:tab w:val="num" w:pos="2559"/>
        </w:tabs>
        <w:ind w:left="2559" w:hanging="180"/>
      </w:pPr>
    </w:lvl>
    <w:lvl w:ilvl="3" w:tplc="04090001" w:tentative="1">
      <w:start w:val="1"/>
      <w:numFmt w:val="decimal"/>
      <w:lvlText w:val="%4."/>
      <w:lvlJc w:val="left"/>
      <w:pPr>
        <w:tabs>
          <w:tab w:val="num" w:pos="3279"/>
        </w:tabs>
        <w:ind w:left="3279" w:hanging="360"/>
      </w:pPr>
    </w:lvl>
    <w:lvl w:ilvl="4" w:tplc="04090003" w:tentative="1">
      <w:start w:val="1"/>
      <w:numFmt w:val="lowerLetter"/>
      <w:lvlText w:val="%5."/>
      <w:lvlJc w:val="left"/>
      <w:pPr>
        <w:tabs>
          <w:tab w:val="num" w:pos="3999"/>
        </w:tabs>
        <w:ind w:left="3999" w:hanging="360"/>
      </w:pPr>
    </w:lvl>
    <w:lvl w:ilvl="5" w:tplc="04090005" w:tentative="1">
      <w:start w:val="1"/>
      <w:numFmt w:val="lowerRoman"/>
      <w:lvlText w:val="%6."/>
      <w:lvlJc w:val="right"/>
      <w:pPr>
        <w:tabs>
          <w:tab w:val="num" w:pos="4719"/>
        </w:tabs>
        <w:ind w:left="4719" w:hanging="180"/>
      </w:pPr>
    </w:lvl>
    <w:lvl w:ilvl="6" w:tplc="04090001" w:tentative="1">
      <w:start w:val="1"/>
      <w:numFmt w:val="decimal"/>
      <w:lvlText w:val="%7."/>
      <w:lvlJc w:val="left"/>
      <w:pPr>
        <w:tabs>
          <w:tab w:val="num" w:pos="5439"/>
        </w:tabs>
        <w:ind w:left="5439" w:hanging="360"/>
      </w:pPr>
    </w:lvl>
    <w:lvl w:ilvl="7" w:tplc="04090003" w:tentative="1">
      <w:start w:val="1"/>
      <w:numFmt w:val="lowerLetter"/>
      <w:lvlText w:val="%8."/>
      <w:lvlJc w:val="left"/>
      <w:pPr>
        <w:tabs>
          <w:tab w:val="num" w:pos="6159"/>
        </w:tabs>
        <w:ind w:left="6159" w:hanging="360"/>
      </w:pPr>
    </w:lvl>
    <w:lvl w:ilvl="8" w:tplc="04090005" w:tentative="1">
      <w:start w:val="1"/>
      <w:numFmt w:val="lowerRoman"/>
      <w:lvlText w:val="%9."/>
      <w:lvlJc w:val="right"/>
      <w:pPr>
        <w:tabs>
          <w:tab w:val="num" w:pos="6879"/>
        </w:tabs>
        <w:ind w:left="6879" w:hanging="180"/>
      </w:pPr>
    </w:lvl>
  </w:abstractNum>
  <w:abstractNum w:abstractNumId="40" w15:restartNumberingAfterBreak="0">
    <w:nsid w:val="2F10244E"/>
    <w:multiLevelType w:val="hybridMultilevel"/>
    <w:tmpl w:val="0A56C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5C663F"/>
    <w:multiLevelType w:val="hybridMultilevel"/>
    <w:tmpl w:val="9AC64566"/>
    <w:lvl w:ilvl="0" w:tplc="97923566">
      <w:start w:val="1"/>
      <w:numFmt w:val="decimal"/>
      <w:pStyle w:val="TableTitleAppE"/>
      <w:lvlText w:val="Table 8-%1."/>
      <w:lvlJc w:val="left"/>
      <w:pPr>
        <w:tabs>
          <w:tab w:val="num" w:pos="2340"/>
        </w:tabs>
        <w:ind w:left="540" w:hanging="360"/>
      </w:pPr>
      <w:rPr>
        <w:rFonts w:hint="default"/>
      </w:rPr>
    </w:lvl>
    <w:lvl w:ilvl="1" w:tplc="F4D414EE" w:tentative="1">
      <w:start w:val="1"/>
      <w:numFmt w:val="lowerLetter"/>
      <w:lvlText w:val="%2."/>
      <w:lvlJc w:val="left"/>
      <w:pPr>
        <w:tabs>
          <w:tab w:val="num" w:pos="1620"/>
        </w:tabs>
        <w:ind w:left="1620" w:hanging="360"/>
      </w:pPr>
    </w:lvl>
    <w:lvl w:ilvl="2" w:tplc="7406663A" w:tentative="1">
      <w:start w:val="1"/>
      <w:numFmt w:val="lowerRoman"/>
      <w:lvlText w:val="%3."/>
      <w:lvlJc w:val="right"/>
      <w:pPr>
        <w:tabs>
          <w:tab w:val="num" w:pos="2340"/>
        </w:tabs>
        <w:ind w:left="2340" w:hanging="180"/>
      </w:pPr>
    </w:lvl>
    <w:lvl w:ilvl="3" w:tplc="56F0AEBE" w:tentative="1">
      <w:start w:val="1"/>
      <w:numFmt w:val="decimal"/>
      <w:lvlText w:val="%4."/>
      <w:lvlJc w:val="left"/>
      <w:pPr>
        <w:tabs>
          <w:tab w:val="num" w:pos="3060"/>
        </w:tabs>
        <w:ind w:left="3060" w:hanging="360"/>
      </w:pPr>
    </w:lvl>
    <w:lvl w:ilvl="4" w:tplc="1DE65A7E" w:tentative="1">
      <w:start w:val="1"/>
      <w:numFmt w:val="lowerLetter"/>
      <w:lvlText w:val="%5."/>
      <w:lvlJc w:val="left"/>
      <w:pPr>
        <w:tabs>
          <w:tab w:val="num" w:pos="3780"/>
        </w:tabs>
        <w:ind w:left="3780" w:hanging="360"/>
      </w:pPr>
    </w:lvl>
    <w:lvl w:ilvl="5" w:tplc="F020B6F6" w:tentative="1">
      <w:start w:val="1"/>
      <w:numFmt w:val="lowerRoman"/>
      <w:lvlText w:val="%6."/>
      <w:lvlJc w:val="right"/>
      <w:pPr>
        <w:tabs>
          <w:tab w:val="num" w:pos="4500"/>
        </w:tabs>
        <w:ind w:left="4500" w:hanging="180"/>
      </w:pPr>
    </w:lvl>
    <w:lvl w:ilvl="6" w:tplc="9C4C8F66" w:tentative="1">
      <w:start w:val="1"/>
      <w:numFmt w:val="decimal"/>
      <w:lvlText w:val="%7."/>
      <w:lvlJc w:val="left"/>
      <w:pPr>
        <w:tabs>
          <w:tab w:val="num" w:pos="5220"/>
        </w:tabs>
        <w:ind w:left="5220" w:hanging="360"/>
      </w:pPr>
    </w:lvl>
    <w:lvl w:ilvl="7" w:tplc="A77CE568" w:tentative="1">
      <w:start w:val="1"/>
      <w:numFmt w:val="lowerLetter"/>
      <w:lvlText w:val="%8."/>
      <w:lvlJc w:val="left"/>
      <w:pPr>
        <w:tabs>
          <w:tab w:val="num" w:pos="5940"/>
        </w:tabs>
        <w:ind w:left="5940" w:hanging="360"/>
      </w:pPr>
    </w:lvl>
    <w:lvl w:ilvl="8" w:tplc="5A2A7F50" w:tentative="1">
      <w:start w:val="1"/>
      <w:numFmt w:val="lowerRoman"/>
      <w:lvlText w:val="%9."/>
      <w:lvlJc w:val="right"/>
      <w:pPr>
        <w:tabs>
          <w:tab w:val="num" w:pos="6660"/>
        </w:tabs>
        <w:ind w:left="6660" w:hanging="180"/>
      </w:pPr>
    </w:lvl>
  </w:abstractNum>
  <w:abstractNum w:abstractNumId="42" w15:restartNumberingAfterBreak="0">
    <w:nsid w:val="368A0DAA"/>
    <w:multiLevelType w:val="multilevel"/>
    <w:tmpl w:val="27E4C47A"/>
    <w:lvl w:ilvl="0">
      <w:start w:val="1"/>
      <w:numFmt w:val="decimal"/>
      <w:lvlText w:val="%1."/>
      <w:lvlJc w:val="left"/>
      <w:pPr>
        <w:ind w:left="792" w:hanging="360"/>
      </w:pPr>
      <w:rPr>
        <w:rFonts w:hint="default"/>
      </w:rPr>
    </w:lvl>
    <w:lvl w:ilvl="1">
      <w:start w:val="1"/>
      <w:numFmt w:val="decimal"/>
      <w:pStyle w:val="Heading2"/>
      <w:lvlText w:val="%1.%2."/>
      <w:lvlJc w:val="left"/>
      <w:pPr>
        <w:ind w:left="1224" w:hanging="432"/>
      </w:pPr>
      <w:rPr>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6" w:hanging="504"/>
      </w:pPr>
      <w:rPr>
        <w:rFonts w:hint="default"/>
      </w:rPr>
    </w:lvl>
    <w:lvl w:ilvl="3">
      <w:start w:val="1"/>
      <w:numFmt w:val="decimal"/>
      <w:lvlText w:val="%1.%2.%3.%4."/>
      <w:lvlJc w:val="left"/>
      <w:pPr>
        <w:ind w:left="2160" w:hanging="648"/>
      </w:pPr>
      <w:rPr>
        <w:rFonts w:hint="default"/>
      </w:rPr>
    </w:lvl>
    <w:lvl w:ilvl="4">
      <w:start w:val="1"/>
      <w:numFmt w:val="decimal"/>
      <w:lvlText w:val="%1.%2.%3.%4.%5."/>
      <w:lvlJc w:val="left"/>
      <w:pPr>
        <w:ind w:left="2664" w:hanging="792"/>
      </w:pPr>
      <w:rPr>
        <w:rFonts w:hint="default"/>
      </w:rPr>
    </w:lvl>
    <w:lvl w:ilvl="5">
      <w:start w:val="1"/>
      <w:numFmt w:val="decimal"/>
      <w:lvlText w:val="%1.%2.%3.%4.%5.%6."/>
      <w:lvlJc w:val="left"/>
      <w:pPr>
        <w:ind w:left="3168" w:hanging="936"/>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176" w:hanging="1224"/>
      </w:pPr>
      <w:rPr>
        <w:rFonts w:hint="default"/>
      </w:rPr>
    </w:lvl>
    <w:lvl w:ilvl="8">
      <w:start w:val="1"/>
      <w:numFmt w:val="decimal"/>
      <w:lvlText w:val="%1.%2.%3.%4.%5.%6.%7.%8.%9."/>
      <w:lvlJc w:val="left"/>
      <w:pPr>
        <w:ind w:left="4752" w:hanging="1440"/>
      </w:pPr>
      <w:rPr>
        <w:rFonts w:hint="default"/>
      </w:rPr>
    </w:lvl>
  </w:abstractNum>
  <w:abstractNum w:abstractNumId="43" w15:restartNumberingAfterBreak="0">
    <w:nsid w:val="37F74603"/>
    <w:multiLevelType w:val="hybridMultilevel"/>
    <w:tmpl w:val="298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5A0B86"/>
    <w:multiLevelType w:val="multilevel"/>
    <w:tmpl w:val="B3567C30"/>
    <w:lvl w:ilvl="0">
      <w:start w:val="1"/>
      <w:numFmt w:val="decimal"/>
      <w:pStyle w:val="Heading1"/>
      <w:lvlText w:val="%1."/>
      <w:lvlJc w:val="left"/>
      <w:pPr>
        <w:tabs>
          <w:tab w:val="num" w:pos="432"/>
        </w:tabs>
        <w:ind w:left="432" w:hanging="432"/>
      </w:pPr>
      <w:rPr>
        <w:rFonts w:hint="default"/>
        <w:b/>
        <w:i w:val="0"/>
        <w:sz w:val="28"/>
      </w:rPr>
    </w:lvl>
    <w:lvl w:ilvl="1">
      <w:start w:val="1"/>
      <w:numFmt w:val="decimal"/>
      <w:lvlText w:val="%1.%2"/>
      <w:lvlJc w:val="left"/>
      <w:pPr>
        <w:tabs>
          <w:tab w:val="num" w:pos="1026"/>
        </w:tabs>
        <w:ind w:left="102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90"/>
        </w:tabs>
        <w:ind w:left="990" w:hanging="720"/>
      </w:pPr>
      <w:rPr>
        <w:rFonts w:ascii="Arial" w:hAnsi="Arial" w:cs="Arial" w:hint="default"/>
        <w:b/>
        <w:i w:val="0"/>
        <w:sz w:val="20"/>
        <w:szCs w:val="20"/>
      </w:rPr>
    </w:lvl>
    <w:lvl w:ilvl="3">
      <w:start w:val="1"/>
      <w:numFmt w:val="none"/>
      <w:pStyle w:val="Heading4"/>
      <w:lvlText w:val=""/>
      <w:lvlJc w:val="left"/>
      <w:pPr>
        <w:tabs>
          <w:tab w:val="num" w:pos="864"/>
        </w:tabs>
        <w:ind w:left="864" w:hanging="864"/>
      </w:pPr>
      <w:rPr>
        <w:rFonts w:hint="default"/>
        <w:b/>
        <w:i w:val="0"/>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3A8B2A13"/>
    <w:multiLevelType w:val="hybridMultilevel"/>
    <w:tmpl w:val="96E2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53146F"/>
    <w:multiLevelType w:val="hybridMultilevel"/>
    <w:tmpl w:val="19344920"/>
    <w:name w:val="WW8Num1222222222"/>
    <w:lvl w:ilvl="0" w:tplc="1A9E85F4">
      <w:start w:val="1"/>
      <w:numFmt w:val="bullet"/>
      <w:lvlText w:val=""/>
      <w:lvlJc w:val="left"/>
      <w:pPr>
        <w:tabs>
          <w:tab w:val="num" w:pos="360"/>
        </w:tabs>
        <w:ind w:left="360" w:hanging="360"/>
      </w:pPr>
      <w:rPr>
        <w:rFonts w:ascii="Symbol" w:hAnsi="Symbol" w:hint="default"/>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403A3092"/>
    <w:multiLevelType w:val="hybridMultilevel"/>
    <w:tmpl w:val="333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EB33F2"/>
    <w:multiLevelType w:val="hybridMultilevel"/>
    <w:tmpl w:val="0C5E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A621CA"/>
    <w:multiLevelType w:val="hybridMultilevel"/>
    <w:tmpl w:val="F57C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8075BD"/>
    <w:multiLevelType w:val="hybridMultilevel"/>
    <w:tmpl w:val="83920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9063978"/>
    <w:multiLevelType w:val="hybridMultilevel"/>
    <w:tmpl w:val="DBE8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EF66CC"/>
    <w:multiLevelType w:val="hybridMultilevel"/>
    <w:tmpl w:val="B98E25C6"/>
    <w:lvl w:ilvl="0" w:tplc="04090005">
      <w:start w:val="1"/>
      <w:numFmt w:val="decimal"/>
      <w:pStyle w:val="Table"/>
      <w:lvlText w:val="Table %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15:restartNumberingAfterBreak="0">
    <w:nsid w:val="522F0B66"/>
    <w:multiLevelType w:val="hybridMultilevel"/>
    <w:tmpl w:val="E22E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1D46A8"/>
    <w:multiLevelType w:val="hybridMultilevel"/>
    <w:tmpl w:val="BBD8E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1543C0"/>
    <w:multiLevelType w:val="hybridMultilevel"/>
    <w:tmpl w:val="E4B0F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603D9E"/>
    <w:multiLevelType w:val="hybridMultilevel"/>
    <w:tmpl w:val="4ED82770"/>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7" w15:restartNumberingAfterBreak="0">
    <w:nsid w:val="5857591F"/>
    <w:multiLevelType w:val="hybridMultilevel"/>
    <w:tmpl w:val="C500272A"/>
    <w:lvl w:ilvl="0" w:tplc="ACDE630E">
      <w:start w:val="1"/>
      <w:numFmt w:val="decimal"/>
      <w:pStyle w:val="Table3"/>
      <w:lvlText w:val="Table 3-%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CDE7F5F"/>
    <w:multiLevelType w:val="hybridMultilevel"/>
    <w:tmpl w:val="035671CE"/>
    <w:lvl w:ilvl="0" w:tplc="FFFFFFFF">
      <w:start w:val="1"/>
      <w:numFmt w:val="decimal"/>
      <w:pStyle w:val="TableTitle8-1"/>
      <w:lvlText w:val="Figure B-%1."/>
      <w:lvlJc w:val="left"/>
      <w:pPr>
        <w:tabs>
          <w:tab w:val="num" w:pos="1368"/>
        </w:tabs>
        <w:ind w:left="1296" w:hanging="1296"/>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5E826752"/>
    <w:multiLevelType w:val="hybridMultilevel"/>
    <w:tmpl w:val="0816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ED750D"/>
    <w:multiLevelType w:val="hybridMultilevel"/>
    <w:tmpl w:val="6804C698"/>
    <w:lvl w:ilvl="0" w:tplc="82020F7E">
      <w:start w:val="1"/>
      <w:numFmt w:val="decimal"/>
      <w:pStyle w:val="Figure"/>
      <w:lvlText w:val="Figure 3-%1."/>
      <w:lvlJc w:val="left"/>
      <w:pPr>
        <w:tabs>
          <w:tab w:val="num" w:pos="1080"/>
        </w:tabs>
        <w:ind w:left="360" w:hanging="360"/>
      </w:pPr>
      <w:rPr>
        <w:rFonts w:ascii="Times New Roman" w:hAnsi="Times New Roman" w:hint="default"/>
        <w:b/>
        <w:i w:val="0"/>
        <w:caps w:val="0"/>
        <w:strike w:val="0"/>
        <w:dstrike w:val="0"/>
        <w:vanish w:val="0"/>
        <w:color w:val="000000"/>
        <w:sz w:val="22"/>
        <w:vertAlign w:val="baseli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15:restartNumberingAfterBreak="0">
    <w:nsid w:val="5F7901A5"/>
    <w:multiLevelType w:val="hybridMultilevel"/>
    <w:tmpl w:val="7042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A63C1A"/>
    <w:multiLevelType w:val="hybridMultilevel"/>
    <w:tmpl w:val="C73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F277B3"/>
    <w:multiLevelType w:val="hybridMultilevel"/>
    <w:tmpl w:val="26D28FF6"/>
    <w:lvl w:ilvl="0" w:tplc="8AC2B362">
      <w:start w:val="5"/>
      <w:numFmt w:val="decimal"/>
      <w:lvlText w:val="%1"/>
      <w:lvlJc w:val="left"/>
      <w:pPr>
        <w:ind w:left="1170" w:hanging="360"/>
      </w:pPr>
      <w:rPr>
        <w:rFonts w:hint="default"/>
        <w:i/>
        <w:color w:val="00000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4" w15:restartNumberingAfterBreak="0">
    <w:nsid w:val="62040764"/>
    <w:multiLevelType w:val="hybridMultilevel"/>
    <w:tmpl w:val="B842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726998"/>
    <w:multiLevelType w:val="hybridMultilevel"/>
    <w:tmpl w:val="84C27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35A484F"/>
    <w:multiLevelType w:val="hybridMultilevel"/>
    <w:tmpl w:val="B58439C2"/>
    <w:lvl w:ilvl="0" w:tplc="04090001">
      <w:start w:val="1"/>
      <w:numFmt w:val="bullet"/>
      <w:lvlText w:val=""/>
      <w:lvlJc w:val="left"/>
      <w:pPr>
        <w:ind w:left="720" w:hanging="360"/>
      </w:pPr>
      <w:rPr>
        <w:rFonts w:ascii="Symbol" w:hAnsi="Symbol" w:hint="default"/>
      </w:rPr>
    </w:lvl>
    <w:lvl w:ilvl="1" w:tplc="35428B3E">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007395"/>
    <w:multiLevelType w:val="hybridMultilevel"/>
    <w:tmpl w:val="DC5C3F52"/>
    <w:lvl w:ilvl="0" w:tplc="A4422A1E">
      <w:start w:val="1"/>
      <w:numFmt w:val="decimal"/>
      <w:pStyle w:val="TableFigures30"/>
      <w:lvlText w:val="Figure 3-%1."/>
      <w:lvlJc w:val="left"/>
      <w:pPr>
        <w:tabs>
          <w:tab w:val="num" w:pos="3132"/>
        </w:tabs>
        <w:ind w:left="2124" w:hanging="72"/>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7E805F68">
      <w:start w:val="1"/>
      <w:numFmt w:val="lowerLetter"/>
      <w:lvlText w:val="%2."/>
      <w:lvlJc w:val="left"/>
      <w:pPr>
        <w:tabs>
          <w:tab w:val="num" w:pos="4176"/>
        </w:tabs>
        <w:ind w:left="4176" w:hanging="360"/>
      </w:pPr>
    </w:lvl>
    <w:lvl w:ilvl="2" w:tplc="0409001B" w:tentative="1">
      <w:start w:val="1"/>
      <w:numFmt w:val="lowerRoman"/>
      <w:lvlText w:val="%3."/>
      <w:lvlJc w:val="right"/>
      <w:pPr>
        <w:tabs>
          <w:tab w:val="num" w:pos="4896"/>
        </w:tabs>
        <w:ind w:left="4896" w:hanging="180"/>
      </w:pPr>
    </w:lvl>
    <w:lvl w:ilvl="3" w:tplc="0409000F" w:tentative="1">
      <w:start w:val="1"/>
      <w:numFmt w:val="decimal"/>
      <w:lvlText w:val="%4."/>
      <w:lvlJc w:val="left"/>
      <w:pPr>
        <w:tabs>
          <w:tab w:val="num" w:pos="5616"/>
        </w:tabs>
        <w:ind w:left="5616" w:hanging="360"/>
      </w:pPr>
    </w:lvl>
    <w:lvl w:ilvl="4" w:tplc="04090019" w:tentative="1">
      <w:start w:val="1"/>
      <w:numFmt w:val="lowerLetter"/>
      <w:lvlText w:val="%5."/>
      <w:lvlJc w:val="left"/>
      <w:pPr>
        <w:tabs>
          <w:tab w:val="num" w:pos="6336"/>
        </w:tabs>
        <w:ind w:left="6336" w:hanging="360"/>
      </w:pPr>
    </w:lvl>
    <w:lvl w:ilvl="5" w:tplc="0409001B" w:tentative="1">
      <w:start w:val="1"/>
      <w:numFmt w:val="lowerRoman"/>
      <w:lvlText w:val="%6."/>
      <w:lvlJc w:val="right"/>
      <w:pPr>
        <w:tabs>
          <w:tab w:val="num" w:pos="7056"/>
        </w:tabs>
        <w:ind w:left="7056" w:hanging="180"/>
      </w:pPr>
    </w:lvl>
    <w:lvl w:ilvl="6" w:tplc="0409000F" w:tentative="1">
      <w:start w:val="1"/>
      <w:numFmt w:val="decimal"/>
      <w:lvlText w:val="%7."/>
      <w:lvlJc w:val="left"/>
      <w:pPr>
        <w:tabs>
          <w:tab w:val="num" w:pos="7776"/>
        </w:tabs>
        <w:ind w:left="7776" w:hanging="360"/>
      </w:pPr>
    </w:lvl>
    <w:lvl w:ilvl="7" w:tplc="04090019" w:tentative="1">
      <w:start w:val="1"/>
      <w:numFmt w:val="lowerLetter"/>
      <w:lvlText w:val="%8."/>
      <w:lvlJc w:val="left"/>
      <w:pPr>
        <w:tabs>
          <w:tab w:val="num" w:pos="8496"/>
        </w:tabs>
        <w:ind w:left="8496" w:hanging="360"/>
      </w:pPr>
    </w:lvl>
    <w:lvl w:ilvl="8" w:tplc="0409001B" w:tentative="1">
      <w:start w:val="1"/>
      <w:numFmt w:val="lowerRoman"/>
      <w:lvlText w:val="%9."/>
      <w:lvlJc w:val="right"/>
      <w:pPr>
        <w:tabs>
          <w:tab w:val="num" w:pos="9216"/>
        </w:tabs>
        <w:ind w:left="9216" w:hanging="180"/>
      </w:pPr>
    </w:lvl>
  </w:abstractNum>
  <w:abstractNum w:abstractNumId="68" w15:restartNumberingAfterBreak="0">
    <w:nsid w:val="66410617"/>
    <w:multiLevelType w:val="hybridMultilevel"/>
    <w:tmpl w:val="15D4EAF0"/>
    <w:lvl w:ilvl="0" w:tplc="04090001">
      <w:start w:val="1"/>
      <w:numFmt w:val="decimal"/>
      <w:pStyle w:val="FigureA"/>
      <w:lvlText w:val="Figure A-%1."/>
      <w:lvlJc w:val="left"/>
      <w:pPr>
        <w:tabs>
          <w:tab w:val="num" w:pos="1080"/>
        </w:tabs>
        <w:ind w:left="0" w:firstLine="0"/>
      </w:pPr>
      <w:rPr>
        <w:rFonts w:ascii="Times New Roman" w:hAnsi="Times New Roman" w:hint="default"/>
        <w:b/>
        <w:i w:val="0"/>
        <w:caps w:val="0"/>
        <w:strike w:val="0"/>
        <w:dstrike w:val="0"/>
        <w:vanish w:val="0"/>
        <w:color w:val="000000"/>
        <w:sz w:val="22"/>
        <w:vertAlign w:val="baseline"/>
      </w:rPr>
    </w:lvl>
    <w:lvl w:ilvl="1" w:tplc="04090003">
      <w:start w:val="1"/>
      <w:numFmt w:val="decimal"/>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15:restartNumberingAfterBreak="0">
    <w:nsid w:val="676D200B"/>
    <w:multiLevelType w:val="hybridMultilevel"/>
    <w:tmpl w:val="DBD8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687718"/>
    <w:multiLevelType w:val="hybridMultilevel"/>
    <w:tmpl w:val="13528862"/>
    <w:lvl w:ilvl="0" w:tplc="609CC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0436D6"/>
    <w:multiLevelType w:val="hybridMultilevel"/>
    <w:tmpl w:val="E3BAFCB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2" w15:restartNumberingAfterBreak="0">
    <w:nsid w:val="6C070DCC"/>
    <w:multiLevelType w:val="hybridMultilevel"/>
    <w:tmpl w:val="FB14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E83E6F"/>
    <w:multiLevelType w:val="hybridMultilevel"/>
    <w:tmpl w:val="0CB87304"/>
    <w:lvl w:ilvl="0" w:tplc="EC620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C1364B"/>
    <w:multiLevelType w:val="hybridMultilevel"/>
    <w:tmpl w:val="40CADA92"/>
    <w:lvl w:ilvl="0" w:tplc="2F7294D8">
      <w:start w:val="1"/>
      <w:numFmt w:val="bullet"/>
      <w:pStyle w:val="bullets0"/>
      <w:lvlText w:val=""/>
      <w:lvlJc w:val="left"/>
      <w:pPr>
        <w:tabs>
          <w:tab w:val="num" w:pos="360"/>
        </w:tabs>
        <w:ind w:left="360" w:hanging="360"/>
      </w:pPr>
      <w:rPr>
        <w:rFonts w:ascii="Symbol" w:hAnsi="Symbol" w:hint="default"/>
      </w:rPr>
    </w:lvl>
    <w:lvl w:ilvl="1" w:tplc="95EA9AD8" w:tentative="1">
      <w:start w:val="1"/>
      <w:numFmt w:val="bullet"/>
      <w:lvlText w:val="o"/>
      <w:lvlJc w:val="left"/>
      <w:pPr>
        <w:tabs>
          <w:tab w:val="num" w:pos="1440"/>
        </w:tabs>
        <w:ind w:left="1440" w:hanging="360"/>
      </w:pPr>
      <w:rPr>
        <w:rFonts w:ascii="Courier New" w:hAnsi="Courier New" w:cs="Courier New" w:hint="default"/>
      </w:rPr>
    </w:lvl>
    <w:lvl w:ilvl="2" w:tplc="FFE0B8C0" w:tentative="1">
      <w:start w:val="1"/>
      <w:numFmt w:val="bullet"/>
      <w:lvlText w:val=""/>
      <w:lvlJc w:val="left"/>
      <w:pPr>
        <w:tabs>
          <w:tab w:val="num" w:pos="2160"/>
        </w:tabs>
        <w:ind w:left="2160" w:hanging="360"/>
      </w:pPr>
      <w:rPr>
        <w:rFonts w:ascii="Wingdings" w:hAnsi="Wingdings" w:hint="default"/>
      </w:rPr>
    </w:lvl>
    <w:lvl w:ilvl="3" w:tplc="56182E48" w:tentative="1">
      <w:start w:val="1"/>
      <w:numFmt w:val="bullet"/>
      <w:lvlText w:val=""/>
      <w:lvlJc w:val="left"/>
      <w:pPr>
        <w:tabs>
          <w:tab w:val="num" w:pos="2880"/>
        </w:tabs>
        <w:ind w:left="2880" w:hanging="360"/>
      </w:pPr>
      <w:rPr>
        <w:rFonts w:ascii="Symbol" w:hAnsi="Symbol" w:hint="default"/>
      </w:rPr>
    </w:lvl>
    <w:lvl w:ilvl="4" w:tplc="F306D134" w:tentative="1">
      <w:start w:val="1"/>
      <w:numFmt w:val="bullet"/>
      <w:lvlText w:val="o"/>
      <w:lvlJc w:val="left"/>
      <w:pPr>
        <w:tabs>
          <w:tab w:val="num" w:pos="3600"/>
        </w:tabs>
        <w:ind w:left="3600" w:hanging="360"/>
      </w:pPr>
      <w:rPr>
        <w:rFonts w:ascii="Courier New" w:hAnsi="Courier New" w:cs="Courier New" w:hint="default"/>
      </w:rPr>
    </w:lvl>
    <w:lvl w:ilvl="5" w:tplc="42447ABA" w:tentative="1">
      <w:start w:val="1"/>
      <w:numFmt w:val="bullet"/>
      <w:lvlText w:val=""/>
      <w:lvlJc w:val="left"/>
      <w:pPr>
        <w:tabs>
          <w:tab w:val="num" w:pos="4320"/>
        </w:tabs>
        <w:ind w:left="4320" w:hanging="360"/>
      </w:pPr>
      <w:rPr>
        <w:rFonts w:ascii="Wingdings" w:hAnsi="Wingdings" w:hint="default"/>
      </w:rPr>
    </w:lvl>
    <w:lvl w:ilvl="6" w:tplc="C520CECC" w:tentative="1">
      <w:start w:val="1"/>
      <w:numFmt w:val="bullet"/>
      <w:lvlText w:val=""/>
      <w:lvlJc w:val="left"/>
      <w:pPr>
        <w:tabs>
          <w:tab w:val="num" w:pos="5040"/>
        </w:tabs>
        <w:ind w:left="5040" w:hanging="360"/>
      </w:pPr>
      <w:rPr>
        <w:rFonts w:ascii="Symbol" w:hAnsi="Symbol" w:hint="default"/>
      </w:rPr>
    </w:lvl>
    <w:lvl w:ilvl="7" w:tplc="F6DAA43C" w:tentative="1">
      <w:start w:val="1"/>
      <w:numFmt w:val="bullet"/>
      <w:lvlText w:val="o"/>
      <w:lvlJc w:val="left"/>
      <w:pPr>
        <w:tabs>
          <w:tab w:val="num" w:pos="5760"/>
        </w:tabs>
        <w:ind w:left="5760" w:hanging="360"/>
      </w:pPr>
      <w:rPr>
        <w:rFonts w:ascii="Courier New" w:hAnsi="Courier New" w:cs="Courier New" w:hint="default"/>
      </w:rPr>
    </w:lvl>
    <w:lvl w:ilvl="8" w:tplc="23E8C91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489094E"/>
    <w:multiLevelType w:val="hybridMultilevel"/>
    <w:tmpl w:val="A35A56A6"/>
    <w:lvl w:ilvl="0" w:tplc="5BCC3D26">
      <w:start w:val="1"/>
      <w:numFmt w:val="decimal"/>
      <w:pStyle w:val="Figure3"/>
      <w:lvlText w:val="Figure 3-%1."/>
      <w:lvlJc w:val="left"/>
      <w:pPr>
        <w:tabs>
          <w:tab w:val="num" w:pos="1080"/>
        </w:tabs>
        <w:ind w:left="0" w:firstLine="0"/>
      </w:pPr>
      <w:rPr>
        <w:rFonts w:ascii="Times New Roman" w:hAnsi="Times New Roman" w:hint="default"/>
        <w:b/>
        <w:i w:val="0"/>
        <w:caps w:val="0"/>
        <w:strike w:val="0"/>
        <w:dstrike w:val="0"/>
        <w:vanish w:val="0"/>
        <w:color w:val="000000"/>
        <w:sz w:val="22"/>
        <w:vertAlign w:val="baseline"/>
      </w:rPr>
    </w:lvl>
    <w:lvl w:ilvl="1" w:tplc="4FE6A660">
      <w:start w:val="1"/>
      <w:numFmt w:val="lowerLetter"/>
      <w:lvlText w:val="%2."/>
      <w:lvlJc w:val="left"/>
      <w:pPr>
        <w:tabs>
          <w:tab w:val="num" w:pos="1440"/>
        </w:tabs>
        <w:ind w:left="1440" w:hanging="360"/>
      </w:pPr>
    </w:lvl>
    <w:lvl w:ilvl="2" w:tplc="57B05ADC" w:tentative="1">
      <w:start w:val="1"/>
      <w:numFmt w:val="lowerRoman"/>
      <w:lvlText w:val="%3."/>
      <w:lvlJc w:val="right"/>
      <w:pPr>
        <w:tabs>
          <w:tab w:val="num" w:pos="2160"/>
        </w:tabs>
        <w:ind w:left="2160" w:hanging="180"/>
      </w:pPr>
    </w:lvl>
    <w:lvl w:ilvl="3" w:tplc="0F06A67E" w:tentative="1">
      <w:start w:val="1"/>
      <w:numFmt w:val="decimal"/>
      <w:lvlText w:val="%4."/>
      <w:lvlJc w:val="left"/>
      <w:pPr>
        <w:tabs>
          <w:tab w:val="num" w:pos="2880"/>
        </w:tabs>
        <w:ind w:left="2880" w:hanging="360"/>
      </w:pPr>
    </w:lvl>
    <w:lvl w:ilvl="4" w:tplc="BC64F04E" w:tentative="1">
      <w:start w:val="1"/>
      <w:numFmt w:val="lowerLetter"/>
      <w:lvlText w:val="%5."/>
      <w:lvlJc w:val="left"/>
      <w:pPr>
        <w:tabs>
          <w:tab w:val="num" w:pos="3600"/>
        </w:tabs>
        <w:ind w:left="3600" w:hanging="360"/>
      </w:pPr>
    </w:lvl>
    <w:lvl w:ilvl="5" w:tplc="9CFE3D6A" w:tentative="1">
      <w:start w:val="1"/>
      <w:numFmt w:val="lowerRoman"/>
      <w:lvlText w:val="%6."/>
      <w:lvlJc w:val="right"/>
      <w:pPr>
        <w:tabs>
          <w:tab w:val="num" w:pos="4320"/>
        </w:tabs>
        <w:ind w:left="4320" w:hanging="180"/>
      </w:pPr>
    </w:lvl>
    <w:lvl w:ilvl="6" w:tplc="A0323800" w:tentative="1">
      <w:start w:val="1"/>
      <w:numFmt w:val="decimal"/>
      <w:lvlText w:val="%7."/>
      <w:lvlJc w:val="left"/>
      <w:pPr>
        <w:tabs>
          <w:tab w:val="num" w:pos="5040"/>
        </w:tabs>
        <w:ind w:left="5040" w:hanging="360"/>
      </w:pPr>
    </w:lvl>
    <w:lvl w:ilvl="7" w:tplc="AA68C144" w:tentative="1">
      <w:start w:val="1"/>
      <w:numFmt w:val="lowerLetter"/>
      <w:lvlText w:val="%8."/>
      <w:lvlJc w:val="left"/>
      <w:pPr>
        <w:tabs>
          <w:tab w:val="num" w:pos="5760"/>
        </w:tabs>
        <w:ind w:left="5760" w:hanging="360"/>
      </w:pPr>
    </w:lvl>
    <w:lvl w:ilvl="8" w:tplc="FAC62C1E" w:tentative="1">
      <w:start w:val="1"/>
      <w:numFmt w:val="lowerRoman"/>
      <w:lvlText w:val="%9."/>
      <w:lvlJc w:val="right"/>
      <w:pPr>
        <w:tabs>
          <w:tab w:val="num" w:pos="6480"/>
        </w:tabs>
        <w:ind w:left="6480" w:hanging="180"/>
      </w:pPr>
    </w:lvl>
  </w:abstractNum>
  <w:abstractNum w:abstractNumId="76" w15:restartNumberingAfterBreak="0">
    <w:nsid w:val="77136A86"/>
    <w:multiLevelType w:val="hybridMultilevel"/>
    <w:tmpl w:val="EB7A2E9E"/>
    <w:lvl w:ilvl="0" w:tplc="1B7CB0AA">
      <w:start w:val="1"/>
      <w:numFmt w:val="decimal"/>
      <w:pStyle w:val="Table2"/>
      <w:lvlText w:val="Table 1-%1."/>
      <w:lvlJc w:val="left"/>
      <w:pPr>
        <w:tabs>
          <w:tab w:val="num" w:pos="1560"/>
        </w:tabs>
        <w:ind w:left="480" w:firstLine="0"/>
      </w:pPr>
      <w:rPr>
        <w:rFonts w:ascii="Times New Roman" w:hAnsi="Times New Roman" w:hint="default"/>
        <w:b/>
        <w:i w:val="0"/>
        <w:sz w:val="22"/>
      </w:rPr>
    </w:lvl>
    <w:lvl w:ilvl="1" w:tplc="1D162FB6">
      <w:start w:val="1"/>
      <w:numFmt w:val="bullet"/>
      <w:lvlText w:val=""/>
      <w:lvlJc w:val="left"/>
      <w:pPr>
        <w:tabs>
          <w:tab w:val="num" w:pos="1440"/>
        </w:tabs>
        <w:ind w:left="1440" w:hanging="360"/>
      </w:pPr>
      <w:rPr>
        <w:rFonts w:ascii="Symbol" w:hAnsi="Symbol" w:hint="default"/>
        <w:b/>
        <w:i w:val="0"/>
        <w:color w:val="auto"/>
        <w:sz w:val="22"/>
      </w:rPr>
    </w:lvl>
    <w:lvl w:ilvl="2" w:tplc="B09A7CEC" w:tentative="1">
      <w:start w:val="1"/>
      <w:numFmt w:val="lowerRoman"/>
      <w:lvlText w:val="%3."/>
      <w:lvlJc w:val="right"/>
      <w:pPr>
        <w:tabs>
          <w:tab w:val="num" w:pos="2160"/>
        </w:tabs>
        <w:ind w:left="2160" w:hanging="180"/>
      </w:pPr>
    </w:lvl>
    <w:lvl w:ilvl="3" w:tplc="03FC2ABC" w:tentative="1">
      <w:start w:val="1"/>
      <w:numFmt w:val="decimal"/>
      <w:lvlText w:val="%4."/>
      <w:lvlJc w:val="left"/>
      <w:pPr>
        <w:tabs>
          <w:tab w:val="num" w:pos="2880"/>
        </w:tabs>
        <w:ind w:left="2880" w:hanging="360"/>
      </w:pPr>
    </w:lvl>
    <w:lvl w:ilvl="4" w:tplc="D3BA3F12" w:tentative="1">
      <w:start w:val="1"/>
      <w:numFmt w:val="lowerLetter"/>
      <w:lvlText w:val="%5."/>
      <w:lvlJc w:val="left"/>
      <w:pPr>
        <w:tabs>
          <w:tab w:val="num" w:pos="3600"/>
        </w:tabs>
        <w:ind w:left="3600" w:hanging="360"/>
      </w:pPr>
    </w:lvl>
    <w:lvl w:ilvl="5" w:tplc="F6F4A548" w:tentative="1">
      <w:start w:val="1"/>
      <w:numFmt w:val="lowerRoman"/>
      <w:lvlText w:val="%6."/>
      <w:lvlJc w:val="right"/>
      <w:pPr>
        <w:tabs>
          <w:tab w:val="num" w:pos="4320"/>
        </w:tabs>
        <w:ind w:left="4320" w:hanging="180"/>
      </w:pPr>
    </w:lvl>
    <w:lvl w:ilvl="6" w:tplc="686A0776" w:tentative="1">
      <w:start w:val="1"/>
      <w:numFmt w:val="decimal"/>
      <w:lvlText w:val="%7."/>
      <w:lvlJc w:val="left"/>
      <w:pPr>
        <w:tabs>
          <w:tab w:val="num" w:pos="5040"/>
        </w:tabs>
        <w:ind w:left="5040" w:hanging="360"/>
      </w:pPr>
    </w:lvl>
    <w:lvl w:ilvl="7" w:tplc="8B745062" w:tentative="1">
      <w:start w:val="1"/>
      <w:numFmt w:val="lowerLetter"/>
      <w:lvlText w:val="%8."/>
      <w:lvlJc w:val="left"/>
      <w:pPr>
        <w:tabs>
          <w:tab w:val="num" w:pos="5760"/>
        </w:tabs>
        <w:ind w:left="5760" w:hanging="360"/>
      </w:pPr>
    </w:lvl>
    <w:lvl w:ilvl="8" w:tplc="1E0C1A5E" w:tentative="1">
      <w:start w:val="1"/>
      <w:numFmt w:val="lowerRoman"/>
      <w:lvlText w:val="%9."/>
      <w:lvlJc w:val="right"/>
      <w:pPr>
        <w:tabs>
          <w:tab w:val="num" w:pos="6480"/>
        </w:tabs>
        <w:ind w:left="6480" w:hanging="180"/>
      </w:pPr>
    </w:lvl>
  </w:abstractNum>
  <w:abstractNum w:abstractNumId="77" w15:restartNumberingAfterBreak="0">
    <w:nsid w:val="786B71BA"/>
    <w:multiLevelType w:val="hybridMultilevel"/>
    <w:tmpl w:val="95681BB2"/>
    <w:lvl w:ilvl="0" w:tplc="937C7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371F31"/>
    <w:multiLevelType w:val="hybridMultilevel"/>
    <w:tmpl w:val="C158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4"/>
  </w:num>
  <w:num w:numId="3">
    <w:abstractNumId w:val="37"/>
  </w:num>
  <w:num w:numId="4">
    <w:abstractNumId w:val="20"/>
  </w:num>
  <w:num w:numId="5">
    <w:abstractNumId w:val="57"/>
  </w:num>
  <w:num w:numId="6">
    <w:abstractNumId w:val="75"/>
  </w:num>
  <w:num w:numId="7">
    <w:abstractNumId w:val="11"/>
  </w:num>
  <w:num w:numId="8">
    <w:abstractNumId w:val="76"/>
  </w:num>
  <w:num w:numId="9">
    <w:abstractNumId w:val="44"/>
  </w:num>
  <w:num w:numId="10">
    <w:abstractNumId w:val="29"/>
  </w:num>
  <w:num w:numId="11">
    <w:abstractNumId w:val="28"/>
  </w:num>
  <w:num w:numId="12">
    <w:abstractNumId w:val="12"/>
  </w:num>
  <w:num w:numId="13">
    <w:abstractNumId w:val="58"/>
  </w:num>
  <w:num w:numId="14">
    <w:abstractNumId w:val="41"/>
  </w:num>
  <w:num w:numId="15">
    <w:abstractNumId w:val="30"/>
  </w:num>
  <w:num w:numId="16">
    <w:abstractNumId w:val="39"/>
  </w:num>
  <w:num w:numId="17">
    <w:abstractNumId w:val="68"/>
  </w:num>
  <w:num w:numId="18">
    <w:abstractNumId w:val="60"/>
  </w:num>
  <w:num w:numId="19">
    <w:abstractNumId w:val="52"/>
  </w:num>
  <w:num w:numId="20">
    <w:abstractNumId w:val="21"/>
  </w:num>
  <w:num w:numId="21">
    <w:abstractNumId w:val="31"/>
  </w:num>
  <w:num w:numId="22">
    <w:abstractNumId w:val="35"/>
  </w:num>
  <w:num w:numId="23">
    <w:abstractNumId w:val="5"/>
  </w:num>
  <w:num w:numId="24">
    <w:abstractNumId w:val="67"/>
  </w:num>
  <w:num w:numId="25">
    <w:abstractNumId w:val="33"/>
  </w:num>
  <w:num w:numId="26">
    <w:abstractNumId w:val="9"/>
  </w:num>
  <w:num w:numId="27">
    <w:abstractNumId w:val="7"/>
  </w:num>
  <w:num w:numId="28">
    <w:abstractNumId w:val="6"/>
  </w:num>
  <w:num w:numId="29">
    <w:abstractNumId w:val="4"/>
  </w:num>
  <w:num w:numId="30">
    <w:abstractNumId w:val="8"/>
  </w:num>
  <w:num w:numId="31">
    <w:abstractNumId w:val="3"/>
  </w:num>
  <w:num w:numId="32">
    <w:abstractNumId w:val="2"/>
  </w:num>
  <w:num w:numId="33">
    <w:abstractNumId w:val="1"/>
  </w:num>
  <w:num w:numId="34">
    <w:abstractNumId w:val="0"/>
  </w:num>
  <w:num w:numId="35">
    <w:abstractNumId w:val="23"/>
  </w:num>
  <w:num w:numId="36">
    <w:abstractNumId w:val="19"/>
  </w:num>
  <w:num w:numId="37">
    <w:abstractNumId w:val="42"/>
  </w:num>
  <w:num w:numId="38">
    <w:abstractNumId w:val="40"/>
  </w:num>
  <w:num w:numId="39">
    <w:abstractNumId w:val="72"/>
  </w:num>
  <w:num w:numId="40">
    <w:abstractNumId w:val="59"/>
  </w:num>
  <w:num w:numId="41">
    <w:abstractNumId w:val="49"/>
  </w:num>
  <w:num w:numId="42">
    <w:abstractNumId w:val="43"/>
  </w:num>
  <w:num w:numId="43">
    <w:abstractNumId w:val="53"/>
  </w:num>
  <w:num w:numId="44">
    <w:abstractNumId w:val="27"/>
  </w:num>
  <w:num w:numId="45">
    <w:abstractNumId w:val="55"/>
  </w:num>
  <w:num w:numId="46">
    <w:abstractNumId w:val="54"/>
  </w:num>
  <w:num w:numId="47">
    <w:abstractNumId w:val="15"/>
  </w:num>
  <w:num w:numId="48">
    <w:abstractNumId w:val="73"/>
  </w:num>
  <w:num w:numId="49">
    <w:abstractNumId w:val="48"/>
  </w:num>
  <w:num w:numId="50">
    <w:abstractNumId w:val="18"/>
  </w:num>
  <w:num w:numId="51">
    <w:abstractNumId w:val="13"/>
  </w:num>
  <w:num w:numId="52">
    <w:abstractNumId w:val="62"/>
  </w:num>
  <w:num w:numId="53">
    <w:abstractNumId w:val="47"/>
  </w:num>
  <w:num w:numId="54">
    <w:abstractNumId w:val="69"/>
  </w:num>
  <w:num w:numId="55">
    <w:abstractNumId w:val="78"/>
  </w:num>
  <w:num w:numId="56">
    <w:abstractNumId w:val="45"/>
  </w:num>
  <w:num w:numId="57">
    <w:abstractNumId w:val="66"/>
  </w:num>
  <w:num w:numId="58">
    <w:abstractNumId w:val="14"/>
  </w:num>
  <w:num w:numId="59">
    <w:abstractNumId w:val="61"/>
  </w:num>
  <w:num w:numId="60">
    <w:abstractNumId w:val="77"/>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51"/>
  </w:num>
  <w:num w:numId="70">
    <w:abstractNumId w:val="64"/>
  </w:num>
  <w:num w:numId="71">
    <w:abstractNumId w:val="70"/>
  </w:num>
  <w:num w:numId="72">
    <w:abstractNumId w:val="25"/>
  </w:num>
  <w:num w:numId="73">
    <w:abstractNumId w:val="24"/>
  </w:num>
  <w:num w:numId="74">
    <w:abstractNumId w:val="16"/>
  </w:num>
  <w:num w:numId="75">
    <w:abstractNumId w:val="32"/>
  </w:num>
  <w:num w:numId="76">
    <w:abstractNumId w:val="50"/>
  </w:num>
  <w:num w:numId="77">
    <w:abstractNumId w:val="56"/>
  </w:num>
  <w:num w:numId="78">
    <w:abstractNumId w:val="63"/>
  </w:num>
  <w:num w:numId="79">
    <w:abstractNumId w:val="10"/>
  </w:num>
  <w:num w:numId="80">
    <w:abstractNumId w:val="36"/>
  </w:num>
  <w:num w:numId="81">
    <w:abstractNumId w:val="38"/>
  </w:num>
  <w:num w:numId="82">
    <w:abstractNumId w:val="71"/>
  </w:num>
  <w:num w:numId="83">
    <w:abstractNumId w:val="26"/>
  </w:num>
  <w:num w:numId="84">
    <w:abstractNumId w:val="65"/>
  </w:num>
  <w:num w:numId="85">
    <w:abstractNumId w:val="3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239"/>
    <w:rsid w:val="00000567"/>
    <w:rsid w:val="00000895"/>
    <w:rsid w:val="00000962"/>
    <w:rsid w:val="00001888"/>
    <w:rsid w:val="00001CF3"/>
    <w:rsid w:val="00001EB4"/>
    <w:rsid w:val="000028F8"/>
    <w:rsid w:val="00002F7C"/>
    <w:rsid w:val="00003182"/>
    <w:rsid w:val="00003716"/>
    <w:rsid w:val="000038EC"/>
    <w:rsid w:val="000044DD"/>
    <w:rsid w:val="0000478D"/>
    <w:rsid w:val="00004ADD"/>
    <w:rsid w:val="00005863"/>
    <w:rsid w:val="00005A64"/>
    <w:rsid w:val="0000635F"/>
    <w:rsid w:val="000067D6"/>
    <w:rsid w:val="00006A0B"/>
    <w:rsid w:val="000078AD"/>
    <w:rsid w:val="000079EB"/>
    <w:rsid w:val="00007CF3"/>
    <w:rsid w:val="00010020"/>
    <w:rsid w:val="000110B1"/>
    <w:rsid w:val="00011E6E"/>
    <w:rsid w:val="000125FF"/>
    <w:rsid w:val="000127A5"/>
    <w:rsid w:val="00013824"/>
    <w:rsid w:val="00013DEF"/>
    <w:rsid w:val="000149A3"/>
    <w:rsid w:val="00014A7F"/>
    <w:rsid w:val="00015327"/>
    <w:rsid w:val="00015882"/>
    <w:rsid w:val="000159E4"/>
    <w:rsid w:val="00015B59"/>
    <w:rsid w:val="00015BF6"/>
    <w:rsid w:val="00015DBA"/>
    <w:rsid w:val="00016C00"/>
    <w:rsid w:val="0001708A"/>
    <w:rsid w:val="000172A1"/>
    <w:rsid w:val="00017314"/>
    <w:rsid w:val="000174BA"/>
    <w:rsid w:val="00017AE0"/>
    <w:rsid w:val="00020078"/>
    <w:rsid w:val="000203B6"/>
    <w:rsid w:val="00020E1C"/>
    <w:rsid w:val="00020FCA"/>
    <w:rsid w:val="00020FCC"/>
    <w:rsid w:val="00021297"/>
    <w:rsid w:val="000212D6"/>
    <w:rsid w:val="000213CB"/>
    <w:rsid w:val="0002184D"/>
    <w:rsid w:val="00021D50"/>
    <w:rsid w:val="00021E45"/>
    <w:rsid w:val="00021EA9"/>
    <w:rsid w:val="0002202F"/>
    <w:rsid w:val="00022C37"/>
    <w:rsid w:val="0002420E"/>
    <w:rsid w:val="00024518"/>
    <w:rsid w:val="00024695"/>
    <w:rsid w:val="00024885"/>
    <w:rsid w:val="00024F0E"/>
    <w:rsid w:val="00025523"/>
    <w:rsid w:val="00026028"/>
    <w:rsid w:val="000264AF"/>
    <w:rsid w:val="000267FF"/>
    <w:rsid w:val="000269C7"/>
    <w:rsid w:val="0002727A"/>
    <w:rsid w:val="000276D1"/>
    <w:rsid w:val="00027890"/>
    <w:rsid w:val="000278C2"/>
    <w:rsid w:val="00027E06"/>
    <w:rsid w:val="00030093"/>
    <w:rsid w:val="000310C8"/>
    <w:rsid w:val="00031175"/>
    <w:rsid w:val="00031676"/>
    <w:rsid w:val="00032814"/>
    <w:rsid w:val="00032BE9"/>
    <w:rsid w:val="0003326B"/>
    <w:rsid w:val="000332AD"/>
    <w:rsid w:val="00033638"/>
    <w:rsid w:val="0003398F"/>
    <w:rsid w:val="00033F44"/>
    <w:rsid w:val="00034634"/>
    <w:rsid w:val="00034C38"/>
    <w:rsid w:val="0003553E"/>
    <w:rsid w:val="0003584F"/>
    <w:rsid w:val="00035A63"/>
    <w:rsid w:val="00035BBB"/>
    <w:rsid w:val="00035F83"/>
    <w:rsid w:val="00036014"/>
    <w:rsid w:val="000364F0"/>
    <w:rsid w:val="00036821"/>
    <w:rsid w:val="00037065"/>
    <w:rsid w:val="0003756D"/>
    <w:rsid w:val="000375E9"/>
    <w:rsid w:val="000378E1"/>
    <w:rsid w:val="000379DD"/>
    <w:rsid w:val="00037D4F"/>
    <w:rsid w:val="00037DE8"/>
    <w:rsid w:val="00037FEF"/>
    <w:rsid w:val="000407ED"/>
    <w:rsid w:val="00041025"/>
    <w:rsid w:val="000418AC"/>
    <w:rsid w:val="00041C74"/>
    <w:rsid w:val="000421E5"/>
    <w:rsid w:val="000423BB"/>
    <w:rsid w:val="00042C61"/>
    <w:rsid w:val="00042D43"/>
    <w:rsid w:val="00042F6E"/>
    <w:rsid w:val="00042FDE"/>
    <w:rsid w:val="00043020"/>
    <w:rsid w:val="00043370"/>
    <w:rsid w:val="0004357B"/>
    <w:rsid w:val="00043804"/>
    <w:rsid w:val="00043C26"/>
    <w:rsid w:val="00043FC4"/>
    <w:rsid w:val="0004406E"/>
    <w:rsid w:val="0004447A"/>
    <w:rsid w:val="00044F49"/>
    <w:rsid w:val="000451C5"/>
    <w:rsid w:val="000453C8"/>
    <w:rsid w:val="00045495"/>
    <w:rsid w:val="00045706"/>
    <w:rsid w:val="00045750"/>
    <w:rsid w:val="000457D9"/>
    <w:rsid w:val="000459F8"/>
    <w:rsid w:val="00045C12"/>
    <w:rsid w:val="00045D76"/>
    <w:rsid w:val="000466E9"/>
    <w:rsid w:val="0004694A"/>
    <w:rsid w:val="00046A7A"/>
    <w:rsid w:val="00046B9A"/>
    <w:rsid w:val="00046BFD"/>
    <w:rsid w:val="00046C7F"/>
    <w:rsid w:val="0004702C"/>
    <w:rsid w:val="00047394"/>
    <w:rsid w:val="00047396"/>
    <w:rsid w:val="000474A6"/>
    <w:rsid w:val="00047C35"/>
    <w:rsid w:val="00050010"/>
    <w:rsid w:val="00050051"/>
    <w:rsid w:val="000504C2"/>
    <w:rsid w:val="000506CB"/>
    <w:rsid w:val="00050B74"/>
    <w:rsid w:val="00050E21"/>
    <w:rsid w:val="00051194"/>
    <w:rsid w:val="00051468"/>
    <w:rsid w:val="00051C29"/>
    <w:rsid w:val="00052A5B"/>
    <w:rsid w:val="00052BC5"/>
    <w:rsid w:val="00052D2D"/>
    <w:rsid w:val="000532BF"/>
    <w:rsid w:val="000532CB"/>
    <w:rsid w:val="000543A8"/>
    <w:rsid w:val="000546DC"/>
    <w:rsid w:val="0005471B"/>
    <w:rsid w:val="0005472E"/>
    <w:rsid w:val="00054E1A"/>
    <w:rsid w:val="00054FBA"/>
    <w:rsid w:val="00055002"/>
    <w:rsid w:val="00055076"/>
    <w:rsid w:val="000553B3"/>
    <w:rsid w:val="0005560D"/>
    <w:rsid w:val="000557E1"/>
    <w:rsid w:val="000557EC"/>
    <w:rsid w:val="0005587F"/>
    <w:rsid w:val="000558E2"/>
    <w:rsid w:val="000563FE"/>
    <w:rsid w:val="0005656D"/>
    <w:rsid w:val="00056DF3"/>
    <w:rsid w:val="000574A1"/>
    <w:rsid w:val="00057A78"/>
    <w:rsid w:val="00057D74"/>
    <w:rsid w:val="00057D7F"/>
    <w:rsid w:val="00057E72"/>
    <w:rsid w:val="00057FCD"/>
    <w:rsid w:val="00060096"/>
    <w:rsid w:val="00060232"/>
    <w:rsid w:val="00060439"/>
    <w:rsid w:val="00060608"/>
    <w:rsid w:val="00061427"/>
    <w:rsid w:val="00061467"/>
    <w:rsid w:val="000619CB"/>
    <w:rsid w:val="00061AA7"/>
    <w:rsid w:val="00061ED3"/>
    <w:rsid w:val="00062345"/>
    <w:rsid w:val="000623FD"/>
    <w:rsid w:val="00062410"/>
    <w:rsid w:val="0006269D"/>
    <w:rsid w:val="00062DB8"/>
    <w:rsid w:val="000634C4"/>
    <w:rsid w:val="000635E6"/>
    <w:rsid w:val="00063DF8"/>
    <w:rsid w:val="00064C53"/>
    <w:rsid w:val="00064FA0"/>
    <w:rsid w:val="00064FE0"/>
    <w:rsid w:val="0006551D"/>
    <w:rsid w:val="00065E4F"/>
    <w:rsid w:val="00065F8F"/>
    <w:rsid w:val="00066B3B"/>
    <w:rsid w:val="000671BF"/>
    <w:rsid w:val="0006741C"/>
    <w:rsid w:val="00067476"/>
    <w:rsid w:val="0006789F"/>
    <w:rsid w:val="00067B0F"/>
    <w:rsid w:val="00067F8F"/>
    <w:rsid w:val="00070DAC"/>
    <w:rsid w:val="00071C11"/>
    <w:rsid w:val="00071E42"/>
    <w:rsid w:val="00072382"/>
    <w:rsid w:val="00073005"/>
    <w:rsid w:val="0007363F"/>
    <w:rsid w:val="000739CB"/>
    <w:rsid w:val="000742D2"/>
    <w:rsid w:val="000743DC"/>
    <w:rsid w:val="00074AE4"/>
    <w:rsid w:val="00074D44"/>
    <w:rsid w:val="00075351"/>
    <w:rsid w:val="00075553"/>
    <w:rsid w:val="000756F9"/>
    <w:rsid w:val="00075ADA"/>
    <w:rsid w:val="000760DF"/>
    <w:rsid w:val="00076127"/>
    <w:rsid w:val="0007651E"/>
    <w:rsid w:val="00076822"/>
    <w:rsid w:val="00077471"/>
    <w:rsid w:val="00077AAC"/>
    <w:rsid w:val="000802EF"/>
    <w:rsid w:val="00080CB0"/>
    <w:rsid w:val="00081579"/>
    <w:rsid w:val="000816FF"/>
    <w:rsid w:val="000823DB"/>
    <w:rsid w:val="000825BF"/>
    <w:rsid w:val="000828E0"/>
    <w:rsid w:val="000835A1"/>
    <w:rsid w:val="00083A25"/>
    <w:rsid w:val="00083A83"/>
    <w:rsid w:val="00083B61"/>
    <w:rsid w:val="00083DF2"/>
    <w:rsid w:val="00083FA4"/>
    <w:rsid w:val="000846F6"/>
    <w:rsid w:val="00084990"/>
    <w:rsid w:val="00084D76"/>
    <w:rsid w:val="00086269"/>
    <w:rsid w:val="00086590"/>
    <w:rsid w:val="00086659"/>
    <w:rsid w:val="000867A4"/>
    <w:rsid w:val="000869F2"/>
    <w:rsid w:val="00086C5D"/>
    <w:rsid w:val="000872C3"/>
    <w:rsid w:val="000877DC"/>
    <w:rsid w:val="00087915"/>
    <w:rsid w:val="00090190"/>
    <w:rsid w:val="0009078F"/>
    <w:rsid w:val="00090C18"/>
    <w:rsid w:val="0009114B"/>
    <w:rsid w:val="0009143E"/>
    <w:rsid w:val="000917E4"/>
    <w:rsid w:val="00091A70"/>
    <w:rsid w:val="0009227D"/>
    <w:rsid w:val="00092570"/>
    <w:rsid w:val="000933DB"/>
    <w:rsid w:val="00093EBE"/>
    <w:rsid w:val="00093ECB"/>
    <w:rsid w:val="00094069"/>
    <w:rsid w:val="00094249"/>
    <w:rsid w:val="000942FD"/>
    <w:rsid w:val="00095310"/>
    <w:rsid w:val="00095A28"/>
    <w:rsid w:val="0009672E"/>
    <w:rsid w:val="00096B4C"/>
    <w:rsid w:val="00096B78"/>
    <w:rsid w:val="000976CC"/>
    <w:rsid w:val="00097755"/>
    <w:rsid w:val="0009782F"/>
    <w:rsid w:val="000A0009"/>
    <w:rsid w:val="000A0094"/>
    <w:rsid w:val="000A02C1"/>
    <w:rsid w:val="000A05E0"/>
    <w:rsid w:val="000A07F3"/>
    <w:rsid w:val="000A1091"/>
    <w:rsid w:val="000A15CE"/>
    <w:rsid w:val="000A1A06"/>
    <w:rsid w:val="000A29D1"/>
    <w:rsid w:val="000A2FFD"/>
    <w:rsid w:val="000A3053"/>
    <w:rsid w:val="000A31E7"/>
    <w:rsid w:val="000A3396"/>
    <w:rsid w:val="000A35F3"/>
    <w:rsid w:val="000A541B"/>
    <w:rsid w:val="000A5494"/>
    <w:rsid w:val="000A5ECC"/>
    <w:rsid w:val="000A6B4C"/>
    <w:rsid w:val="000A6C8E"/>
    <w:rsid w:val="000A6C9D"/>
    <w:rsid w:val="000A6E38"/>
    <w:rsid w:val="000A724C"/>
    <w:rsid w:val="000A77AC"/>
    <w:rsid w:val="000A7A5C"/>
    <w:rsid w:val="000B029A"/>
    <w:rsid w:val="000B04D2"/>
    <w:rsid w:val="000B0B81"/>
    <w:rsid w:val="000B0DD0"/>
    <w:rsid w:val="000B126F"/>
    <w:rsid w:val="000B14CA"/>
    <w:rsid w:val="000B15E4"/>
    <w:rsid w:val="000B1BE9"/>
    <w:rsid w:val="000B2361"/>
    <w:rsid w:val="000B2AA8"/>
    <w:rsid w:val="000B2BF1"/>
    <w:rsid w:val="000B2C76"/>
    <w:rsid w:val="000B2D07"/>
    <w:rsid w:val="000B3305"/>
    <w:rsid w:val="000B33FA"/>
    <w:rsid w:val="000B384E"/>
    <w:rsid w:val="000B3CF3"/>
    <w:rsid w:val="000B3E7C"/>
    <w:rsid w:val="000B4161"/>
    <w:rsid w:val="000B45DC"/>
    <w:rsid w:val="000B4F06"/>
    <w:rsid w:val="000B5727"/>
    <w:rsid w:val="000B5A83"/>
    <w:rsid w:val="000B5EE4"/>
    <w:rsid w:val="000B5F2E"/>
    <w:rsid w:val="000B623B"/>
    <w:rsid w:val="000B643C"/>
    <w:rsid w:val="000B661F"/>
    <w:rsid w:val="000B6C0A"/>
    <w:rsid w:val="000B6FA3"/>
    <w:rsid w:val="000B70AE"/>
    <w:rsid w:val="000B71AD"/>
    <w:rsid w:val="000B7A72"/>
    <w:rsid w:val="000B7C36"/>
    <w:rsid w:val="000C033D"/>
    <w:rsid w:val="000C0A3E"/>
    <w:rsid w:val="000C0E1E"/>
    <w:rsid w:val="000C1086"/>
    <w:rsid w:val="000C1536"/>
    <w:rsid w:val="000C1933"/>
    <w:rsid w:val="000C2525"/>
    <w:rsid w:val="000C2922"/>
    <w:rsid w:val="000C2A92"/>
    <w:rsid w:val="000C2D79"/>
    <w:rsid w:val="000C350C"/>
    <w:rsid w:val="000C38CE"/>
    <w:rsid w:val="000C40E5"/>
    <w:rsid w:val="000C41C4"/>
    <w:rsid w:val="000C446F"/>
    <w:rsid w:val="000C4B31"/>
    <w:rsid w:val="000C4E09"/>
    <w:rsid w:val="000C5014"/>
    <w:rsid w:val="000C67B0"/>
    <w:rsid w:val="000C699B"/>
    <w:rsid w:val="000C6C80"/>
    <w:rsid w:val="000C7343"/>
    <w:rsid w:val="000C7522"/>
    <w:rsid w:val="000C7695"/>
    <w:rsid w:val="000C782D"/>
    <w:rsid w:val="000C78B0"/>
    <w:rsid w:val="000C79D1"/>
    <w:rsid w:val="000C7DFF"/>
    <w:rsid w:val="000D1AF5"/>
    <w:rsid w:val="000D1B5D"/>
    <w:rsid w:val="000D2394"/>
    <w:rsid w:val="000D2486"/>
    <w:rsid w:val="000D2638"/>
    <w:rsid w:val="000D26A9"/>
    <w:rsid w:val="000D2B62"/>
    <w:rsid w:val="000D30F0"/>
    <w:rsid w:val="000D3B0D"/>
    <w:rsid w:val="000D4119"/>
    <w:rsid w:val="000D4400"/>
    <w:rsid w:val="000D44B7"/>
    <w:rsid w:val="000D47EA"/>
    <w:rsid w:val="000D48BE"/>
    <w:rsid w:val="000D4B90"/>
    <w:rsid w:val="000D4C3B"/>
    <w:rsid w:val="000D4E1C"/>
    <w:rsid w:val="000D5085"/>
    <w:rsid w:val="000D51B8"/>
    <w:rsid w:val="000D55AF"/>
    <w:rsid w:val="000D6E20"/>
    <w:rsid w:val="000D72EC"/>
    <w:rsid w:val="000D74C1"/>
    <w:rsid w:val="000D7937"/>
    <w:rsid w:val="000D7EFC"/>
    <w:rsid w:val="000E002D"/>
    <w:rsid w:val="000E004B"/>
    <w:rsid w:val="000E03B7"/>
    <w:rsid w:val="000E09EA"/>
    <w:rsid w:val="000E0BAD"/>
    <w:rsid w:val="000E15B9"/>
    <w:rsid w:val="000E1A01"/>
    <w:rsid w:val="000E1F66"/>
    <w:rsid w:val="000E2964"/>
    <w:rsid w:val="000E2A7A"/>
    <w:rsid w:val="000E2D92"/>
    <w:rsid w:val="000E2EAE"/>
    <w:rsid w:val="000E302E"/>
    <w:rsid w:val="000E33D7"/>
    <w:rsid w:val="000E3E18"/>
    <w:rsid w:val="000E3FDF"/>
    <w:rsid w:val="000E4106"/>
    <w:rsid w:val="000E43F7"/>
    <w:rsid w:val="000E4769"/>
    <w:rsid w:val="000E4A72"/>
    <w:rsid w:val="000E533B"/>
    <w:rsid w:val="000E72B9"/>
    <w:rsid w:val="000E7442"/>
    <w:rsid w:val="000E77EC"/>
    <w:rsid w:val="000E7E7E"/>
    <w:rsid w:val="000F014A"/>
    <w:rsid w:val="000F0439"/>
    <w:rsid w:val="000F0F70"/>
    <w:rsid w:val="000F1338"/>
    <w:rsid w:val="000F15DD"/>
    <w:rsid w:val="000F1962"/>
    <w:rsid w:val="000F1FC3"/>
    <w:rsid w:val="000F2830"/>
    <w:rsid w:val="000F3CDB"/>
    <w:rsid w:val="000F43CA"/>
    <w:rsid w:val="000F4443"/>
    <w:rsid w:val="000F4574"/>
    <w:rsid w:val="000F4B14"/>
    <w:rsid w:val="000F4D12"/>
    <w:rsid w:val="000F50EE"/>
    <w:rsid w:val="000F57B7"/>
    <w:rsid w:val="000F5A4C"/>
    <w:rsid w:val="000F5B8C"/>
    <w:rsid w:val="000F61DE"/>
    <w:rsid w:val="000F6BCD"/>
    <w:rsid w:val="000F6E10"/>
    <w:rsid w:val="000F6E13"/>
    <w:rsid w:val="000F6ED6"/>
    <w:rsid w:val="000F6F0E"/>
    <w:rsid w:val="000F6FA5"/>
    <w:rsid w:val="000F72D0"/>
    <w:rsid w:val="000F7DEF"/>
    <w:rsid w:val="00100A25"/>
    <w:rsid w:val="00100E33"/>
    <w:rsid w:val="001012BB"/>
    <w:rsid w:val="001015EC"/>
    <w:rsid w:val="001017D1"/>
    <w:rsid w:val="00101AA9"/>
    <w:rsid w:val="00101B1D"/>
    <w:rsid w:val="00101C31"/>
    <w:rsid w:val="00101DEC"/>
    <w:rsid w:val="00101E40"/>
    <w:rsid w:val="001025CA"/>
    <w:rsid w:val="00102603"/>
    <w:rsid w:val="00102B72"/>
    <w:rsid w:val="001030BE"/>
    <w:rsid w:val="001035E3"/>
    <w:rsid w:val="00103BFF"/>
    <w:rsid w:val="00103DAC"/>
    <w:rsid w:val="00103DC9"/>
    <w:rsid w:val="00103DD6"/>
    <w:rsid w:val="001042A7"/>
    <w:rsid w:val="001042E2"/>
    <w:rsid w:val="00104DE1"/>
    <w:rsid w:val="001058BC"/>
    <w:rsid w:val="00105B82"/>
    <w:rsid w:val="00105E86"/>
    <w:rsid w:val="00105EA0"/>
    <w:rsid w:val="00106804"/>
    <w:rsid w:val="00106C49"/>
    <w:rsid w:val="00106C96"/>
    <w:rsid w:val="0010717B"/>
    <w:rsid w:val="00107713"/>
    <w:rsid w:val="00107828"/>
    <w:rsid w:val="00110B81"/>
    <w:rsid w:val="00110FCA"/>
    <w:rsid w:val="001113AB"/>
    <w:rsid w:val="001113FC"/>
    <w:rsid w:val="00111671"/>
    <w:rsid w:val="001119AC"/>
    <w:rsid w:val="00111D91"/>
    <w:rsid w:val="001128E5"/>
    <w:rsid w:val="00112AC1"/>
    <w:rsid w:val="0011430F"/>
    <w:rsid w:val="001149B5"/>
    <w:rsid w:val="00114E0C"/>
    <w:rsid w:val="001157D4"/>
    <w:rsid w:val="001157E0"/>
    <w:rsid w:val="00115A7D"/>
    <w:rsid w:val="00115B90"/>
    <w:rsid w:val="00116379"/>
    <w:rsid w:val="00116474"/>
    <w:rsid w:val="00116478"/>
    <w:rsid w:val="00116B22"/>
    <w:rsid w:val="00116C25"/>
    <w:rsid w:val="00116E9D"/>
    <w:rsid w:val="0011727B"/>
    <w:rsid w:val="00120B27"/>
    <w:rsid w:val="00120C47"/>
    <w:rsid w:val="001221EC"/>
    <w:rsid w:val="001226E0"/>
    <w:rsid w:val="00122C2B"/>
    <w:rsid w:val="00122C94"/>
    <w:rsid w:val="00123578"/>
    <w:rsid w:val="00123C5F"/>
    <w:rsid w:val="00124267"/>
    <w:rsid w:val="00124E0D"/>
    <w:rsid w:val="00124E55"/>
    <w:rsid w:val="00125A03"/>
    <w:rsid w:val="00126169"/>
    <w:rsid w:val="00126912"/>
    <w:rsid w:val="001271B6"/>
    <w:rsid w:val="00127638"/>
    <w:rsid w:val="00127AB0"/>
    <w:rsid w:val="00127D89"/>
    <w:rsid w:val="00130594"/>
    <w:rsid w:val="00131EFC"/>
    <w:rsid w:val="0013292D"/>
    <w:rsid w:val="001331A3"/>
    <w:rsid w:val="0013394A"/>
    <w:rsid w:val="00133CF2"/>
    <w:rsid w:val="0013420C"/>
    <w:rsid w:val="00134754"/>
    <w:rsid w:val="00134C5B"/>
    <w:rsid w:val="001354CB"/>
    <w:rsid w:val="001357EF"/>
    <w:rsid w:val="00135CC1"/>
    <w:rsid w:val="00135D94"/>
    <w:rsid w:val="00136432"/>
    <w:rsid w:val="0013655E"/>
    <w:rsid w:val="00136B20"/>
    <w:rsid w:val="00137260"/>
    <w:rsid w:val="0013793F"/>
    <w:rsid w:val="0014024A"/>
    <w:rsid w:val="001410E2"/>
    <w:rsid w:val="00141AD4"/>
    <w:rsid w:val="00141EAC"/>
    <w:rsid w:val="001422E0"/>
    <w:rsid w:val="00142640"/>
    <w:rsid w:val="00142937"/>
    <w:rsid w:val="00142A7B"/>
    <w:rsid w:val="00143A0A"/>
    <w:rsid w:val="00143AF4"/>
    <w:rsid w:val="00143C4C"/>
    <w:rsid w:val="00143F9D"/>
    <w:rsid w:val="001440D8"/>
    <w:rsid w:val="001443BD"/>
    <w:rsid w:val="0014441B"/>
    <w:rsid w:val="001445B7"/>
    <w:rsid w:val="00144ADC"/>
    <w:rsid w:val="00144ED3"/>
    <w:rsid w:val="00144FF1"/>
    <w:rsid w:val="00145358"/>
    <w:rsid w:val="0014599F"/>
    <w:rsid w:val="001460B3"/>
    <w:rsid w:val="0014627B"/>
    <w:rsid w:val="001462EE"/>
    <w:rsid w:val="00146380"/>
    <w:rsid w:val="00146E26"/>
    <w:rsid w:val="001475BC"/>
    <w:rsid w:val="00147958"/>
    <w:rsid w:val="0015085F"/>
    <w:rsid w:val="00150C63"/>
    <w:rsid w:val="00150EC1"/>
    <w:rsid w:val="00151193"/>
    <w:rsid w:val="00151249"/>
    <w:rsid w:val="00151620"/>
    <w:rsid w:val="0015162C"/>
    <w:rsid w:val="0015176E"/>
    <w:rsid w:val="00151E59"/>
    <w:rsid w:val="001524AC"/>
    <w:rsid w:val="00152855"/>
    <w:rsid w:val="00153062"/>
    <w:rsid w:val="0015364E"/>
    <w:rsid w:val="0015505A"/>
    <w:rsid w:val="0015557D"/>
    <w:rsid w:val="001555B9"/>
    <w:rsid w:val="00155D07"/>
    <w:rsid w:val="00155F52"/>
    <w:rsid w:val="00156057"/>
    <w:rsid w:val="00156478"/>
    <w:rsid w:val="001566FA"/>
    <w:rsid w:val="0015676B"/>
    <w:rsid w:val="00156D4E"/>
    <w:rsid w:val="001575C9"/>
    <w:rsid w:val="00160409"/>
    <w:rsid w:val="001605A2"/>
    <w:rsid w:val="001612FB"/>
    <w:rsid w:val="001613D7"/>
    <w:rsid w:val="00161BA1"/>
    <w:rsid w:val="00161C26"/>
    <w:rsid w:val="00161EB7"/>
    <w:rsid w:val="001625A1"/>
    <w:rsid w:val="001627DC"/>
    <w:rsid w:val="00162BA2"/>
    <w:rsid w:val="001631A0"/>
    <w:rsid w:val="00163847"/>
    <w:rsid w:val="00163A7C"/>
    <w:rsid w:val="00164A7A"/>
    <w:rsid w:val="00164D2B"/>
    <w:rsid w:val="00164FA5"/>
    <w:rsid w:val="0016578C"/>
    <w:rsid w:val="00165902"/>
    <w:rsid w:val="001662BE"/>
    <w:rsid w:val="001662EB"/>
    <w:rsid w:val="0016660E"/>
    <w:rsid w:val="00166C74"/>
    <w:rsid w:val="00166D7E"/>
    <w:rsid w:val="001670B1"/>
    <w:rsid w:val="00167320"/>
    <w:rsid w:val="00167846"/>
    <w:rsid w:val="00167A8A"/>
    <w:rsid w:val="00167EC9"/>
    <w:rsid w:val="0017001F"/>
    <w:rsid w:val="00170805"/>
    <w:rsid w:val="001709E3"/>
    <w:rsid w:val="00170BBD"/>
    <w:rsid w:val="00170C33"/>
    <w:rsid w:val="001716D2"/>
    <w:rsid w:val="00171D35"/>
    <w:rsid w:val="00172652"/>
    <w:rsid w:val="001729DA"/>
    <w:rsid w:val="00172AAC"/>
    <w:rsid w:val="00172C59"/>
    <w:rsid w:val="00172E75"/>
    <w:rsid w:val="00172F7F"/>
    <w:rsid w:val="001737E4"/>
    <w:rsid w:val="00173AF1"/>
    <w:rsid w:val="00173ED5"/>
    <w:rsid w:val="00174A00"/>
    <w:rsid w:val="00174D57"/>
    <w:rsid w:val="00174D92"/>
    <w:rsid w:val="0017536A"/>
    <w:rsid w:val="00175880"/>
    <w:rsid w:val="00175AB8"/>
    <w:rsid w:val="001768DA"/>
    <w:rsid w:val="00176B15"/>
    <w:rsid w:val="00176BCA"/>
    <w:rsid w:val="00176FFC"/>
    <w:rsid w:val="0017719B"/>
    <w:rsid w:val="001771A5"/>
    <w:rsid w:val="00177EAB"/>
    <w:rsid w:val="001805FF"/>
    <w:rsid w:val="00180E64"/>
    <w:rsid w:val="00181D52"/>
    <w:rsid w:val="00182649"/>
    <w:rsid w:val="0018289D"/>
    <w:rsid w:val="00183248"/>
    <w:rsid w:val="00183256"/>
    <w:rsid w:val="00183B0F"/>
    <w:rsid w:val="00184473"/>
    <w:rsid w:val="00184892"/>
    <w:rsid w:val="00184D6A"/>
    <w:rsid w:val="001850FD"/>
    <w:rsid w:val="00185499"/>
    <w:rsid w:val="0018554B"/>
    <w:rsid w:val="0018554F"/>
    <w:rsid w:val="0018565C"/>
    <w:rsid w:val="00185738"/>
    <w:rsid w:val="00186646"/>
    <w:rsid w:val="00187199"/>
    <w:rsid w:val="0018749C"/>
    <w:rsid w:val="0018762B"/>
    <w:rsid w:val="0019005E"/>
    <w:rsid w:val="0019027E"/>
    <w:rsid w:val="001902BC"/>
    <w:rsid w:val="001903ED"/>
    <w:rsid w:val="0019067C"/>
    <w:rsid w:val="001906D9"/>
    <w:rsid w:val="001907FC"/>
    <w:rsid w:val="0019114E"/>
    <w:rsid w:val="001913C0"/>
    <w:rsid w:val="00191C76"/>
    <w:rsid w:val="00192794"/>
    <w:rsid w:val="00192CC7"/>
    <w:rsid w:val="00193537"/>
    <w:rsid w:val="00193606"/>
    <w:rsid w:val="0019364D"/>
    <w:rsid w:val="00193A04"/>
    <w:rsid w:val="00193A85"/>
    <w:rsid w:val="0019450D"/>
    <w:rsid w:val="00194B56"/>
    <w:rsid w:val="00195427"/>
    <w:rsid w:val="00195858"/>
    <w:rsid w:val="0019587D"/>
    <w:rsid w:val="00195D2B"/>
    <w:rsid w:val="001961DA"/>
    <w:rsid w:val="001963C6"/>
    <w:rsid w:val="0019677F"/>
    <w:rsid w:val="0019708B"/>
    <w:rsid w:val="00197693"/>
    <w:rsid w:val="00197F28"/>
    <w:rsid w:val="00197FFA"/>
    <w:rsid w:val="001A057A"/>
    <w:rsid w:val="001A0C37"/>
    <w:rsid w:val="001A11DA"/>
    <w:rsid w:val="001A174A"/>
    <w:rsid w:val="001A1841"/>
    <w:rsid w:val="001A1DAA"/>
    <w:rsid w:val="001A2E23"/>
    <w:rsid w:val="001A2F32"/>
    <w:rsid w:val="001A3040"/>
    <w:rsid w:val="001A34FF"/>
    <w:rsid w:val="001A3750"/>
    <w:rsid w:val="001A38F3"/>
    <w:rsid w:val="001A4051"/>
    <w:rsid w:val="001A47C9"/>
    <w:rsid w:val="001A4C2F"/>
    <w:rsid w:val="001A5B0E"/>
    <w:rsid w:val="001A5B54"/>
    <w:rsid w:val="001A64E9"/>
    <w:rsid w:val="001A70E4"/>
    <w:rsid w:val="001A7B6D"/>
    <w:rsid w:val="001A7EAA"/>
    <w:rsid w:val="001A7EBD"/>
    <w:rsid w:val="001B0FBE"/>
    <w:rsid w:val="001B1409"/>
    <w:rsid w:val="001B1EB7"/>
    <w:rsid w:val="001B2343"/>
    <w:rsid w:val="001B238F"/>
    <w:rsid w:val="001B2756"/>
    <w:rsid w:val="001B2B96"/>
    <w:rsid w:val="001B2D1E"/>
    <w:rsid w:val="001B2E76"/>
    <w:rsid w:val="001B3145"/>
    <w:rsid w:val="001B4553"/>
    <w:rsid w:val="001B4558"/>
    <w:rsid w:val="001B5488"/>
    <w:rsid w:val="001B5687"/>
    <w:rsid w:val="001B6496"/>
    <w:rsid w:val="001B66BC"/>
    <w:rsid w:val="001B6D98"/>
    <w:rsid w:val="001B6DD2"/>
    <w:rsid w:val="001B7712"/>
    <w:rsid w:val="001B7853"/>
    <w:rsid w:val="001B79B3"/>
    <w:rsid w:val="001C0345"/>
    <w:rsid w:val="001C054B"/>
    <w:rsid w:val="001C0E38"/>
    <w:rsid w:val="001C12F4"/>
    <w:rsid w:val="001C1D21"/>
    <w:rsid w:val="001C27CF"/>
    <w:rsid w:val="001C29EA"/>
    <w:rsid w:val="001C2E44"/>
    <w:rsid w:val="001C312D"/>
    <w:rsid w:val="001C3453"/>
    <w:rsid w:val="001C3728"/>
    <w:rsid w:val="001C4086"/>
    <w:rsid w:val="001C4127"/>
    <w:rsid w:val="001C4480"/>
    <w:rsid w:val="001C504F"/>
    <w:rsid w:val="001C52B1"/>
    <w:rsid w:val="001C5481"/>
    <w:rsid w:val="001C590E"/>
    <w:rsid w:val="001C5E9C"/>
    <w:rsid w:val="001C62F0"/>
    <w:rsid w:val="001C6A4A"/>
    <w:rsid w:val="001D04A6"/>
    <w:rsid w:val="001D083D"/>
    <w:rsid w:val="001D0B22"/>
    <w:rsid w:val="001D1170"/>
    <w:rsid w:val="001D135D"/>
    <w:rsid w:val="001D13F1"/>
    <w:rsid w:val="001D15B2"/>
    <w:rsid w:val="001D172F"/>
    <w:rsid w:val="001D291E"/>
    <w:rsid w:val="001D2FEC"/>
    <w:rsid w:val="001D30A9"/>
    <w:rsid w:val="001D4725"/>
    <w:rsid w:val="001D473F"/>
    <w:rsid w:val="001D4C48"/>
    <w:rsid w:val="001D583F"/>
    <w:rsid w:val="001D5BE9"/>
    <w:rsid w:val="001D60BC"/>
    <w:rsid w:val="001D6767"/>
    <w:rsid w:val="001D6957"/>
    <w:rsid w:val="001D775E"/>
    <w:rsid w:val="001E01B7"/>
    <w:rsid w:val="001E0AEF"/>
    <w:rsid w:val="001E0B0C"/>
    <w:rsid w:val="001E109C"/>
    <w:rsid w:val="001E15A0"/>
    <w:rsid w:val="001E1AB7"/>
    <w:rsid w:val="001E1CAC"/>
    <w:rsid w:val="001E1E95"/>
    <w:rsid w:val="001E344B"/>
    <w:rsid w:val="001E35F3"/>
    <w:rsid w:val="001E3AC6"/>
    <w:rsid w:val="001E3F6F"/>
    <w:rsid w:val="001E44C0"/>
    <w:rsid w:val="001E4597"/>
    <w:rsid w:val="001E50D4"/>
    <w:rsid w:val="001E520B"/>
    <w:rsid w:val="001E54DD"/>
    <w:rsid w:val="001E559D"/>
    <w:rsid w:val="001E5886"/>
    <w:rsid w:val="001E5890"/>
    <w:rsid w:val="001E5EB6"/>
    <w:rsid w:val="001E5ECC"/>
    <w:rsid w:val="001E5F77"/>
    <w:rsid w:val="001E6A8F"/>
    <w:rsid w:val="001E6B93"/>
    <w:rsid w:val="001E6B94"/>
    <w:rsid w:val="001E701A"/>
    <w:rsid w:val="001E74FC"/>
    <w:rsid w:val="001E7DB0"/>
    <w:rsid w:val="001E7E45"/>
    <w:rsid w:val="001F04F8"/>
    <w:rsid w:val="001F0D42"/>
    <w:rsid w:val="001F11D6"/>
    <w:rsid w:val="001F12A4"/>
    <w:rsid w:val="001F153F"/>
    <w:rsid w:val="001F1814"/>
    <w:rsid w:val="001F2138"/>
    <w:rsid w:val="001F27BD"/>
    <w:rsid w:val="001F2874"/>
    <w:rsid w:val="001F29A7"/>
    <w:rsid w:val="001F3043"/>
    <w:rsid w:val="001F31B9"/>
    <w:rsid w:val="001F342F"/>
    <w:rsid w:val="001F35A8"/>
    <w:rsid w:val="001F56B4"/>
    <w:rsid w:val="001F5B37"/>
    <w:rsid w:val="001F5E56"/>
    <w:rsid w:val="001F6189"/>
    <w:rsid w:val="001F647F"/>
    <w:rsid w:val="001F64D1"/>
    <w:rsid w:val="001F663B"/>
    <w:rsid w:val="001F6E70"/>
    <w:rsid w:val="001F7163"/>
    <w:rsid w:val="001F7305"/>
    <w:rsid w:val="001F7767"/>
    <w:rsid w:val="001F77D6"/>
    <w:rsid w:val="001F7FF9"/>
    <w:rsid w:val="0020007C"/>
    <w:rsid w:val="002000DC"/>
    <w:rsid w:val="002000EE"/>
    <w:rsid w:val="00200154"/>
    <w:rsid w:val="00200372"/>
    <w:rsid w:val="002003AA"/>
    <w:rsid w:val="002004C6"/>
    <w:rsid w:val="00200662"/>
    <w:rsid w:val="0020101D"/>
    <w:rsid w:val="0020121E"/>
    <w:rsid w:val="0020163B"/>
    <w:rsid w:val="0020203E"/>
    <w:rsid w:val="002020A5"/>
    <w:rsid w:val="0020221D"/>
    <w:rsid w:val="00202373"/>
    <w:rsid w:val="0020265B"/>
    <w:rsid w:val="00202824"/>
    <w:rsid w:val="002030BC"/>
    <w:rsid w:val="00203114"/>
    <w:rsid w:val="002034E7"/>
    <w:rsid w:val="002039A9"/>
    <w:rsid w:val="002041D3"/>
    <w:rsid w:val="002041DB"/>
    <w:rsid w:val="00204BFB"/>
    <w:rsid w:val="002057A0"/>
    <w:rsid w:val="0020589A"/>
    <w:rsid w:val="00205CAE"/>
    <w:rsid w:val="00205E20"/>
    <w:rsid w:val="00206D06"/>
    <w:rsid w:val="00206F38"/>
    <w:rsid w:val="002075A3"/>
    <w:rsid w:val="0020760B"/>
    <w:rsid w:val="00207C6D"/>
    <w:rsid w:val="00207E54"/>
    <w:rsid w:val="00207ED2"/>
    <w:rsid w:val="00210050"/>
    <w:rsid w:val="0021020F"/>
    <w:rsid w:val="002104CE"/>
    <w:rsid w:val="00210551"/>
    <w:rsid w:val="00210643"/>
    <w:rsid w:val="00210BCD"/>
    <w:rsid w:val="00210EDE"/>
    <w:rsid w:val="00211185"/>
    <w:rsid w:val="00211917"/>
    <w:rsid w:val="002122F6"/>
    <w:rsid w:val="0021247A"/>
    <w:rsid w:val="00212B40"/>
    <w:rsid w:val="00212E56"/>
    <w:rsid w:val="00212F8D"/>
    <w:rsid w:val="0021316A"/>
    <w:rsid w:val="002138DB"/>
    <w:rsid w:val="00214284"/>
    <w:rsid w:val="00214A5B"/>
    <w:rsid w:val="002150AF"/>
    <w:rsid w:val="002155E7"/>
    <w:rsid w:val="0021594C"/>
    <w:rsid w:val="00215DF6"/>
    <w:rsid w:val="00215F42"/>
    <w:rsid w:val="00216211"/>
    <w:rsid w:val="0021645D"/>
    <w:rsid w:val="00216683"/>
    <w:rsid w:val="002170DA"/>
    <w:rsid w:val="002171D5"/>
    <w:rsid w:val="00220191"/>
    <w:rsid w:val="0022020E"/>
    <w:rsid w:val="0022063D"/>
    <w:rsid w:val="00220864"/>
    <w:rsid w:val="0022122B"/>
    <w:rsid w:val="00221570"/>
    <w:rsid w:val="00221B1D"/>
    <w:rsid w:val="00221D00"/>
    <w:rsid w:val="002222FE"/>
    <w:rsid w:val="002226E0"/>
    <w:rsid w:val="00222871"/>
    <w:rsid w:val="0022313F"/>
    <w:rsid w:val="00223180"/>
    <w:rsid w:val="00223AA7"/>
    <w:rsid w:val="00223AEE"/>
    <w:rsid w:val="0022434E"/>
    <w:rsid w:val="002245ED"/>
    <w:rsid w:val="002245EF"/>
    <w:rsid w:val="002249F9"/>
    <w:rsid w:val="00224D55"/>
    <w:rsid w:val="002253D4"/>
    <w:rsid w:val="00226C8A"/>
    <w:rsid w:val="00226DAF"/>
    <w:rsid w:val="002270A5"/>
    <w:rsid w:val="00227290"/>
    <w:rsid w:val="002276CF"/>
    <w:rsid w:val="00227818"/>
    <w:rsid w:val="00227F0A"/>
    <w:rsid w:val="00227F73"/>
    <w:rsid w:val="0023108B"/>
    <w:rsid w:val="002316C5"/>
    <w:rsid w:val="00231907"/>
    <w:rsid w:val="00231E1D"/>
    <w:rsid w:val="00231FE4"/>
    <w:rsid w:val="00232370"/>
    <w:rsid w:val="00232754"/>
    <w:rsid w:val="00232EBC"/>
    <w:rsid w:val="002335CC"/>
    <w:rsid w:val="0023423D"/>
    <w:rsid w:val="00234EDD"/>
    <w:rsid w:val="00235025"/>
    <w:rsid w:val="00236060"/>
    <w:rsid w:val="00236E07"/>
    <w:rsid w:val="00236E9A"/>
    <w:rsid w:val="00236EED"/>
    <w:rsid w:val="002374B3"/>
    <w:rsid w:val="002376F2"/>
    <w:rsid w:val="00240512"/>
    <w:rsid w:val="00240BEC"/>
    <w:rsid w:val="00240F9B"/>
    <w:rsid w:val="00241F97"/>
    <w:rsid w:val="00243CF6"/>
    <w:rsid w:val="00243FB0"/>
    <w:rsid w:val="00244055"/>
    <w:rsid w:val="002448EC"/>
    <w:rsid w:val="00244DCB"/>
    <w:rsid w:val="00244DEE"/>
    <w:rsid w:val="002456E5"/>
    <w:rsid w:val="00245A49"/>
    <w:rsid w:val="00245A9F"/>
    <w:rsid w:val="00245D5B"/>
    <w:rsid w:val="00245EE7"/>
    <w:rsid w:val="00245FA1"/>
    <w:rsid w:val="0024617A"/>
    <w:rsid w:val="002469BD"/>
    <w:rsid w:val="002470F9"/>
    <w:rsid w:val="002471C9"/>
    <w:rsid w:val="00247227"/>
    <w:rsid w:val="0024798D"/>
    <w:rsid w:val="00247992"/>
    <w:rsid w:val="002502FC"/>
    <w:rsid w:val="00250F84"/>
    <w:rsid w:val="00251654"/>
    <w:rsid w:val="002517FC"/>
    <w:rsid w:val="00251B28"/>
    <w:rsid w:val="00251C3D"/>
    <w:rsid w:val="002523BD"/>
    <w:rsid w:val="002533DD"/>
    <w:rsid w:val="00253A55"/>
    <w:rsid w:val="00253BA9"/>
    <w:rsid w:val="00253C60"/>
    <w:rsid w:val="00255A7F"/>
    <w:rsid w:val="00255D12"/>
    <w:rsid w:val="002560C5"/>
    <w:rsid w:val="0025610A"/>
    <w:rsid w:val="00256212"/>
    <w:rsid w:val="002568C4"/>
    <w:rsid w:val="00256A38"/>
    <w:rsid w:val="00256E2C"/>
    <w:rsid w:val="00257022"/>
    <w:rsid w:val="002570A6"/>
    <w:rsid w:val="00257643"/>
    <w:rsid w:val="002579E9"/>
    <w:rsid w:val="00257C1C"/>
    <w:rsid w:val="00257D5A"/>
    <w:rsid w:val="00260451"/>
    <w:rsid w:val="002604C2"/>
    <w:rsid w:val="002617E1"/>
    <w:rsid w:val="00261DCA"/>
    <w:rsid w:val="002620A1"/>
    <w:rsid w:val="002620AF"/>
    <w:rsid w:val="00262653"/>
    <w:rsid w:val="002629AF"/>
    <w:rsid w:val="002629F6"/>
    <w:rsid w:val="00262F83"/>
    <w:rsid w:val="002639A4"/>
    <w:rsid w:val="00263CA4"/>
    <w:rsid w:val="002642CD"/>
    <w:rsid w:val="00264680"/>
    <w:rsid w:val="0026503E"/>
    <w:rsid w:val="00265088"/>
    <w:rsid w:val="002651C4"/>
    <w:rsid w:val="002652B4"/>
    <w:rsid w:val="00265328"/>
    <w:rsid w:val="00265699"/>
    <w:rsid w:val="002664AA"/>
    <w:rsid w:val="002667B4"/>
    <w:rsid w:val="00266836"/>
    <w:rsid w:val="00266D3B"/>
    <w:rsid w:val="00266D62"/>
    <w:rsid w:val="00267673"/>
    <w:rsid w:val="002676B9"/>
    <w:rsid w:val="00267B53"/>
    <w:rsid w:val="00267F8A"/>
    <w:rsid w:val="0027153E"/>
    <w:rsid w:val="00271F23"/>
    <w:rsid w:val="00271F43"/>
    <w:rsid w:val="00271FBC"/>
    <w:rsid w:val="002725CF"/>
    <w:rsid w:val="002726AF"/>
    <w:rsid w:val="0027279A"/>
    <w:rsid w:val="00272A8E"/>
    <w:rsid w:val="00272C0E"/>
    <w:rsid w:val="00272C52"/>
    <w:rsid w:val="002734F8"/>
    <w:rsid w:val="00273845"/>
    <w:rsid w:val="00274303"/>
    <w:rsid w:val="00274782"/>
    <w:rsid w:val="0027478F"/>
    <w:rsid w:val="00274B32"/>
    <w:rsid w:val="00274D96"/>
    <w:rsid w:val="00274DE2"/>
    <w:rsid w:val="00274FFF"/>
    <w:rsid w:val="0027512E"/>
    <w:rsid w:val="0027538F"/>
    <w:rsid w:val="002753AC"/>
    <w:rsid w:val="0027568E"/>
    <w:rsid w:val="00275B67"/>
    <w:rsid w:val="00276A4E"/>
    <w:rsid w:val="00276B7A"/>
    <w:rsid w:val="00276F3B"/>
    <w:rsid w:val="002770D0"/>
    <w:rsid w:val="002771AB"/>
    <w:rsid w:val="00277251"/>
    <w:rsid w:val="00277BDF"/>
    <w:rsid w:val="00277E48"/>
    <w:rsid w:val="00280350"/>
    <w:rsid w:val="00280978"/>
    <w:rsid w:val="00280E8C"/>
    <w:rsid w:val="0028115D"/>
    <w:rsid w:val="00281613"/>
    <w:rsid w:val="00281E52"/>
    <w:rsid w:val="00282E18"/>
    <w:rsid w:val="00282F96"/>
    <w:rsid w:val="00284132"/>
    <w:rsid w:val="002841DC"/>
    <w:rsid w:val="002843D0"/>
    <w:rsid w:val="00285510"/>
    <w:rsid w:val="00285540"/>
    <w:rsid w:val="002859E2"/>
    <w:rsid w:val="00285E52"/>
    <w:rsid w:val="00285E81"/>
    <w:rsid w:val="002861EF"/>
    <w:rsid w:val="00286468"/>
    <w:rsid w:val="00287026"/>
    <w:rsid w:val="00287326"/>
    <w:rsid w:val="002874EC"/>
    <w:rsid w:val="00287701"/>
    <w:rsid w:val="00287807"/>
    <w:rsid w:val="002901E7"/>
    <w:rsid w:val="0029032D"/>
    <w:rsid w:val="00290B3C"/>
    <w:rsid w:val="002919FF"/>
    <w:rsid w:val="00291DFE"/>
    <w:rsid w:val="00291E74"/>
    <w:rsid w:val="0029240A"/>
    <w:rsid w:val="002925D9"/>
    <w:rsid w:val="0029271D"/>
    <w:rsid w:val="00292D3C"/>
    <w:rsid w:val="002930D9"/>
    <w:rsid w:val="0029390E"/>
    <w:rsid w:val="002944DA"/>
    <w:rsid w:val="00294A41"/>
    <w:rsid w:val="00294F3A"/>
    <w:rsid w:val="00295A18"/>
    <w:rsid w:val="00295DEC"/>
    <w:rsid w:val="002971E4"/>
    <w:rsid w:val="00297956"/>
    <w:rsid w:val="002A058E"/>
    <w:rsid w:val="002A05D9"/>
    <w:rsid w:val="002A0625"/>
    <w:rsid w:val="002A0820"/>
    <w:rsid w:val="002A09F6"/>
    <w:rsid w:val="002A152B"/>
    <w:rsid w:val="002A179C"/>
    <w:rsid w:val="002A17AA"/>
    <w:rsid w:val="002A1AC9"/>
    <w:rsid w:val="002A21F6"/>
    <w:rsid w:val="002A2845"/>
    <w:rsid w:val="002A299D"/>
    <w:rsid w:val="002A29DC"/>
    <w:rsid w:val="002A3216"/>
    <w:rsid w:val="002A33D7"/>
    <w:rsid w:val="002A391D"/>
    <w:rsid w:val="002A3BCE"/>
    <w:rsid w:val="002A426A"/>
    <w:rsid w:val="002A47C3"/>
    <w:rsid w:val="002A522C"/>
    <w:rsid w:val="002A531B"/>
    <w:rsid w:val="002A5354"/>
    <w:rsid w:val="002A5E80"/>
    <w:rsid w:val="002A6064"/>
    <w:rsid w:val="002A61F9"/>
    <w:rsid w:val="002A64C7"/>
    <w:rsid w:val="002A77DB"/>
    <w:rsid w:val="002A78D4"/>
    <w:rsid w:val="002A78E4"/>
    <w:rsid w:val="002A7AE8"/>
    <w:rsid w:val="002A7EEE"/>
    <w:rsid w:val="002A7F81"/>
    <w:rsid w:val="002B012E"/>
    <w:rsid w:val="002B0516"/>
    <w:rsid w:val="002B0567"/>
    <w:rsid w:val="002B0A0F"/>
    <w:rsid w:val="002B0BC6"/>
    <w:rsid w:val="002B135E"/>
    <w:rsid w:val="002B159B"/>
    <w:rsid w:val="002B1B33"/>
    <w:rsid w:val="002B2077"/>
    <w:rsid w:val="002B214C"/>
    <w:rsid w:val="002B21FB"/>
    <w:rsid w:val="002B25E8"/>
    <w:rsid w:val="002B27C2"/>
    <w:rsid w:val="002B2851"/>
    <w:rsid w:val="002B294B"/>
    <w:rsid w:val="002B2B27"/>
    <w:rsid w:val="002B3184"/>
    <w:rsid w:val="002B345E"/>
    <w:rsid w:val="002B3F9F"/>
    <w:rsid w:val="002B40C4"/>
    <w:rsid w:val="002B4A45"/>
    <w:rsid w:val="002B4CBC"/>
    <w:rsid w:val="002B650E"/>
    <w:rsid w:val="002B6F49"/>
    <w:rsid w:val="002B76D8"/>
    <w:rsid w:val="002B7B46"/>
    <w:rsid w:val="002C07A0"/>
    <w:rsid w:val="002C08B0"/>
    <w:rsid w:val="002C128B"/>
    <w:rsid w:val="002C12A5"/>
    <w:rsid w:val="002C16F3"/>
    <w:rsid w:val="002C1AC7"/>
    <w:rsid w:val="002C1C8B"/>
    <w:rsid w:val="002C208D"/>
    <w:rsid w:val="002C2333"/>
    <w:rsid w:val="002C2370"/>
    <w:rsid w:val="002C2718"/>
    <w:rsid w:val="002C28DB"/>
    <w:rsid w:val="002C2BD4"/>
    <w:rsid w:val="002C2BF3"/>
    <w:rsid w:val="002C323B"/>
    <w:rsid w:val="002C34EF"/>
    <w:rsid w:val="002C3888"/>
    <w:rsid w:val="002C3F88"/>
    <w:rsid w:val="002C42C4"/>
    <w:rsid w:val="002C4569"/>
    <w:rsid w:val="002C582A"/>
    <w:rsid w:val="002C5D00"/>
    <w:rsid w:val="002C5FD9"/>
    <w:rsid w:val="002C668E"/>
    <w:rsid w:val="002C699E"/>
    <w:rsid w:val="002C6B17"/>
    <w:rsid w:val="002C6CA2"/>
    <w:rsid w:val="002C7135"/>
    <w:rsid w:val="002C751F"/>
    <w:rsid w:val="002C7B9D"/>
    <w:rsid w:val="002C7DE0"/>
    <w:rsid w:val="002C7E9D"/>
    <w:rsid w:val="002C7FAC"/>
    <w:rsid w:val="002D0128"/>
    <w:rsid w:val="002D023C"/>
    <w:rsid w:val="002D08BD"/>
    <w:rsid w:val="002D09B1"/>
    <w:rsid w:val="002D0AD1"/>
    <w:rsid w:val="002D0B7C"/>
    <w:rsid w:val="002D0C20"/>
    <w:rsid w:val="002D107B"/>
    <w:rsid w:val="002D163D"/>
    <w:rsid w:val="002D16D1"/>
    <w:rsid w:val="002D3052"/>
    <w:rsid w:val="002D353C"/>
    <w:rsid w:val="002D37CA"/>
    <w:rsid w:val="002D3B3C"/>
    <w:rsid w:val="002D3D90"/>
    <w:rsid w:val="002D3DC3"/>
    <w:rsid w:val="002D3E8D"/>
    <w:rsid w:val="002D3F27"/>
    <w:rsid w:val="002D3F38"/>
    <w:rsid w:val="002D3F59"/>
    <w:rsid w:val="002D4395"/>
    <w:rsid w:val="002D473E"/>
    <w:rsid w:val="002D4CA0"/>
    <w:rsid w:val="002D50E8"/>
    <w:rsid w:val="002D51EE"/>
    <w:rsid w:val="002D54B1"/>
    <w:rsid w:val="002D5540"/>
    <w:rsid w:val="002D5A32"/>
    <w:rsid w:val="002D5AF1"/>
    <w:rsid w:val="002D60D0"/>
    <w:rsid w:val="002D61DC"/>
    <w:rsid w:val="002D6EC8"/>
    <w:rsid w:val="002D716E"/>
    <w:rsid w:val="002D7338"/>
    <w:rsid w:val="002D74AA"/>
    <w:rsid w:val="002D7936"/>
    <w:rsid w:val="002D7979"/>
    <w:rsid w:val="002D7C2A"/>
    <w:rsid w:val="002D7D98"/>
    <w:rsid w:val="002E081D"/>
    <w:rsid w:val="002E0D80"/>
    <w:rsid w:val="002E1292"/>
    <w:rsid w:val="002E1601"/>
    <w:rsid w:val="002E20B7"/>
    <w:rsid w:val="002E23C9"/>
    <w:rsid w:val="002E27FB"/>
    <w:rsid w:val="002E3084"/>
    <w:rsid w:val="002E309F"/>
    <w:rsid w:val="002E3C68"/>
    <w:rsid w:val="002E40FF"/>
    <w:rsid w:val="002E484A"/>
    <w:rsid w:val="002E49EA"/>
    <w:rsid w:val="002E4EA8"/>
    <w:rsid w:val="002E4EBB"/>
    <w:rsid w:val="002E4F6B"/>
    <w:rsid w:val="002E5521"/>
    <w:rsid w:val="002E5658"/>
    <w:rsid w:val="002E587C"/>
    <w:rsid w:val="002E6142"/>
    <w:rsid w:val="002E6181"/>
    <w:rsid w:val="002E6E51"/>
    <w:rsid w:val="002E763F"/>
    <w:rsid w:val="002E7ACA"/>
    <w:rsid w:val="002E7BE8"/>
    <w:rsid w:val="002F01E5"/>
    <w:rsid w:val="002F121D"/>
    <w:rsid w:val="002F1AA8"/>
    <w:rsid w:val="002F1B71"/>
    <w:rsid w:val="002F1E1B"/>
    <w:rsid w:val="002F2799"/>
    <w:rsid w:val="002F29BA"/>
    <w:rsid w:val="002F2D57"/>
    <w:rsid w:val="002F3675"/>
    <w:rsid w:val="002F4125"/>
    <w:rsid w:val="002F4D4F"/>
    <w:rsid w:val="002F4FE7"/>
    <w:rsid w:val="002F5354"/>
    <w:rsid w:val="002F58A2"/>
    <w:rsid w:val="002F59B6"/>
    <w:rsid w:val="002F61D6"/>
    <w:rsid w:val="002F6A1E"/>
    <w:rsid w:val="002F7355"/>
    <w:rsid w:val="0030027D"/>
    <w:rsid w:val="00300D0B"/>
    <w:rsid w:val="0030123D"/>
    <w:rsid w:val="00301415"/>
    <w:rsid w:val="00301A3D"/>
    <w:rsid w:val="00301C9E"/>
    <w:rsid w:val="00301DF1"/>
    <w:rsid w:val="00303218"/>
    <w:rsid w:val="00303377"/>
    <w:rsid w:val="00303E41"/>
    <w:rsid w:val="00304111"/>
    <w:rsid w:val="003046B0"/>
    <w:rsid w:val="00305055"/>
    <w:rsid w:val="00305122"/>
    <w:rsid w:val="003052D4"/>
    <w:rsid w:val="003053B6"/>
    <w:rsid w:val="00305F80"/>
    <w:rsid w:val="0030668B"/>
    <w:rsid w:val="00306B64"/>
    <w:rsid w:val="00306C27"/>
    <w:rsid w:val="00307576"/>
    <w:rsid w:val="00307AF9"/>
    <w:rsid w:val="00307D93"/>
    <w:rsid w:val="003100B5"/>
    <w:rsid w:val="003103D7"/>
    <w:rsid w:val="003107B7"/>
    <w:rsid w:val="00311013"/>
    <w:rsid w:val="0031187B"/>
    <w:rsid w:val="003119A9"/>
    <w:rsid w:val="00311E6B"/>
    <w:rsid w:val="00311FC1"/>
    <w:rsid w:val="00312027"/>
    <w:rsid w:val="003122DE"/>
    <w:rsid w:val="0031239E"/>
    <w:rsid w:val="00312FEA"/>
    <w:rsid w:val="003131E0"/>
    <w:rsid w:val="0031352D"/>
    <w:rsid w:val="00313C2B"/>
    <w:rsid w:val="003142E6"/>
    <w:rsid w:val="00314394"/>
    <w:rsid w:val="00314673"/>
    <w:rsid w:val="003146CD"/>
    <w:rsid w:val="003147BB"/>
    <w:rsid w:val="00314B26"/>
    <w:rsid w:val="00314D2D"/>
    <w:rsid w:val="00314DBC"/>
    <w:rsid w:val="00314E91"/>
    <w:rsid w:val="0031526D"/>
    <w:rsid w:val="00315C9C"/>
    <w:rsid w:val="00316065"/>
    <w:rsid w:val="00316B40"/>
    <w:rsid w:val="00317201"/>
    <w:rsid w:val="00317530"/>
    <w:rsid w:val="003177E1"/>
    <w:rsid w:val="0032094B"/>
    <w:rsid w:val="0032095B"/>
    <w:rsid w:val="00321040"/>
    <w:rsid w:val="003219D8"/>
    <w:rsid w:val="00321B42"/>
    <w:rsid w:val="003221E2"/>
    <w:rsid w:val="003226F9"/>
    <w:rsid w:val="00322A61"/>
    <w:rsid w:val="003231AC"/>
    <w:rsid w:val="003238CC"/>
    <w:rsid w:val="00323984"/>
    <w:rsid w:val="00323A40"/>
    <w:rsid w:val="00324510"/>
    <w:rsid w:val="00324EBB"/>
    <w:rsid w:val="00324F92"/>
    <w:rsid w:val="00325ACD"/>
    <w:rsid w:val="003261A0"/>
    <w:rsid w:val="003261D0"/>
    <w:rsid w:val="003261F2"/>
    <w:rsid w:val="00326267"/>
    <w:rsid w:val="0032693A"/>
    <w:rsid w:val="00326B7D"/>
    <w:rsid w:val="00326CB0"/>
    <w:rsid w:val="003270D0"/>
    <w:rsid w:val="00327207"/>
    <w:rsid w:val="0032782C"/>
    <w:rsid w:val="00327D2C"/>
    <w:rsid w:val="0033049C"/>
    <w:rsid w:val="0033083F"/>
    <w:rsid w:val="003310BC"/>
    <w:rsid w:val="003310F7"/>
    <w:rsid w:val="00331833"/>
    <w:rsid w:val="00331AC3"/>
    <w:rsid w:val="00331EA2"/>
    <w:rsid w:val="00331FF7"/>
    <w:rsid w:val="00333940"/>
    <w:rsid w:val="00333EC1"/>
    <w:rsid w:val="0033439F"/>
    <w:rsid w:val="0033450B"/>
    <w:rsid w:val="003348D4"/>
    <w:rsid w:val="00334C48"/>
    <w:rsid w:val="00335145"/>
    <w:rsid w:val="0033537E"/>
    <w:rsid w:val="003354CF"/>
    <w:rsid w:val="003355B4"/>
    <w:rsid w:val="0033583A"/>
    <w:rsid w:val="00335AD0"/>
    <w:rsid w:val="00335DBC"/>
    <w:rsid w:val="00335E40"/>
    <w:rsid w:val="0033641C"/>
    <w:rsid w:val="0033651C"/>
    <w:rsid w:val="00336663"/>
    <w:rsid w:val="0033677A"/>
    <w:rsid w:val="0033699F"/>
    <w:rsid w:val="0033706C"/>
    <w:rsid w:val="003377FF"/>
    <w:rsid w:val="00337ECA"/>
    <w:rsid w:val="0034009F"/>
    <w:rsid w:val="003405CE"/>
    <w:rsid w:val="003412F6"/>
    <w:rsid w:val="003415C4"/>
    <w:rsid w:val="00341957"/>
    <w:rsid w:val="00341A2A"/>
    <w:rsid w:val="00341B53"/>
    <w:rsid w:val="003426C1"/>
    <w:rsid w:val="00342749"/>
    <w:rsid w:val="00342B4D"/>
    <w:rsid w:val="00342B5E"/>
    <w:rsid w:val="00342C66"/>
    <w:rsid w:val="00342F7E"/>
    <w:rsid w:val="00342F7F"/>
    <w:rsid w:val="00343277"/>
    <w:rsid w:val="00343C57"/>
    <w:rsid w:val="0034466C"/>
    <w:rsid w:val="003448B5"/>
    <w:rsid w:val="0034490A"/>
    <w:rsid w:val="00344E30"/>
    <w:rsid w:val="00345722"/>
    <w:rsid w:val="003457BA"/>
    <w:rsid w:val="00345C52"/>
    <w:rsid w:val="00346C0F"/>
    <w:rsid w:val="00346D16"/>
    <w:rsid w:val="0034768D"/>
    <w:rsid w:val="003477C4"/>
    <w:rsid w:val="00347883"/>
    <w:rsid w:val="00347F12"/>
    <w:rsid w:val="00350124"/>
    <w:rsid w:val="0035036B"/>
    <w:rsid w:val="00350386"/>
    <w:rsid w:val="0035054A"/>
    <w:rsid w:val="0035055D"/>
    <w:rsid w:val="003505CD"/>
    <w:rsid w:val="00350D9F"/>
    <w:rsid w:val="00351093"/>
    <w:rsid w:val="0035204B"/>
    <w:rsid w:val="00352881"/>
    <w:rsid w:val="00352DCF"/>
    <w:rsid w:val="00352E7B"/>
    <w:rsid w:val="00352F0F"/>
    <w:rsid w:val="00353232"/>
    <w:rsid w:val="00353488"/>
    <w:rsid w:val="0035475F"/>
    <w:rsid w:val="00354BAC"/>
    <w:rsid w:val="00355426"/>
    <w:rsid w:val="003557E7"/>
    <w:rsid w:val="003569DB"/>
    <w:rsid w:val="00356E48"/>
    <w:rsid w:val="00357207"/>
    <w:rsid w:val="00357CB9"/>
    <w:rsid w:val="00357FAD"/>
    <w:rsid w:val="00360545"/>
    <w:rsid w:val="00360CBD"/>
    <w:rsid w:val="00360E58"/>
    <w:rsid w:val="00360FE1"/>
    <w:rsid w:val="003610C8"/>
    <w:rsid w:val="0036112F"/>
    <w:rsid w:val="00361471"/>
    <w:rsid w:val="003614A7"/>
    <w:rsid w:val="00361831"/>
    <w:rsid w:val="003618C9"/>
    <w:rsid w:val="00361B94"/>
    <w:rsid w:val="00361C6A"/>
    <w:rsid w:val="00362990"/>
    <w:rsid w:val="00362A3B"/>
    <w:rsid w:val="00363034"/>
    <w:rsid w:val="003639E0"/>
    <w:rsid w:val="00363C16"/>
    <w:rsid w:val="003644BE"/>
    <w:rsid w:val="003647FE"/>
    <w:rsid w:val="00364C63"/>
    <w:rsid w:val="003652D1"/>
    <w:rsid w:val="00365546"/>
    <w:rsid w:val="00365830"/>
    <w:rsid w:val="00365932"/>
    <w:rsid w:val="00365B67"/>
    <w:rsid w:val="00365F01"/>
    <w:rsid w:val="003661DA"/>
    <w:rsid w:val="00366BA7"/>
    <w:rsid w:val="0036750E"/>
    <w:rsid w:val="00367700"/>
    <w:rsid w:val="00367750"/>
    <w:rsid w:val="00367C61"/>
    <w:rsid w:val="00367D27"/>
    <w:rsid w:val="00367F6B"/>
    <w:rsid w:val="0037029B"/>
    <w:rsid w:val="00370560"/>
    <w:rsid w:val="00370B7F"/>
    <w:rsid w:val="00371A02"/>
    <w:rsid w:val="00371AC3"/>
    <w:rsid w:val="0037237D"/>
    <w:rsid w:val="003725C1"/>
    <w:rsid w:val="003725F9"/>
    <w:rsid w:val="00372C46"/>
    <w:rsid w:val="00372D94"/>
    <w:rsid w:val="00373523"/>
    <w:rsid w:val="00373F53"/>
    <w:rsid w:val="0037407C"/>
    <w:rsid w:val="003741CD"/>
    <w:rsid w:val="00374491"/>
    <w:rsid w:val="00374E79"/>
    <w:rsid w:val="0037549E"/>
    <w:rsid w:val="00375531"/>
    <w:rsid w:val="00375BA2"/>
    <w:rsid w:val="00375F8D"/>
    <w:rsid w:val="00376633"/>
    <w:rsid w:val="00376691"/>
    <w:rsid w:val="003769CB"/>
    <w:rsid w:val="00376A40"/>
    <w:rsid w:val="00376CC6"/>
    <w:rsid w:val="00376CCC"/>
    <w:rsid w:val="00376DAE"/>
    <w:rsid w:val="0038082F"/>
    <w:rsid w:val="003810B1"/>
    <w:rsid w:val="00381921"/>
    <w:rsid w:val="00381A80"/>
    <w:rsid w:val="00381AE2"/>
    <w:rsid w:val="00381CDA"/>
    <w:rsid w:val="00381D05"/>
    <w:rsid w:val="00381D6B"/>
    <w:rsid w:val="00382EDE"/>
    <w:rsid w:val="0038341F"/>
    <w:rsid w:val="00383476"/>
    <w:rsid w:val="003834E7"/>
    <w:rsid w:val="003837D0"/>
    <w:rsid w:val="0038462B"/>
    <w:rsid w:val="00384749"/>
    <w:rsid w:val="00385060"/>
    <w:rsid w:val="0038611D"/>
    <w:rsid w:val="00386182"/>
    <w:rsid w:val="00386DC2"/>
    <w:rsid w:val="00387F91"/>
    <w:rsid w:val="00390727"/>
    <w:rsid w:val="00390972"/>
    <w:rsid w:val="00390EB4"/>
    <w:rsid w:val="00390EEC"/>
    <w:rsid w:val="0039154F"/>
    <w:rsid w:val="003918EC"/>
    <w:rsid w:val="00391D4D"/>
    <w:rsid w:val="00391E5F"/>
    <w:rsid w:val="00392267"/>
    <w:rsid w:val="003926F7"/>
    <w:rsid w:val="003932AE"/>
    <w:rsid w:val="0039362F"/>
    <w:rsid w:val="00393C49"/>
    <w:rsid w:val="00393D47"/>
    <w:rsid w:val="00393FB4"/>
    <w:rsid w:val="00394A1A"/>
    <w:rsid w:val="0039519D"/>
    <w:rsid w:val="0039550C"/>
    <w:rsid w:val="00395822"/>
    <w:rsid w:val="00395E28"/>
    <w:rsid w:val="003966B9"/>
    <w:rsid w:val="003968BE"/>
    <w:rsid w:val="00396958"/>
    <w:rsid w:val="00396A56"/>
    <w:rsid w:val="00396BBA"/>
    <w:rsid w:val="003971AE"/>
    <w:rsid w:val="00397665"/>
    <w:rsid w:val="00397ACC"/>
    <w:rsid w:val="00397D9A"/>
    <w:rsid w:val="003A1338"/>
    <w:rsid w:val="003A1B8B"/>
    <w:rsid w:val="003A1BF5"/>
    <w:rsid w:val="003A1C8E"/>
    <w:rsid w:val="003A1D05"/>
    <w:rsid w:val="003A1E5C"/>
    <w:rsid w:val="003A2221"/>
    <w:rsid w:val="003A24D7"/>
    <w:rsid w:val="003A2715"/>
    <w:rsid w:val="003A28A6"/>
    <w:rsid w:val="003A299B"/>
    <w:rsid w:val="003A2A8B"/>
    <w:rsid w:val="003A31CE"/>
    <w:rsid w:val="003A3419"/>
    <w:rsid w:val="003A37D2"/>
    <w:rsid w:val="003A3C88"/>
    <w:rsid w:val="003A4868"/>
    <w:rsid w:val="003A4FE4"/>
    <w:rsid w:val="003A57D4"/>
    <w:rsid w:val="003A5CB5"/>
    <w:rsid w:val="003A6C1D"/>
    <w:rsid w:val="003A7383"/>
    <w:rsid w:val="003A74BB"/>
    <w:rsid w:val="003A7D9F"/>
    <w:rsid w:val="003B022B"/>
    <w:rsid w:val="003B053A"/>
    <w:rsid w:val="003B0760"/>
    <w:rsid w:val="003B0AA7"/>
    <w:rsid w:val="003B162A"/>
    <w:rsid w:val="003B1834"/>
    <w:rsid w:val="003B1CE1"/>
    <w:rsid w:val="003B2898"/>
    <w:rsid w:val="003B2AFD"/>
    <w:rsid w:val="003B2EC4"/>
    <w:rsid w:val="003B3A53"/>
    <w:rsid w:val="003B3AAD"/>
    <w:rsid w:val="003B435C"/>
    <w:rsid w:val="003B464E"/>
    <w:rsid w:val="003B4BBF"/>
    <w:rsid w:val="003B56C9"/>
    <w:rsid w:val="003B5FE9"/>
    <w:rsid w:val="003B636A"/>
    <w:rsid w:val="003B667D"/>
    <w:rsid w:val="003B7127"/>
    <w:rsid w:val="003B7198"/>
    <w:rsid w:val="003B74AD"/>
    <w:rsid w:val="003B76F3"/>
    <w:rsid w:val="003B7A97"/>
    <w:rsid w:val="003C00E6"/>
    <w:rsid w:val="003C07AE"/>
    <w:rsid w:val="003C07EA"/>
    <w:rsid w:val="003C0BD8"/>
    <w:rsid w:val="003C1021"/>
    <w:rsid w:val="003C17F1"/>
    <w:rsid w:val="003C25F3"/>
    <w:rsid w:val="003C26E8"/>
    <w:rsid w:val="003C297D"/>
    <w:rsid w:val="003C36F6"/>
    <w:rsid w:val="003C3A54"/>
    <w:rsid w:val="003C3AC9"/>
    <w:rsid w:val="003C417B"/>
    <w:rsid w:val="003C4C59"/>
    <w:rsid w:val="003C4E29"/>
    <w:rsid w:val="003C4EFF"/>
    <w:rsid w:val="003C551A"/>
    <w:rsid w:val="003C5706"/>
    <w:rsid w:val="003C578D"/>
    <w:rsid w:val="003C5BE1"/>
    <w:rsid w:val="003C6149"/>
    <w:rsid w:val="003C7017"/>
    <w:rsid w:val="003C7225"/>
    <w:rsid w:val="003C72F7"/>
    <w:rsid w:val="003C743B"/>
    <w:rsid w:val="003C768F"/>
    <w:rsid w:val="003C776C"/>
    <w:rsid w:val="003C78EF"/>
    <w:rsid w:val="003C7CD1"/>
    <w:rsid w:val="003D0181"/>
    <w:rsid w:val="003D0258"/>
    <w:rsid w:val="003D0DB5"/>
    <w:rsid w:val="003D0EF7"/>
    <w:rsid w:val="003D14DA"/>
    <w:rsid w:val="003D18DD"/>
    <w:rsid w:val="003D193D"/>
    <w:rsid w:val="003D1B88"/>
    <w:rsid w:val="003D21B4"/>
    <w:rsid w:val="003D2952"/>
    <w:rsid w:val="003D2F14"/>
    <w:rsid w:val="003D33ED"/>
    <w:rsid w:val="003D4C38"/>
    <w:rsid w:val="003D4D7C"/>
    <w:rsid w:val="003D5195"/>
    <w:rsid w:val="003D54D6"/>
    <w:rsid w:val="003D5659"/>
    <w:rsid w:val="003D68CB"/>
    <w:rsid w:val="003D6E70"/>
    <w:rsid w:val="003D6FA3"/>
    <w:rsid w:val="003D779F"/>
    <w:rsid w:val="003D7AAB"/>
    <w:rsid w:val="003E05C1"/>
    <w:rsid w:val="003E08B1"/>
    <w:rsid w:val="003E0FDB"/>
    <w:rsid w:val="003E120F"/>
    <w:rsid w:val="003E2244"/>
    <w:rsid w:val="003E225B"/>
    <w:rsid w:val="003E3162"/>
    <w:rsid w:val="003E3213"/>
    <w:rsid w:val="003E322A"/>
    <w:rsid w:val="003E35B1"/>
    <w:rsid w:val="003E3B71"/>
    <w:rsid w:val="003E3EAB"/>
    <w:rsid w:val="003E468D"/>
    <w:rsid w:val="003E5228"/>
    <w:rsid w:val="003E5B8A"/>
    <w:rsid w:val="003E5C3B"/>
    <w:rsid w:val="003E5FC6"/>
    <w:rsid w:val="003E6289"/>
    <w:rsid w:val="003E6615"/>
    <w:rsid w:val="003E682D"/>
    <w:rsid w:val="003E7045"/>
    <w:rsid w:val="003E7992"/>
    <w:rsid w:val="003E7C8E"/>
    <w:rsid w:val="003E7D96"/>
    <w:rsid w:val="003F0571"/>
    <w:rsid w:val="003F067C"/>
    <w:rsid w:val="003F0879"/>
    <w:rsid w:val="003F0B89"/>
    <w:rsid w:val="003F1436"/>
    <w:rsid w:val="003F17A3"/>
    <w:rsid w:val="003F1FA1"/>
    <w:rsid w:val="003F20A6"/>
    <w:rsid w:val="003F21E9"/>
    <w:rsid w:val="003F22C7"/>
    <w:rsid w:val="003F24BE"/>
    <w:rsid w:val="003F2C7B"/>
    <w:rsid w:val="003F2E3A"/>
    <w:rsid w:val="003F2F01"/>
    <w:rsid w:val="003F322C"/>
    <w:rsid w:val="003F35B1"/>
    <w:rsid w:val="003F35FE"/>
    <w:rsid w:val="003F3601"/>
    <w:rsid w:val="003F448A"/>
    <w:rsid w:val="003F482D"/>
    <w:rsid w:val="003F4CE3"/>
    <w:rsid w:val="003F4E4D"/>
    <w:rsid w:val="003F509B"/>
    <w:rsid w:val="003F5374"/>
    <w:rsid w:val="003F58C6"/>
    <w:rsid w:val="003F599E"/>
    <w:rsid w:val="003F5ADA"/>
    <w:rsid w:val="003F5BE7"/>
    <w:rsid w:val="003F5EA6"/>
    <w:rsid w:val="003F614F"/>
    <w:rsid w:val="003F6199"/>
    <w:rsid w:val="003F6EA0"/>
    <w:rsid w:val="003F7199"/>
    <w:rsid w:val="003F7A1E"/>
    <w:rsid w:val="003F7A50"/>
    <w:rsid w:val="0040067E"/>
    <w:rsid w:val="00400EC2"/>
    <w:rsid w:val="0040165B"/>
    <w:rsid w:val="004016F7"/>
    <w:rsid w:val="004019D5"/>
    <w:rsid w:val="00401B95"/>
    <w:rsid w:val="00401F88"/>
    <w:rsid w:val="00402893"/>
    <w:rsid w:val="004028C7"/>
    <w:rsid w:val="004033B0"/>
    <w:rsid w:val="00403840"/>
    <w:rsid w:val="00403F92"/>
    <w:rsid w:val="00404FB9"/>
    <w:rsid w:val="0040608E"/>
    <w:rsid w:val="00407DF9"/>
    <w:rsid w:val="004105B8"/>
    <w:rsid w:val="00410924"/>
    <w:rsid w:val="00410F57"/>
    <w:rsid w:val="00411DCB"/>
    <w:rsid w:val="00412072"/>
    <w:rsid w:val="004123C8"/>
    <w:rsid w:val="00412E8A"/>
    <w:rsid w:val="00413A7D"/>
    <w:rsid w:val="0041418B"/>
    <w:rsid w:val="0041451D"/>
    <w:rsid w:val="00414662"/>
    <w:rsid w:val="004146BA"/>
    <w:rsid w:val="00414CCC"/>
    <w:rsid w:val="0041503D"/>
    <w:rsid w:val="0041528C"/>
    <w:rsid w:val="0041588B"/>
    <w:rsid w:val="004159B8"/>
    <w:rsid w:val="004159BA"/>
    <w:rsid w:val="00415D67"/>
    <w:rsid w:val="004160A0"/>
    <w:rsid w:val="00416390"/>
    <w:rsid w:val="004163A1"/>
    <w:rsid w:val="00416F65"/>
    <w:rsid w:val="0041734E"/>
    <w:rsid w:val="00417595"/>
    <w:rsid w:val="004179F6"/>
    <w:rsid w:val="00417F79"/>
    <w:rsid w:val="00420425"/>
    <w:rsid w:val="004204B0"/>
    <w:rsid w:val="00421832"/>
    <w:rsid w:val="00421C6E"/>
    <w:rsid w:val="004221F7"/>
    <w:rsid w:val="004224E7"/>
    <w:rsid w:val="00422562"/>
    <w:rsid w:val="00422700"/>
    <w:rsid w:val="004228BB"/>
    <w:rsid w:val="00422D29"/>
    <w:rsid w:val="00422D63"/>
    <w:rsid w:val="00423028"/>
    <w:rsid w:val="004230CC"/>
    <w:rsid w:val="004231D3"/>
    <w:rsid w:val="004253C2"/>
    <w:rsid w:val="00426112"/>
    <w:rsid w:val="00426245"/>
    <w:rsid w:val="004266FF"/>
    <w:rsid w:val="00426B86"/>
    <w:rsid w:val="00426C49"/>
    <w:rsid w:val="00426C8E"/>
    <w:rsid w:val="004276C5"/>
    <w:rsid w:val="00427D7F"/>
    <w:rsid w:val="00427F5C"/>
    <w:rsid w:val="00427FA8"/>
    <w:rsid w:val="004304F3"/>
    <w:rsid w:val="0043059D"/>
    <w:rsid w:val="004307AE"/>
    <w:rsid w:val="00430CCE"/>
    <w:rsid w:val="00431633"/>
    <w:rsid w:val="00432833"/>
    <w:rsid w:val="004336C7"/>
    <w:rsid w:val="00433A26"/>
    <w:rsid w:val="00434528"/>
    <w:rsid w:val="00434F99"/>
    <w:rsid w:val="00435D5B"/>
    <w:rsid w:val="00435E20"/>
    <w:rsid w:val="00436136"/>
    <w:rsid w:val="004373D6"/>
    <w:rsid w:val="004377EA"/>
    <w:rsid w:val="00437A2B"/>
    <w:rsid w:val="00437B4F"/>
    <w:rsid w:val="00437DFF"/>
    <w:rsid w:val="004408AA"/>
    <w:rsid w:val="00440FD9"/>
    <w:rsid w:val="004410DD"/>
    <w:rsid w:val="00442C4B"/>
    <w:rsid w:val="00443401"/>
    <w:rsid w:val="004435DF"/>
    <w:rsid w:val="00443BF8"/>
    <w:rsid w:val="004442BE"/>
    <w:rsid w:val="00444E9C"/>
    <w:rsid w:val="004450C5"/>
    <w:rsid w:val="00445456"/>
    <w:rsid w:val="00445D37"/>
    <w:rsid w:val="004466F7"/>
    <w:rsid w:val="0044670C"/>
    <w:rsid w:val="004469F6"/>
    <w:rsid w:val="00446A1E"/>
    <w:rsid w:val="00446A21"/>
    <w:rsid w:val="00446C58"/>
    <w:rsid w:val="00446DF6"/>
    <w:rsid w:val="00446E60"/>
    <w:rsid w:val="004470AA"/>
    <w:rsid w:val="004473F7"/>
    <w:rsid w:val="00450E0D"/>
    <w:rsid w:val="0045133B"/>
    <w:rsid w:val="0045191A"/>
    <w:rsid w:val="00452496"/>
    <w:rsid w:val="00452505"/>
    <w:rsid w:val="00452F82"/>
    <w:rsid w:val="00453044"/>
    <w:rsid w:val="004531C3"/>
    <w:rsid w:val="00453590"/>
    <w:rsid w:val="00453A18"/>
    <w:rsid w:val="0045440A"/>
    <w:rsid w:val="00455E28"/>
    <w:rsid w:val="00456092"/>
    <w:rsid w:val="0045629D"/>
    <w:rsid w:val="00456446"/>
    <w:rsid w:val="004564E5"/>
    <w:rsid w:val="004567BC"/>
    <w:rsid w:val="00456B56"/>
    <w:rsid w:val="00457325"/>
    <w:rsid w:val="0045757F"/>
    <w:rsid w:val="004575E0"/>
    <w:rsid w:val="00460E06"/>
    <w:rsid w:val="00460EA8"/>
    <w:rsid w:val="00460F98"/>
    <w:rsid w:val="004617A9"/>
    <w:rsid w:val="00461956"/>
    <w:rsid w:val="004619B1"/>
    <w:rsid w:val="00461F0E"/>
    <w:rsid w:val="004621AE"/>
    <w:rsid w:val="0046261D"/>
    <w:rsid w:val="00462D0B"/>
    <w:rsid w:val="00462F1D"/>
    <w:rsid w:val="00463079"/>
    <w:rsid w:val="0046379D"/>
    <w:rsid w:val="004641FD"/>
    <w:rsid w:val="0046447D"/>
    <w:rsid w:val="00464534"/>
    <w:rsid w:val="00464BF7"/>
    <w:rsid w:val="004652E1"/>
    <w:rsid w:val="0046554F"/>
    <w:rsid w:val="00465A57"/>
    <w:rsid w:val="00465C21"/>
    <w:rsid w:val="00466055"/>
    <w:rsid w:val="004668BC"/>
    <w:rsid w:val="00466CA7"/>
    <w:rsid w:val="0047059F"/>
    <w:rsid w:val="00470929"/>
    <w:rsid w:val="00470A8E"/>
    <w:rsid w:val="00470ADE"/>
    <w:rsid w:val="0047129D"/>
    <w:rsid w:val="00471658"/>
    <w:rsid w:val="0047176B"/>
    <w:rsid w:val="00473408"/>
    <w:rsid w:val="00473C19"/>
    <w:rsid w:val="0047407E"/>
    <w:rsid w:val="00474204"/>
    <w:rsid w:val="00474282"/>
    <w:rsid w:val="0047491E"/>
    <w:rsid w:val="00474B4C"/>
    <w:rsid w:val="004751F1"/>
    <w:rsid w:val="004753E8"/>
    <w:rsid w:val="0047617C"/>
    <w:rsid w:val="00476608"/>
    <w:rsid w:val="00477323"/>
    <w:rsid w:val="004775DF"/>
    <w:rsid w:val="0047771D"/>
    <w:rsid w:val="0047797A"/>
    <w:rsid w:val="004779D5"/>
    <w:rsid w:val="00477AE8"/>
    <w:rsid w:val="00481A39"/>
    <w:rsid w:val="00481BF2"/>
    <w:rsid w:val="00481DC7"/>
    <w:rsid w:val="00481F68"/>
    <w:rsid w:val="004827F3"/>
    <w:rsid w:val="0048335D"/>
    <w:rsid w:val="00483384"/>
    <w:rsid w:val="00483463"/>
    <w:rsid w:val="00483635"/>
    <w:rsid w:val="00483D28"/>
    <w:rsid w:val="00483D89"/>
    <w:rsid w:val="00483ECF"/>
    <w:rsid w:val="00484F72"/>
    <w:rsid w:val="004850A6"/>
    <w:rsid w:val="00485B5C"/>
    <w:rsid w:val="00485DCB"/>
    <w:rsid w:val="004862BA"/>
    <w:rsid w:val="00486943"/>
    <w:rsid w:val="00486CAB"/>
    <w:rsid w:val="00486F8F"/>
    <w:rsid w:val="00487F18"/>
    <w:rsid w:val="00490B2D"/>
    <w:rsid w:val="00490CB9"/>
    <w:rsid w:val="00490F3F"/>
    <w:rsid w:val="00491673"/>
    <w:rsid w:val="004922BC"/>
    <w:rsid w:val="00492393"/>
    <w:rsid w:val="00492566"/>
    <w:rsid w:val="00492C3F"/>
    <w:rsid w:val="00492E01"/>
    <w:rsid w:val="00493128"/>
    <w:rsid w:val="004931A5"/>
    <w:rsid w:val="004932A1"/>
    <w:rsid w:val="00494057"/>
    <w:rsid w:val="004945E3"/>
    <w:rsid w:val="00494910"/>
    <w:rsid w:val="004949B5"/>
    <w:rsid w:val="00494A0C"/>
    <w:rsid w:val="00494EE6"/>
    <w:rsid w:val="00494F4C"/>
    <w:rsid w:val="00494F82"/>
    <w:rsid w:val="0049502A"/>
    <w:rsid w:val="00495636"/>
    <w:rsid w:val="0049578B"/>
    <w:rsid w:val="0049581C"/>
    <w:rsid w:val="00495DEB"/>
    <w:rsid w:val="00497039"/>
    <w:rsid w:val="004970F2"/>
    <w:rsid w:val="00497139"/>
    <w:rsid w:val="00497D93"/>
    <w:rsid w:val="004A0D61"/>
    <w:rsid w:val="004A15A9"/>
    <w:rsid w:val="004A17F1"/>
    <w:rsid w:val="004A1E7B"/>
    <w:rsid w:val="004A20C6"/>
    <w:rsid w:val="004A25F0"/>
    <w:rsid w:val="004A2DB2"/>
    <w:rsid w:val="004A3552"/>
    <w:rsid w:val="004A4B8A"/>
    <w:rsid w:val="004A565C"/>
    <w:rsid w:val="004A5966"/>
    <w:rsid w:val="004A691E"/>
    <w:rsid w:val="004A6C04"/>
    <w:rsid w:val="004A70F0"/>
    <w:rsid w:val="004A77D8"/>
    <w:rsid w:val="004A7803"/>
    <w:rsid w:val="004B07BD"/>
    <w:rsid w:val="004B080D"/>
    <w:rsid w:val="004B0E8A"/>
    <w:rsid w:val="004B12D3"/>
    <w:rsid w:val="004B1462"/>
    <w:rsid w:val="004B1EAD"/>
    <w:rsid w:val="004B215D"/>
    <w:rsid w:val="004B2765"/>
    <w:rsid w:val="004B2959"/>
    <w:rsid w:val="004B2C4F"/>
    <w:rsid w:val="004B2F6A"/>
    <w:rsid w:val="004B393C"/>
    <w:rsid w:val="004B3C5B"/>
    <w:rsid w:val="004B3D26"/>
    <w:rsid w:val="004B3EF6"/>
    <w:rsid w:val="004B451F"/>
    <w:rsid w:val="004B47ED"/>
    <w:rsid w:val="004B4A4A"/>
    <w:rsid w:val="004B5028"/>
    <w:rsid w:val="004B5226"/>
    <w:rsid w:val="004B6145"/>
    <w:rsid w:val="004B6C6E"/>
    <w:rsid w:val="004B7326"/>
    <w:rsid w:val="004B73C1"/>
    <w:rsid w:val="004B794B"/>
    <w:rsid w:val="004B7DFF"/>
    <w:rsid w:val="004C03B7"/>
    <w:rsid w:val="004C047C"/>
    <w:rsid w:val="004C052C"/>
    <w:rsid w:val="004C0675"/>
    <w:rsid w:val="004C0811"/>
    <w:rsid w:val="004C0B3B"/>
    <w:rsid w:val="004C1055"/>
    <w:rsid w:val="004C132F"/>
    <w:rsid w:val="004C18B4"/>
    <w:rsid w:val="004C1B0C"/>
    <w:rsid w:val="004C208E"/>
    <w:rsid w:val="004C20BE"/>
    <w:rsid w:val="004C3B90"/>
    <w:rsid w:val="004C3FBF"/>
    <w:rsid w:val="004C43D1"/>
    <w:rsid w:val="004C452A"/>
    <w:rsid w:val="004C4844"/>
    <w:rsid w:val="004C4DB3"/>
    <w:rsid w:val="004C510C"/>
    <w:rsid w:val="004C5872"/>
    <w:rsid w:val="004C5F46"/>
    <w:rsid w:val="004C6117"/>
    <w:rsid w:val="004C617A"/>
    <w:rsid w:val="004C61BC"/>
    <w:rsid w:val="004C6BB0"/>
    <w:rsid w:val="004C70E0"/>
    <w:rsid w:val="004D01B4"/>
    <w:rsid w:val="004D02EC"/>
    <w:rsid w:val="004D0890"/>
    <w:rsid w:val="004D0CF5"/>
    <w:rsid w:val="004D1900"/>
    <w:rsid w:val="004D1E07"/>
    <w:rsid w:val="004D202F"/>
    <w:rsid w:val="004D2092"/>
    <w:rsid w:val="004D20AD"/>
    <w:rsid w:val="004D20E9"/>
    <w:rsid w:val="004D2391"/>
    <w:rsid w:val="004D24A7"/>
    <w:rsid w:val="004D24B1"/>
    <w:rsid w:val="004D2531"/>
    <w:rsid w:val="004D29E0"/>
    <w:rsid w:val="004D3088"/>
    <w:rsid w:val="004D3360"/>
    <w:rsid w:val="004D3521"/>
    <w:rsid w:val="004D3629"/>
    <w:rsid w:val="004D42AC"/>
    <w:rsid w:val="004D42E9"/>
    <w:rsid w:val="004D52BA"/>
    <w:rsid w:val="004D5770"/>
    <w:rsid w:val="004D5946"/>
    <w:rsid w:val="004D6122"/>
    <w:rsid w:val="004D71FC"/>
    <w:rsid w:val="004D7480"/>
    <w:rsid w:val="004D7C12"/>
    <w:rsid w:val="004D7D51"/>
    <w:rsid w:val="004E06B8"/>
    <w:rsid w:val="004E06C4"/>
    <w:rsid w:val="004E0BED"/>
    <w:rsid w:val="004E1013"/>
    <w:rsid w:val="004E1060"/>
    <w:rsid w:val="004E1142"/>
    <w:rsid w:val="004E170D"/>
    <w:rsid w:val="004E2E79"/>
    <w:rsid w:val="004E2EB8"/>
    <w:rsid w:val="004E3C96"/>
    <w:rsid w:val="004E437B"/>
    <w:rsid w:val="004E4A89"/>
    <w:rsid w:val="004E4EBD"/>
    <w:rsid w:val="004E4FC7"/>
    <w:rsid w:val="004E5299"/>
    <w:rsid w:val="004E5735"/>
    <w:rsid w:val="004E585C"/>
    <w:rsid w:val="004E67AA"/>
    <w:rsid w:val="004E6B46"/>
    <w:rsid w:val="004E7030"/>
    <w:rsid w:val="004E7515"/>
    <w:rsid w:val="004E7A6C"/>
    <w:rsid w:val="004F00FC"/>
    <w:rsid w:val="004F033C"/>
    <w:rsid w:val="004F0349"/>
    <w:rsid w:val="004F052F"/>
    <w:rsid w:val="004F0B0C"/>
    <w:rsid w:val="004F0D99"/>
    <w:rsid w:val="004F1367"/>
    <w:rsid w:val="004F1613"/>
    <w:rsid w:val="004F169D"/>
    <w:rsid w:val="004F16E4"/>
    <w:rsid w:val="004F182F"/>
    <w:rsid w:val="004F2481"/>
    <w:rsid w:val="004F255B"/>
    <w:rsid w:val="004F3227"/>
    <w:rsid w:val="004F35AD"/>
    <w:rsid w:val="004F3AAF"/>
    <w:rsid w:val="004F406C"/>
    <w:rsid w:val="004F4176"/>
    <w:rsid w:val="004F49E0"/>
    <w:rsid w:val="004F55C5"/>
    <w:rsid w:val="004F6554"/>
    <w:rsid w:val="004F7218"/>
    <w:rsid w:val="004F72ED"/>
    <w:rsid w:val="004F7EA1"/>
    <w:rsid w:val="004F7F26"/>
    <w:rsid w:val="0050000A"/>
    <w:rsid w:val="005008E8"/>
    <w:rsid w:val="00500DD9"/>
    <w:rsid w:val="00501478"/>
    <w:rsid w:val="00502377"/>
    <w:rsid w:val="005023BE"/>
    <w:rsid w:val="005028A6"/>
    <w:rsid w:val="00502DF9"/>
    <w:rsid w:val="005030C6"/>
    <w:rsid w:val="005032F9"/>
    <w:rsid w:val="00503901"/>
    <w:rsid w:val="00503DA9"/>
    <w:rsid w:val="00504003"/>
    <w:rsid w:val="00504876"/>
    <w:rsid w:val="00504B55"/>
    <w:rsid w:val="00504C66"/>
    <w:rsid w:val="00504CD2"/>
    <w:rsid w:val="0050667F"/>
    <w:rsid w:val="005068EA"/>
    <w:rsid w:val="00506A56"/>
    <w:rsid w:val="005073F1"/>
    <w:rsid w:val="00507E4B"/>
    <w:rsid w:val="00507F54"/>
    <w:rsid w:val="00510185"/>
    <w:rsid w:val="005104F3"/>
    <w:rsid w:val="00510C3E"/>
    <w:rsid w:val="00510C5A"/>
    <w:rsid w:val="00510CFE"/>
    <w:rsid w:val="00510FAE"/>
    <w:rsid w:val="00511E72"/>
    <w:rsid w:val="005120AC"/>
    <w:rsid w:val="005120B1"/>
    <w:rsid w:val="0051228F"/>
    <w:rsid w:val="00512804"/>
    <w:rsid w:val="00512DB3"/>
    <w:rsid w:val="00513237"/>
    <w:rsid w:val="005140AF"/>
    <w:rsid w:val="0051435A"/>
    <w:rsid w:val="005152C1"/>
    <w:rsid w:val="00515ABE"/>
    <w:rsid w:val="00516F92"/>
    <w:rsid w:val="0052016D"/>
    <w:rsid w:val="005205DB"/>
    <w:rsid w:val="00520714"/>
    <w:rsid w:val="005207FC"/>
    <w:rsid w:val="00520F63"/>
    <w:rsid w:val="0052116E"/>
    <w:rsid w:val="005214CC"/>
    <w:rsid w:val="00521DBF"/>
    <w:rsid w:val="00521F0B"/>
    <w:rsid w:val="00522396"/>
    <w:rsid w:val="005228BF"/>
    <w:rsid w:val="00523140"/>
    <w:rsid w:val="00523233"/>
    <w:rsid w:val="0052444D"/>
    <w:rsid w:val="00524926"/>
    <w:rsid w:val="00524C39"/>
    <w:rsid w:val="00524E17"/>
    <w:rsid w:val="00524EBB"/>
    <w:rsid w:val="00524F3E"/>
    <w:rsid w:val="00525748"/>
    <w:rsid w:val="0052643E"/>
    <w:rsid w:val="00526495"/>
    <w:rsid w:val="005275EC"/>
    <w:rsid w:val="00527710"/>
    <w:rsid w:val="00527C11"/>
    <w:rsid w:val="00530476"/>
    <w:rsid w:val="0053061A"/>
    <w:rsid w:val="00531244"/>
    <w:rsid w:val="00531409"/>
    <w:rsid w:val="00531A34"/>
    <w:rsid w:val="00531C08"/>
    <w:rsid w:val="00531E5B"/>
    <w:rsid w:val="0053208F"/>
    <w:rsid w:val="005329DC"/>
    <w:rsid w:val="00533181"/>
    <w:rsid w:val="0053329F"/>
    <w:rsid w:val="00533354"/>
    <w:rsid w:val="005333F7"/>
    <w:rsid w:val="00534631"/>
    <w:rsid w:val="00535054"/>
    <w:rsid w:val="0053584C"/>
    <w:rsid w:val="00536373"/>
    <w:rsid w:val="0053705B"/>
    <w:rsid w:val="00537381"/>
    <w:rsid w:val="00540071"/>
    <w:rsid w:val="00540940"/>
    <w:rsid w:val="00540DA6"/>
    <w:rsid w:val="00540F07"/>
    <w:rsid w:val="00541011"/>
    <w:rsid w:val="005415CA"/>
    <w:rsid w:val="0054175E"/>
    <w:rsid w:val="00541B23"/>
    <w:rsid w:val="00541B7A"/>
    <w:rsid w:val="00541DB2"/>
    <w:rsid w:val="00541EBA"/>
    <w:rsid w:val="00541EFD"/>
    <w:rsid w:val="00542302"/>
    <w:rsid w:val="005428FF"/>
    <w:rsid w:val="00542BB9"/>
    <w:rsid w:val="00542DD3"/>
    <w:rsid w:val="00542F35"/>
    <w:rsid w:val="00543396"/>
    <w:rsid w:val="0054479F"/>
    <w:rsid w:val="0054496E"/>
    <w:rsid w:val="00544DA4"/>
    <w:rsid w:val="00544E9D"/>
    <w:rsid w:val="005458E8"/>
    <w:rsid w:val="005462FA"/>
    <w:rsid w:val="005467B5"/>
    <w:rsid w:val="00546D2B"/>
    <w:rsid w:val="00546D78"/>
    <w:rsid w:val="00546D7F"/>
    <w:rsid w:val="00547D24"/>
    <w:rsid w:val="00550381"/>
    <w:rsid w:val="005507B7"/>
    <w:rsid w:val="00550852"/>
    <w:rsid w:val="005508B6"/>
    <w:rsid w:val="00551740"/>
    <w:rsid w:val="00551948"/>
    <w:rsid w:val="00551BD9"/>
    <w:rsid w:val="00552156"/>
    <w:rsid w:val="005522D6"/>
    <w:rsid w:val="00552DA9"/>
    <w:rsid w:val="0055316C"/>
    <w:rsid w:val="0055336E"/>
    <w:rsid w:val="00553A98"/>
    <w:rsid w:val="00553ABE"/>
    <w:rsid w:val="00553F28"/>
    <w:rsid w:val="00554159"/>
    <w:rsid w:val="005551D2"/>
    <w:rsid w:val="005554B1"/>
    <w:rsid w:val="00555863"/>
    <w:rsid w:val="00555F42"/>
    <w:rsid w:val="00556151"/>
    <w:rsid w:val="00556267"/>
    <w:rsid w:val="00556E3A"/>
    <w:rsid w:val="0055712D"/>
    <w:rsid w:val="0055742A"/>
    <w:rsid w:val="005574E7"/>
    <w:rsid w:val="005577AE"/>
    <w:rsid w:val="00557BD5"/>
    <w:rsid w:val="00560213"/>
    <w:rsid w:val="005605D3"/>
    <w:rsid w:val="00560A52"/>
    <w:rsid w:val="005610DD"/>
    <w:rsid w:val="00561432"/>
    <w:rsid w:val="005617D1"/>
    <w:rsid w:val="00561DFC"/>
    <w:rsid w:val="0056244D"/>
    <w:rsid w:val="00562713"/>
    <w:rsid w:val="0056293C"/>
    <w:rsid w:val="0056313E"/>
    <w:rsid w:val="005635F8"/>
    <w:rsid w:val="005635FB"/>
    <w:rsid w:val="00563D55"/>
    <w:rsid w:val="005640EB"/>
    <w:rsid w:val="00564A6F"/>
    <w:rsid w:val="00564D03"/>
    <w:rsid w:val="00564D41"/>
    <w:rsid w:val="005651AE"/>
    <w:rsid w:val="00565B31"/>
    <w:rsid w:val="00565E7A"/>
    <w:rsid w:val="00565EB3"/>
    <w:rsid w:val="00566131"/>
    <w:rsid w:val="005662C5"/>
    <w:rsid w:val="00566302"/>
    <w:rsid w:val="0056673F"/>
    <w:rsid w:val="00566811"/>
    <w:rsid w:val="0056731C"/>
    <w:rsid w:val="005678F0"/>
    <w:rsid w:val="005702AC"/>
    <w:rsid w:val="00570935"/>
    <w:rsid w:val="00570993"/>
    <w:rsid w:val="00570CC2"/>
    <w:rsid w:val="00571124"/>
    <w:rsid w:val="0057217A"/>
    <w:rsid w:val="005721DB"/>
    <w:rsid w:val="005723F7"/>
    <w:rsid w:val="00572BC1"/>
    <w:rsid w:val="00573791"/>
    <w:rsid w:val="00574952"/>
    <w:rsid w:val="00574C16"/>
    <w:rsid w:val="00574C3F"/>
    <w:rsid w:val="005750FA"/>
    <w:rsid w:val="00575154"/>
    <w:rsid w:val="00575194"/>
    <w:rsid w:val="00575301"/>
    <w:rsid w:val="00575A7E"/>
    <w:rsid w:val="00575CA3"/>
    <w:rsid w:val="00576C76"/>
    <w:rsid w:val="00577096"/>
    <w:rsid w:val="005801D8"/>
    <w:rsid w:val="0058043D"/>
    <w:rsid w:val="00581116"/>
    <w:rsid w:val="0058124B"/>
    <w:rsid w:val="00582471"/>
    <w:rsid w:val="005824CB"/>
    <w:rsid w:val="0058273C"/>
    <w:rsid w:val="00582CF3"/>
    <w:rsid w:val="0058363E"/>
    <w:rsid w:val="00583931"/>
    <w:rsid w:val="00583E44"/>
    <w:rsid w:val="00583FA7"/>
    <w:rsid w:val="0058462B"/>
    <w:rsid w:val="00584C8C"/>
    <w:rsid w:val="00584D9F"/>
    <w:rsid w:val="005851DA"/>
    <w:rsid w:val="005857CB"/>
    <w:rsid w:val="005859C4"/>
    <w:rsid w:val="00585EC3"/>
    <w:rsid w:val="0058605B"/>
    <w:rsid w:val="00586325"/>
    <w:rsid w:val="0058683D"/>
    <w:rsid w:val="0058720D"/>
    <w:rsid w:val="005875D4"/>
    <w:rsid w:val="00587893"/>
    <w:rsid w:val="00587945"/>
    <w:rsid w:val="00587B5E"/>
    <w:rsid w:val="00587B75"/>
    <w:rsid w:val="0059024B"/>
    <w:rsid w:val="0059065B"/>
    <w:rsid w:val="0059068C"/>
    <w:rsid w:val="00590A20"/>
    <w:rsid w:val="00590A2C"/>
    <w:rsid w:val="00590B00"/>
    <w:rsid w:val="00590B09"/>
    <w:rsid w:val="00590EC6"/>
    <w:rsid w:val="005911E1"/>
    <w:rsid w:val="00591683"/>
    <w:rsid w:val="005918AA"/>
    <w:rsid w:val="00591EA9"/>
    <w:rsid w:val="00591F08"/>
    <w:rsid w:val="00592041"/>
    <w:rsid w:val="00592351"/>
    <w:rsid w:val="00593CA3"/>
    <w:rsid w:val="0059435F"/>
    <w:rsid w:val="005947C4"/>
    <w:rsid w:val="0059520B"/>
    <w:rsid w:val="00595908"/>
    <w:rsid w:val="00595B37"/>
    <w:rsid w:val="00596C3C"/>
    <w:rsid w:val="0059717D"/>
    <w:rsid w:val="005974F6"/>
    <w:rsid w:val="005978EE"/>
    <w:rsid w:val="005A0771"/>
    <w:rsid w:val="005A093C"/>
    <w:rsid w:val="005A0AB2"/>
    <w:rsid w:val="005A13AE"/>
    <w:rsid w:val="005A29E7"/>
    <w:rsid w:val="005A2FDF"/>
    <w:rsid w:val="005A3114"/>
    <w:rsid w:val="005A3DB1"/>
    <w:rsid w:val="005A404F"/>
    <w:rsid w:val="005A46DE"/>
    <w:rsid w:val="005A488C"/>
    <w:rsid w:val="005A4ED6"/>
    <w:rsid w:val="005A556F"/>
    <w:rsid w:val="005A58A4"/>
    <w:rsid w:val="005A6192"/>
    <w:rsid w:val="005A6229"/>
    <w:rsid w:val="005A6B7B"/>
    <w:rsid w:val="005B028A"/>
    <w:rsid w:val="005B054E"/>
    <w:rsid w:val="005B06DD"/>
    <w:rsid w:val="005B084F"/>
    <w:rsid w:val="005B0FB4"/>
    <w:rsid w:val="005B1905"/>
    <w:rsid w:val="005B21A6"/>
    <w:rsid w:val="005B256D"/>
    <w:rsid w:val="005B328A"/>
    <w:rsid w:val="005B3651"/>
    <w:rsid w:val="005B474C"/>
    <w:rsid w:val="005B47CC"/>
    <w:rsid w:val="005B4828"/>
    <w:rsid w:val="005B48E1"/>
    <w:rsid w:val="005B4A7C"/>
    <w:rsid w:val="005B5091"/>
    <w:rsid w:val="005B5201"/>
    <w:rsid w:val="005B53A9"/>
    <w:rsid w:val="005B546F"/>
    <w:rsid w:val="005B5EE1"/>
    <w:rsid w:val="005B620A"/>
    <w:rsid w:val="005B68F6"/>
    <w:rsid w:val="005B6ABC"/>
    <w:rsid w:val="005B6F6A"/>
    <w:rsid w:val="005B7048"/>
    <w:rsid w:val="005B7C4E"/>
    <w:rsid w:val="005B7E7C"/>
    <w:rsid w:val="005C00D1"/>
    <w:rsid w:val="005C0515"/>
    <w:rsid w:val="005C064D"/>
    <w:rsid w:val="005C0A10"/>
    <w:rsid w:val="005C0FF9"/>
    <w:rsid w:val="005C1654"/>
    <w:rsid w:val="005C195C"/>
    <w:rsid w:val="005C1E5B"/>
    <w:rsid w:val="005C210F"/>
    <w:rsid w:val="005C21CC"/>
    <w:rsid w:val="005C21DE"/>
    <w:rsid w:val="005C2BEC"/>
    <w:rsid w:val="005C3664"/>
    <w:rsid w:val="005C4149"/>
    <w:rsid w:val="005C487F"/>
    <w:rsid w:val="005C48AF"/>
    <w:rsid w:val="005C4F7A"/>
    <w:rsid w:val="005C505B"/>
    <w:rsid w:val="005C562C"/>
    <w:rsid w:val="005C5AC7"/>
    <w:rsid w:val="005C5CDF"/>
    <w:rsid w:val="005C5F64"/>
    <w:rsid w:val="005C687A"/>
    <w:rsid w:val="005C76F3"/>
    <w:rsid w:val="005C7AF8"/>
    <w:rsid w:val="005D0BC6"/>
    <w:rsid w:val="005D0CE5"/>
    <w:rsid w:val="005D0DD7"/>
    <w:rsid w:val="005D169C"/>
    <w:rsid w:val="005D1968"/>
    <w:rsid w:val="005D2097"/>
    <w:rsid w:val="005D228A"/>
    <w:rsid w:val="005D2320"/>
    <w:rsid w:val="005D238C"/>
    <w:rsid w:val="005D2801"/>
    <w:rsid w:val="005D2A81"/>
    <w:rsid w:val="005D316C"/>
    <w:rsid w:val="005D3BB5"/>
    <w:rsid w:val="005D3D6A"/>
    <w:rsid w:val="005D3F07"/>
    <w:rsid w:val="005D4005"/>
    <w:rsid w:val="005D43F5"/>
    <w:rsid w:val="005D4621"/>
    <w:rsid w:val="005D55CA"/>
    <w:rsid w:val="005D5D3E"/>
    <w:rsid w:val="005D68DB"/>
    <w:rsid w:val="005D696D"/>
    <w:rsid w:val="005D69FA"/>
    <w:rsid w:val="005D6BA0"/>
    <w:rsid w:val="005D7FF9"/>
    <w:rsid w:val="005E0634"/>
    <w:rsid w:val="005E07A0"/>
    <w:rsid w:val="005E0A1B"/>
    <w:rsid w:val="005E1151"/>
    <w:rsid w:val="005E1486"/>
    <w:rsid w:val="005E17B7"/>
    <w:rsid w:val="005E1E63"/>
    <w:rsid w:val="005E1F4C"/>
    <w:rsid w:val="005E2AC3"/>
    <w:rsid w:val="005E3BB4"/>
    <w:rsid w:val="005E3ED8"/>
    <w:rsid w:val="005E4567"/>
    <w:rsid w:val="005E4842"/>
    <w:rsid w:val="005E4DF8"/>
    <w:rsid w:val="005E5D42"/>
    <w:rsid w:val="005E604D"/>
    <w:rsid w:val="005E67F2"/>
    <w:rsid w:val="005E6FBC"/>
    <w:rsid w:val="005E713D"/>
    <w:rsid w:val="005E71B8"/>
    <w:rsid w:val="005E7294"/>
    <w:rsid w:val="005E74B3"/>
    <w:rsid w:val="005E7925"/>
    <w:rsid w:val="005E7CD8"/>
    <w:rsid w:val="005F05D0"/>
    <w:rsid w:val="005F066E"/>
    <w:rsid w:val="005F0B30"/>
    <w:rsid w:val="005F0ED4"/>
    <w:rsid w:val="005F1814"/>
    <w:rsid w:val="005F1B5C"/>
    <w:rsid w:val="005F1D1A"/>
    <w:rsid w:val="005F239B"/>
    <w:rsid w:val="005F2597"/>
    <w:rsid w:val="005F26D8"/>
    <w:rsid w:val="005F27AD"/>
    <w:rsid w:val="005F2877"/>
    <w:rsid w:val="005F2C9A"/>
    <w:rsid w:val="005F33C9"/>
    <w:rsid w:val="005F35AE"/>
    <w:rsid w:val="005F41FF"/>
    <w:rsid w:val="005F66BD"/>
    <w:rsid w:val="005F6BB2"/>
    <w:rsid w:val="005F7512"/>
    <w:rsid w:val="005F78C0"/>
    <w:rsid w:val="005F7D58"/>
    <w:rsid w:val="005F7D5C"/>
    <w:rsid w:val="005F7DD5"/>
    <w:rsid w:val="0060039B"/>
    <w:rsid w:val="0060104F"/>
    <w:rsid w:val="006010D7"/>
    <w:rsid w:val="00601867"/>
    <w:rsid w:val="006021BB"/>
    <w:rsid w:val="00602329"/>
    <w:rsid w:val="006026C6"/>
    <w:rsid w:val="00602ADB"/>
    <w:rsid w:val="00603A35"/>
    <w:rsid w:val="00603BA6"/>
    <w:rsid w:val="0060445B"/>
    <w:rsid w:val="00604C44"/>
    <w:rsid w:val="00604CFE"/>
    <w:rsid w:val="00604EFF"/>
    <w:rsid w:val="0060516D"/>
    <w:rsid w:val="00605B50"/>
    <w:rsid w:val="00605BD6"/>
    <w:rsid w:val="006062FA"/>
    <w:rsid w:val="006067E1"/>
    <w:rsid w:val="0060688B"/>
    <w:rsid w:val="00606AA7"/>
    <w:rsid w:val="00606F08"/>
    <w:rsid w:val="0060714B"/>
    <w:rsid w:val="00607943"/>
    <w:rsid w:val="0060796F"/>
    <w:rsid w:val="00610229"/>
    <w:rsid w:val="0061086D"/>
    <w:rsid w:val="00610FA3"/>
    <w:rsid w:val="0061109D"/>
    <w:rsid w:val="0061118F"/>
    <w:rsid w:val="006117D6"/>
    <w:rsid w:val="00611C2E"/>
    <w:rsid w:val="00611F41"/>
    <w:rsid w:val="00612811"/>
    <w:rsid w:val="00612C96"/>
    <w:rsid w:val="00612F6F"/>
    <w:rsid w:val="00613ADF"/>
    <w:rsid w:val="00613DE7"/>
    <w:rsid w:val="00613F4F"/>
    <w:rsid w:val="0061401D"/>
    <w:rsid w:val="006140C1"/>
    <w:rsid w:val="00614194"/>
    <w:rsid w:val="006142EC"/>
    <w:rsid w:val="006144CF"/>
    <w:rsid w:val="0061490A"/>
    <w:rsid w:val="00614CB4"/>
    <w:rsid w:val="006154A9"/>
    <w:rsid w:val="006168F8"/>
    <w:rsid w:val="00620038"/>
    <w:rsid w:val="006207F7"/>
    <w:rsid w:val="00620819"/>
    <w:rsid w:val="0062096B"/>
    <w:rsid w:val="00621325"/>
    <w:rsid w:val="006213D9"/>
    <w:rsid w:val="006227CE"/>
    <w:rsid w:val="00622AF9"/>
    <w:rsid w:val="00622B22"/>
    <w:rsid w:val="00622D8D"/>
    <w:rsid w:val="00622F18"/>
    <w:rsid w:val="00623754"/>
    <w:rsid w:val="00623CE6"/>
    <w:rsid w:val="00624516"/>
    <w:rsid w:val="0062459F"/>
    <w:rsid w:val="0062484A"/>
    <w:rsid w:val="00624EC9"/>
    <w:rsid w:val="00625410"/>
    <w:rsid w:val="00625B48"/>
    <w:rsid w:val="00625C4C"/>
    <w:rsid w:val="00625C93"/>
    <w:rsid w:val="00626264"/>
    <w:rsid w:val="00627B41"/>
    <w:rsid w:val="00630DC3"/>
    <w:rsid w:val="006314F8"/>
    <w:rsid w:val="00631688"/>
    <w:rsid w:val="00631E44"/>
    <w:rsid w:val="00631FB0"/>
    <w:rsid w:val="006321F6"/>
    <w:rsid w:val="00632281"/>
    <w:rsid w:val="00632733"/>
    <w:rsid w:val="00633341"/>
    <w:rsid w:val="0063334E"/>
    <w:rsid w:val="006339B1"/>
    <w:rsid w:val="00633C9A"/>
    <w:rsid w:val="00634246"/>
    <w:rsid w:val="00634B9B"/>
    <w:rsid w:val="00634B9C"/>
    <w:rsid w:val="00634FAD"/>
    <w:rsid w:val="006351D7"/>
    <w:rsid w:val="00635268"/>
    <w:rsid w:val="006354C6"/>
    <w:rsid w:val="00635662"/>
    <w:rsid w:val="00635745"/>
    <w:rsid w:val="00635F56"/>
    <w:rsid w:val="00636376"/>
    <w:rsid w:val="006365DF"/>
    <w:rsid w:val="00640290"/>
    <w:rsid w:val="00640365"/>
    <w:rsid w:val="006410D6"/>
    <w:rsid w:val="00641747"/>
    <w:rsid w:val="00641969"/>
    <w:rsid w:val="00641EB5"/>
    <w:rsid w:val="0064264F"/>
    <w:rsid w:val="006428B4"/>
    <w:rsid w:val="006429AD"/>
    <w:rsid w:val="00642D29"/>
    <w:rsid w:val="00643027"/>
    <w:rsid w:val="006431B2"/>
    <w:rsid w:val="0064324A"/>
    <w:rsid w:val="0064344D"/>
    <w:rsid w:val="006446BA"/>
    <w:rsid w:val="006446E3"/>
    <w:rsid w:val="00644A0F"/>
    <w:rsid w:val="00645827"/>
    <w:rsid w:val="006459C8"/>
    <w:rsid w:val="00645CFC"/>
    <w:rsid w:val="0064600D"/>
    <w:rsid w:val="00646634"/>
    <w:rsid w:val="00646AD2"/>
    <w:rsid w:val="00646D84"/>
    <w:rsid w:val="0064781A"/>
    <w:rsid w:val="00647B56"/>
    <w:rsid w:val="0065001A"/>
    <w:rsid w:val="00650468"/>
    <w:rsid w:val="006507CD"/>
    <w:rsid w:val="00650987"/>
    <w:rsid w:val="00650CF9"/>
    <w:rsid w:val="00650DBC"/>
    <w:rsid w:val="006512AA"/>
    <w:rsid w:val="006518EF"/>
    <w:rsid w:val="00651AC0"/>
    <w:rsid w:val="00651EE0"/>
    <w:rsid w:val="00651F6E"/>
    <w:rsid w:val="006523AF"/>
    <w:rsid w:val="00652A9F"/>
    <w:rsid w:val="00652F45"/>
    <w:rsid w:val="006532E4"/>
    <w:rsid w:val="00653389"/>
    <w:rsid w:val="006539EC"/>
    <w:rsid w:val="00654AE3"/>
    <w:rsid w:val="00655032"/>
    <w:rsid w:val="006561B9"/>
    <w:rsid w:val="0065655B"/>
    <w:rsid w:val="00656564"/>
    <w:rsid w:val="00656EC6"/>
    <w:rsid w:val="006576D1"/>
    <w:rsid w:val="006606AA"/>
    <w:rsid w:val="006607F2"/>
    <w:rsid w:val="0066091A"/>
    <w:rsid w:val="00660C9F"/>
    <w:rsid w:val="00660D40"/>
    <w:rsid w:val="00661169"/>
    <w:rsid w:val="00661FB1"/>
    <w:rsid w:val="00662971"/>
    <w:rsid w:val="00662ADA"/>
    <w:rsid w:val="00662C45"/>
    <w:rsid w:val="0066320F"/>
    <w:rsid w:val="006637E3"/>
    <w:rsid w:val="00663B43"/>
    <w:rsid w:val="006648F2"/>
    <w:rsid w:val="00664B00"/>
    <w:rsid w:val="00664E0C"/>
    <w:rsid w:val="006651A4"/>
    <w:rsid w:val="00665637"/>
    <w:rsid w:val="00665BE3"/>
    <w:rsid w:val="00665E50"/>
    <w:rsid w:val="006660ED"/>
    <w:rsid w:val="006661E4"/>
    <w:rsid w:val="00666585"/>
    <w:rsid w:val="00666610"/>
    <w:rsid w:val="0066676D"/>
    <w:rsid w:val="00666A78"/>
    <w:rsid w:val="00666B81"/>
    <w:rsid w:val="0066760F"/>
    <w:rsid w:val="00667BE5"/>
    <w:rsid w:val="00667DD8"/>
    <w:rsid w:val="00670151"/>
    <w:rsid w:val="006703C7"/>
    <w:rsid w:val="00670582"/>
    <w:rsid w:val="00670DCD"/>
    <w:rsid w:val="00670F73"/>
    <w:rsid w:val="0067100F"/>
    <w:rsid w:val="00671549"/>
    <w:rsid w:val="00671B8C"/>
    <w:rsid w:val="006729F7"/>
    <w:rsid w:val="00672D89"/>
    <w:rsid w:val="00672EC7"/>
    <w:rsid w:val="006733FA"/>
    <w:rsid w:val="00673454"/>
    <w:rsid w:val="00673950"/>
    <w:rsid w:val="00673CBA"/>
    <w:rsid w:val="00673DDA"/>
    <w:rsid w:val="00674172"/>
    <w:rsid w:val="0067424F"/>
    <w:rsid w:val="00674B62"/>
    <w:rsid w:val="00674B9D"/>
    <w:rsid w:val="00675887"/>
    <w:rsid w:val="00675DDE"/>
    <w:rsid w:val="00675F85"/>
    <w:rsid w:val="00675F87"/>
    <w:rsid w:val="00677E06"/>
    <w:rsid w:val="006806F1"/>
    <w:rsid w:val="006809EE"/>
    <w:rsid w:val="00681731"/>
    <w:rsid w:val="00681737"/>
    <w:rsid w:val="006817D2"/>
    <w:rsid w:val="00681ED4"/>
    <w:rsid w:val="00681ED6"/>
    <w:rsid w:val="00682537"/>
    <w:rsid w:val="006825E6"/>
    <w:rsid w:val="00682736"/>
    <w:rsid w:val="00682AC9"/>
    <w:rsid w:val="00682B40"/>
    <w:rsid w:val="00683DAE"/>
    <w:rsid w:val="0068419C"/>
    <w:rsid w:val="00684800"/>
    <w:rsid w:val="00686075"/>
    <w:rsid w:val="0068610A"/>
    <w:rsid w:val="006861DF"/>
    <w:rsid w:val="00686398"/>
    <w:rsid w:val="0068653C"/>
    <w:rsid w:val="00686791"/>
    <w:rsid w:val="00686BD8"/>
    <w:rsid w:val="00686D24"/>
    <w:rsid w:val="0068735B"/>
    <w:rsid w:val="00687378"/>
    <w:rsid w:val="006874BD"/>
    <w:rsid w:val="00687E9A"/>
    <w:rsid w:val="00690076"/>
    <w:rsid w:val="006903C9"/>
    <w:rsid w:val="006912D4"/>
    <w:rsid w:val="006917D1"/>
    <w:rsid w:val="0069199C"/>
    <w:rsid w:val="00691A27"/>
    <w:rsid w:val="006922A1"/>
    <w:rsid w:val="00692AC7"/>
    <w:rsid w:val="00692E59"/>
    <w:rsid w:val="006931EE"/>
    <w:rsid w:val="00693776"/>
    <w:rsid w:val="00693F0D"/>
    <w:rsid w:val="00694053"/>
    <w:rsid w:val="00694409"/>
    <w:rsid w:val="00694575"/>
    <w:rsid w:val="006946D7"/>
    <w:rsid w:val="00694734"/>
    <w:rsid w:val="00695649"/>
    <w:rsid w:val="00695F1C"/>
    <w:rsid w:val="00696542"/>
    <w:rsid w:val="00696991"/>
    <w:rsid w:val="00696B89"/>
    <w:rsid w:val="00697EC7"/>
    <w:rsid w:val="006A0122"/>
    <w:rsid w:val="006A08DA"/>
    <w:rsid w:val="006A0FA7"/>
    <w:rsid w:val="006A1768"/>
    <w:rsid w:val="006A18CD"/>
    <w:rsid w:val="006A1A0B"/>
    <w:rsid w:val="006A1E54"/>
    <w:rsid w:val="006A213B"/>
    <w:rsid w:val="006A218E"/>
    <w:rsid w:val="006A21D4"/>
    <w:rsid w:val="006A33B7"/>
    <w:rsid w:val="006A3EF1"/>
    <w:rsid w:val="006A4143"/>
    <w:rsid w:val="006A41EF"/>
    <w:rsid w:val="006A4864"/>
    <w:rsid w:val="006A4E37"/>
    <w:rsid w:val="006A561F"/>
    <w:rsid w:val="006A56DD"/>
    <w:rsid w:val="006A57C3"/>
    <w:rsid w:val="006A5FEC"/>
    <w:rsid w:val="006A6DFF"/>
    <w:rsid w:val="006A76B9"/>
    <w:rsid w:val="006A7941"/>
    <w:rsid w:val="006A7E6E"/>
    <w:rsid w:val="006B0244"/>
    <w:rsid w:val="006B0885"/>
    <w:rsid w:val="006B09E8"/>
    <w:rsid w:val="006B0D6A"/>
    <w:rsid w:val="006B0DE4"/>
    <w:rsid w:val="006B1521"/>
    <w:rsid w:val="006B187C"/>
    <w:rsid w:val="006B1AA3"/>
    <w:rsid w:val="006B1CA2"/>
    <w:rsid w:val="006B20DC"/>
    <w:rsid w:val="006B25B7"/>
    <w:rsid w:val="006B326A"/>
    <w:rsid w:val="006B3772"/>
    <w:rsid w:val="006B38C3"/>
    <w:rsid w:val="006B3F48"/>
    <w:rsid w:val="006B41ED"/>
    <w:rsid w:val="006B4305"/>
    <w:rsid w:val="006B4377"/>
    <w:rsid w:val="006B48E4"/>
    <w:rsid w:val="006B4C64"/>
    <w:rsid w:val="006B4E0A"/>
    <w:rsid w:val="006B4F73"/>
    <w:rsid w:val="006B5439"/>
    <w:rsid w:val="006B557D"/>
    <w:rsid w:val="006B66C6"/>
    <w:rsid w:val="006B6FF5"/>
    <w:rsid w:val="006B75F4"/>
    <w:rsid w:val="006B7724"/>
    <w:rsid w:val="006B7E0E"/>
    <w:rsid w:val="006C09E1"/>
    <w:rsid w:val="006C0DFF"/>
    <w:rsid w:val="006C0FB4"/>
    <w:rsid w:val="006C2067"/>
    <w:rsid w:val="006C249C"/>
    <w:rsid w:val="006C24D9"/>
    <w:rsid w:val="006C2AFB"/>
    <w:rsid w:val="006C2C14"/>
    <w:rsid w:val="006C2DCC"/>
    <w:rsid w:val="006C3150"/>
    <w:rsid w:val="006C40EB"/>
    <w:rsid w:val="006C45A5"/>
    <w:rsid w:val="006C507B"/>
    <w:rsid w:val="006C598A"/>
    <w:rsid w:val="006C5FA1"/>
    <w:rsid w:val="006C67FF"/>
    <w:rsid w:val="006C6A03"/>
    <w:rsid w:val="006C6D06"/>
    <w:rsid w:val="006C7B3A"/>
    <w:rsid w:val="006C7BAC"/>
    <w:rsid w:val="006D017D"/>
    <w:rsid w:val="006D0671"/>
    <w:rsid w:val="006D0767"/>
    <w:rsid w:val="006D0CB1"/>
    <w:rsid w:val="006D180F"/>
    <w:rsid w:val="006D1F76"/>
    <w:rsid w:val="006D2CDA"/>
    <w:rsid w:val="006D2FF1"/>
    <w:rsid w:val="006D40F2"/>
    <w:rsid w:val="006D410A"/>
    <w:rsid w:val="006D47CA"/>
    <w:rsid w:val="006D4A0B"/>
    <w:rsid w:val="006D4C3A"/>
    <w:rsid w:val="006D4C7C"/>
    <w:rsid w:val="006D4E49"/>
    <w:rsid w:val="006D4F1A"/>
    <w:rsid w:val="006D5B39"/>
    <w:rsid w:val="006D5B78"/>
    <w:rsid w:val="006D5C23"/>
    <w:rsid w:val="006D5EAA"/>
    <w:rsid w:val="006D6871"/>
    <w:rsid w:val="006D68C9"/>
    <w:rsid w:val="006D76D6"/>
    <w:rsid w:val="006D772A"/>
    <w:rsid w:val="006E0498"/>
    <w:rsid w:val="006E0805"/>
    <w:rsid w:val="006E0CB2"/>
    <w:rsid w:val="006E0E1B"/>
    <w:rsid w:val="006E1A24"/>
    <w:rsid w:val="006E2138"/>
    <w:rsid w:val="006E2244"/>
    <w:rsid w:val="006E2468"/>
    <w:rsid w:val="006E2534"/>
    <w:rsid w:val="006E2753"/>
    <w:rsid w:val="006E28DB"/>
    <w:rsid w:val="006E2FA0"/>
    <w:rsid w:val="006E30FD"/>
    <w:rsid w:val="006E39A4"/>
    <w:rsid w:val="006E42F4"/>
    <w:rsid w:val="006E45A8"/>
    <w:rsid w:val="006E48B3"/>
    <w:rsid w:val="006E4CCA"/>
    <w:rsid w:val="006E5006"/>
    <w:rsid w:val="006E5725"/>
    <w:rsid w:val="006E585C"/>
    <w:rsid w:val="006E5BC9"/>
    <w:rsid w:val="006E63E5"/>
    <w:rsid w:val="006E67B1"/>
    <w:rsid w:val="006E72D3"/>
    <w:rsid w:val="006E75EC"/>
    <w:rsid w:val="006F0090"/>
    <w:rsid w:val="006F06B4"/>
    <w:rsid w:val="006F09E4"/>
    <w:rsid w:val="006F1181"/>
    <w:rsid w:val="006F1474"/>
    <w:rsid w:val="006F16BF"/>
    <w:rsid w:val="006F1997"/>
    <w:rsid w:val="006F226C"/>
    <w:rsid w:val="006F22E0"/>
    <w:rsid w:val="006F281A"/>
    <w:rsid w:val="006F2C7E"/>
    <w:rsid w:val="006F2DB2"/>
    <w:rsid w:val="006F2E3A"/>
    <w:rsid w:val="006F35EE"/>
    <w:rsid w:val="006F368D"/>
    <w:rsid w:val="006F3AAC"/>
    <w:rsid w:val="006F408E"/>
    <w:rsid w:val="006F40B8"/>
    <w:rsid w:val="006F4AF2"/>
    <w:rsid w:val="006F4F5E"/>
    <w:rsid w:val="006F5008"/>
    <w:rsid w:val="006F5087"/>
    <w:rsid w:val="006F6AD7"/>
    <w:rsid w:val="006F7172"/>
    <w:rsid w:val="006F7404"/>
    <w:rsid w:val="0070000C"/>
    <w:rsid w:val="007000CD"/>
    <w:rsid w:val="007010D3"/>
    <w:rsid w:val="00701144"/>
    <w:rsid w:val="007011CC"/>
    <w:rsid w:val="007017CD"/>
    <w:rsid w:val="00701A30"/>
    <w:rsid w:val="007025B1"/>
    <w:rsid w:val="007027BE"/>
    <w:rsid w:val="00702EF7"/>
    <w:rsid w:val="00702FA4"/>
    <w:rsid w:val="007033C4"/>
    <w:rsid w:val="00703416"/>
    <w:rsid w:val="007034A7"/>
    <w:rsid w:val="00703818"/>
    <w:rsid w:val="00703C4E"/>
    <w:rsid w:val="007042E1"/>
    <w:rsid w:val="0070431D"/>
    <w:rsid w:val="007047C2"/>
    <w:rsid w:val="0070511A"/>
    <w:rsid w:val="00705206"/>
    <w:rsid w:val="00705441"/>
    <w:rsid w:val="00705763"/>
    <w:rsid w:val="007061EC"/>
    <w:rsid w:val="0070695B"/>
    <w:rsid w:val="00706C8E"/>
    <w:rsid w:val="00706CFD"/>
    <w:rsid w:val="00706D02"/>
    <w:rsid w:val="00707A40"/>
    <w:rsid w:val="00710A07"/>
    <w:rsid w:val="00710FB0"/>
    <w:rsid w:val="00711095"/>
    <w:rsid w:val="007113EB"/>
    <w:rsid w:val="00711895"/>
    <w:rsid w:val="00711AA1"/>
    <w:rsid w:val="007122BB"/>
    <w:rsid w:val="007134E1"/>
    <w:rsid w:val="007134E7"/>
    <w:rsid w:val="00713714"/>
    <w:rsid w:val="00713744"/>
    <w:rsid w:val="00713B34"/>
    <w:rsid w:val="0071405C"/>
    <w:rsid w:val="007142EE"/>
    <w:rsid w:val="007148F5"/>
    <w:rsid w:val="0071490F"/>
    <w:rsid w:val="00714D32"/>
    <w:rsid w:val="007153EE"/>
    <w:rsid w:val="0071560B"/>
    <w:rsid w:val="00715B26"/>
    <w:rsid w:val="00715C81"/>
    <w:rsid w:val="007161BA"/>
    <w:rsid w:val="00716778"/>
    <w:rsid w:val="00716A7D"/>
    <w:rsid w:val="00716C10"/>
    <w:rsid w:val="00716CD5"/>
    <w:rsid w:val="00716DF0"/>
    <w:rsid w:val="007176F6"/>
    <w:rsid w:val="0071789E"/>
    <w:rsid w:val="007179E7"/>
    <w:rsid w:val="00720070"/>
    <w:rsid w:val="007208B7"/>
    <w:rsid w:val="00720C74"/>
    <w:rsid w:val="0072100C"/>
    <w:rsid w:val="0072142B"/>
    <w:rsid w:val="00721BB8"/>
    <w:rsid w:val="00722052"/>
    <w:rsid w:val="007220C8"/>
    <w:rsid w:val="007228C5"/>
    <w:rsid w:val="00723DFE"/>
    <w:rsid w:val="007243FF"/>
    <w:rsid w:val="00724690"/>
    <w:rsid w:val="00724C8D"/>
    <w:rsid w:val="00725443"/>
    <w:rsid w:val="007256D9"/>
    <w:rsid w:val="007258BC"/>
    <w:rsid w:val="0072593F"/>
    <w:rsid w:val="00725DDD"/>
    <w:rsid w:val="00726B5C"/>
    <w:rsid w:val="00726FDC"/>
    <w:rsid w:val="007270E6"/>
    <w:rsid w:val="007274BD"/>
    <w:rsid w:val="0072794C"/>
    <w:rsid w:val="0073099A"/>
    <w:rsid w:val="00730C1C"/>
    <w:rsid w:val="00731495"/>
    <w:rsid w:val="0073171A"/>
    <w:rsid w:val="007318D1"/>
    <w:rsid w:val="00731979"/>
    <w:rsid w:val="00731BEF"/>
    <w:rsid w:val="00731FF5"/>
    <w:rsid w:val="007322F9"/>
    <w:rsid w:val="00732AB8"/>
    <w:rsid w:val="00732CBE"/>
    <w:rsid w:val="00733526"/>
    <w:rsid w:val="00734206"/>
    <w:rsid w:val="007342FE"/>
    <w:rsid w:val="0073442E"/>
    <w:rsid w:val="00734B43"/>
    <w:rsid w:val="00734E02"/>
    <w:rsid w:val="00734EF1"/>
    <w:rsid w:val="007350E2"/>
    <w:rsid w:val="0073515F"/>
    <w:rsid w:val="007355DD"/>
    <w:rsid w:val="007358C2"/>
    <w:rsid w:val="007358CD"/>
    <w:rsid w:val="00735EEE"/>
    <w:rsid w:val="00735F27"/>
    <w:rsid w:val="00737038"/>
    <w:rsid w:val="007370FF"/>
    <w:rsid w:val="00737804"/>
    <w:rsid w:val="0073799D"/>
    <w:rsid w:val="00737F23"/>
    <w:rsid w:val="007402DC"/>
    <w:rsid w:val="007417E4"/>
    <w:rsid w:val="00741922"/>
    <w:rsid w:val="00741B8D"/>
    <w:rsid w:val="00741C00"/>
    <w:rsid w:val="007426AE"/>
    <w:rsid w:val="00742B0E"/>
    <w:rsid w:val="00742EFD"/>
    <w:rsid w:val="007432AC"/>
    <w:rsid w:val="007437D5"/>
    <w:rsid w:val="00743CB1"/>
    <w:rsid w:val="007441BD"/>
    <w:rsid w:val="00744213"/>
    <w:rsid w:val="00744479"/>
    <w:rsid w:val="00744573"/>
    <w:rsid w:val="0074483D"/>
    <w:rsid w:val="00744B7C"/>
    <w:rsid w:val="00744EE4"/>
    <w:rsid w:val="0074507C"/>
    <w:rsid w:val="00745CCF"/>
    <w:rsid w:val="0074652B"/>
    <w:rsid w:val="007468DF"/>
    <w:rsid w:val="00746C13"/>
    <w:rsid w:val="007478D7"/>
    <w:rsid w:val="00747E74"/>
    <w:rsid w:val="00750458"/>
    <w:rsid w:val="00750AB2"/>
    <w:rsid w:val="00751670"/>
    <w:rsid w:val="00752B5C"/>
    <w:rsid w:val="00752C18"/>
    <w:rsid w:val="0075308E"/>
    <w:rsid w:val="00753478"/>
    <w:rsid w:val="00753868"/>
    <w:rsid w:val="00753AEB"/>
    <w:rsid w:val="00753BC9"/>
    <w:rsid w:val="00753E23"/>
    <w:rsid w:val="007544B5"/>
    <w:rsid w:val="00754834"/>
    <w:rsid w:val="00754CD4"/>
    <w:rsid w:val="0075505F"/>
    <w:rsid w:val="007554B3"/>
    <w:rsid w:val="007563AA"/>
    <w:rsid w:val="0075658C"/>
    <w:rsid w:val="007572E7"/>
    <w:rsid w:val="0075738E"/>
    <w:rsid w:val="0075778B"/>
    <w:rsid w:val="0076003D"/>
    <w:rsid w:val="00760406"/>
    <w:rsid w:val="0076051B"/>
    <w:rsid w:val="00760775"/>
    <w:rsid w:val="00760DCF"/>
    <w:rsid w:val="00760E6C"/>
    <w:rsid w:val="00761017"/>
    <w:rsid w:val="0076125A"/>
    <w:rsid w:val="00761A09"/>
    <w:rsid w:val="00761B24"/>
    <w:rsid w:val="00761D85"/>
    <w:rsid w:val="007624C0"/>
    <w:rsid w:val="007630F7"/>
    <w:rsid w:val="007633CD"/>
    <w:rsid w:val="007634A0"/>
    <w:rsid w:val="00763518"/>
    <w:rsid w:val="00763E78"/>
    <w:rsid w:val="007649E0"/>
    <w:rsid w:val="00764E26"/>
    <w:rsid w:val="00764FF0"/>
    <w:rsid w:val="00765159"/>
    <w:rsid w:val="0076524D"/>
    <w:rsid w:val="0076578A"/>
    <w:rsid w:val="00765F85"/>
    <w:rsid w:val="00766542"/>
    <w:rsid w:val="00766779"/>
    <w:rsid w:val="00766E18"/>
    <w:rsid w:val="00767010"/>
    <w:rsid w:val="0076747B"/>
    <w:rsid w:val="0076767D"/>
    <w:rsid w:val="00767D4F"/>
    <w:rsid w:val="007702D4"/>
    <w:rsid w:val="00770304"/>
    <w:rsid w:val="00770B12"/>
    <w:rsid w:val="00771141"/>
    <w:rsid w:val="007718AE"/>
    <w:rsid w:val="00771C7D"/>
    <w:rsid w:val="00771EFA"/>
    <w:rsid w:val="007726A8"/>
    <w:rsid w:val="007726E2"/>
    <w:rsid w:val="00772C52"/>
    <w:rsid w:val="00772CDA"/>
    <w:rsid w:val="00772D32"/>
    <w:rsid w:val="00772EA8"/>
    <w:rsid w:val="0077428D"/>
    <w:rsid w:val="00774308"/>
    <w:rsid w:val="00774851"/>
    <w:rsid w:val="00774BAE"/>
    <w:rsid w:val="00774EBB"/>
    <w:rsid w:val="0077568D"/>
    <w:rsid w:val="00775DDA"/>
    <w:rsid w:val="0077613B"/>
    <w:rsid w:val="00776537"/>
    <w:rsid w:val="00776658"/>
    <w:rsid w:val="00776949"/>
    <w:rsid w:val="00776D7B"/>
    <w:rsid w:val="00776E5E"/>
    <w:rsid w:val="00776F8F"/>
    <w:rsid w:val="007771EE"/>
    <w:rsid w:val="007775B8"/>
    <w:rsid w:val="00777897"/>
    <w:rsid w:val="00777EFD"/>
    <w:rsid w:val="00780158"/>
    <w:rsid w:val="00780240"/>
    <w:rsid w:val="007802D6"/>
    <w:rsid w:val="0078083C"/>
    <w:rsid w:val="00780912"/>
    <w:rsid w:val="007810B0"/>
    <w:rsid w:val="00781277"/>
    <w:rsid w:val="00781D1D"/>
    <w:rsid w:val="00782A35"/>
    <w:rsid w:val="00782C6B"/>
    <w:rsid w:val="007841D6"/>
    <w:rsid w:val="007846C1"/>
    <w:rsid w:val="007846C9"/>
    <w:rsid w:val="00784A6B"/>
    <w:rsid w:val="007854C0"/>
    <w:rsid w:val="00785970"/>
    <w:rsid w:val="00785FBA"/>
    <w:rsid w:val="007865F8"/>
    <w:rsid w:val="00787307"/>
    <w:rsid w:val="00787315"/>
    <w:rsid w:val="00787CE2"/>
    <w:rsid w:val="00787F7A"/>
    <w:rsid w:val="00790350"/>
    <w:rsid w:val="007908C2"/>
    <w:rsid w:val="00791035"/>
    <w:rsid w:val="00791536"/>
    <w:rsid w:val="0079181A"/>
    <w:rsid w:val="007918F2"/>
    <w:rsid w:val="00791F61"/>
    <w:rsid w:val="007921C5"/>
    <w:rsid w:val="0079296F"/>
    <w:rsid w:val="00793943"/>
    <w:rsid w:val="007939B3"/>
    <w:rsid w:val="00793CC5"/>
    <w:rsid w:val="007946DF"/>
    <w:rsid w:val="00794BB1"/>
    <w:rsid w:val="00794D15"/>
    <w:rsid w:val="00795102"/>
    <w:rsid w:val="007951B8"/>
    <w:rsid w:val="0079521F"/>
    <w:rsid w:val="0079570F"/>
    <w:rsid w:val="0079597F"/>
    <w:rsid w:val="00797373"/>
    <w:rsid w:val="00797801"/>
    <w:rsid w:val="00797DDC"/>
    <w:rsid w:val="00797F05"/>
    <w:rsid w:val="007A0BA1"/>
    <w:rsid w:val="007A1244"/>
    <w:rsid w:val="007A13FB"/>
    <w:rsid w:val="007A14F6"/>
    <w:rsid w:val="007A1867"/>
    <w:rsid w:val="007A19AF"/>
    <w:rsid w:val="007A1AC8"/>
    <w:rsid w:val="007A1BE2"/>
    <w:rsid w:val="007A1D72"/>
    <w:rsid w:val="007A2275"/>
    <w:rsid w:val="007A2350"/>
    <w:rsid w:val="007A2620"/>
    <w:rsid w:val="007A2773"/>
    <w:rsid w:val="007A2B4F"/>
    <w:rsid w:val="007A2E78"/>
    <w:rsid w:val="007A3E27"/>
    <w:rsid w:val="007A405E"/>
    <w:rsid w:val="007A42A4"/>
    <w:rsid w:val="007A4335"/>
    <w:rsid w:val="007A436C"/>
    <w:rsid w:val="007A4A26"/>
    <w:rsid w:val="007A4CB5"/>
    <w:rsid w:val="007A55A9"/>
    <w:rsid w:val="007A5ABB"/>
    <w:rsid w:val="007A5EE9"/>
    <w:rsid w:val="007A5F67"/>
    <w:rsid w:val="007A6519"/>
    <w:rsid w:val="007A6C31"/>
    <w:rsid w:val="007A724F"/>
    <w:rsid w:val="007A750A"/>
    <w:rsid w:val="007A78FD"/>
    <w:rsid w:val="007A7A57"/>
    <w:rsid w:val="007A7A5E"/>
    <w:rsid w:val="007A7F73"/>
    <w:rsid w:val="007B05CA"/>
    <w:rsid w:val="007B0976"/>
    <w:rsid w:val="007B0E89"/>
    <w:rsid w:val="007B1990"/>
    <w:rsid w:val="007B1B8D"/>
    <w:rsid w:val="007B1B9A"/>
    <w:rsid w:val="007B20F7"/>
    <w:rsid w:val="007B251E"/>
    <w:rsid w:val="007B2EFC"/>
    <w:rsid w:val="007B3612"/>
    <w:rsid w:val="007B4440"/>
    <w:rsid w:val="007B4D2C"/>
    <w:rsid w:val="007B5117"/>
    <w:rsid w:val="007B5156"/>
    <w:rsid w:val="007B56D3"/>
    <w:rsid w:val="007B596A"/>
    <w:rsid w:val="007B5F96"/>
    <w:rsid w:val="007B64A0"/>
    <w:rsid w:val="007B6622"/>
    <w:rsid w:val="007B6D48"/>
    <w:rsid w:val="007B77A4"/>
    <w:rsid w:val="007B7D10"/>
    <w:rsid w:val="007B7D45"/>
    <w:rsid w:val="007C050B"/>
    <w:rsid w:val="007C0696"/>
    <w:rsid w:val="007C074B"/>
    <w:rsid w:val="007C0785"/>
    <w:rsid w:val="007C0AA8"/>
    <w:rsid w:val="007C101C"/>
    <w:rsid w:val="007C1235"/>
    <w:rsid w:val="007C13CB"/>
    <w:rsid w:val="007C1782"/>
    <w:rsid w:val="007C1AC6"/>
    <w:rsid w:val="007C1D32"/>
    <w:rsid w:val="007C2342"/>
    <w:rsid w:val="007C25B2"/>
    <w:rsid w:val="007C274B"/>
    <w:rsid w:val="007C3D62"/>
    <w:rsid w:val="007C5DC4"/>
    <w:rsid w:val="007C5DCF"/>
    <w:rsid w:val="007C5EF3"/>
    <w:rsid w:val="007C5EF5"/>
    <w:rsid w:val="007C68E2"/>
    <w:rsid w:val="007C70DA"/>
    <w:rsid w:val="007C7DB9"/>
    <w:rsid w:val="007D00CC"/>
    <w:rsid w:val="007D0AC9"/>
    <w:rsid w:val="007D0FA7"/>
    <w:rsid w:val="007D11E3"/>
    <w:rsid w:val="007D158B"/>
    <w:rsid w:val="007D16D1"/>
    <w:rsid w:val="007D25D7"/>
    <w:rsid w:val="007D27B4"/>
    <w:rsid w:val="007D2815"/>
    <w:rsid w:val="007D2AC4"/>
    <w:rsid w:val="007D2D1E"/>
    <w:rsid w:val="007D32B3"/>
    <w:rsid w:val="007D3633"/>
    <w:rsid w:val="007D37B4"/>
    <w:rsid w:val="007D3B7C"/>
    <w:rsid w:val="007D4532"/>
    <w:rsid w:val="007D4622"/>
    <w:rsid w:val="007D4B9F"/>
    <w:rsid w:val="007D5974"/>
    <w:rsid w:val="007D631F"/>
    <w:rsid w:val="007D63B3"/>
    <w:rsid w:val="007D6940"/>
    <w:rsid w:val="007D6B4B"/>
    <w:rsid w:val="007D6E9F"/>
    <w:rsid w:val="007D6F98"/>
    <w:rsid w:val="007D73FD"/>
    <w:rsid w:val="007D77DC"/>
    <w:rsid w:val="007D7D23"/>
    <w:rsid w:val="007D7DC7"/>
    <w:rsid w:val="007D7FA0"/>
    <w:rsid w:val="007E0716"/>
    <w:rsid w:val="007E0D86"/>
    <w:rsid w:val="007E13CF"/>
    <w:rsid w:val="007E1952"/>
    <w:rsid w:val="007E2239"/>
    <w:rsid w:val="007E2288"/>
    <w:rsid w:val="007E26C6"/>
    <w:rsid w:val="007E291F"/>
    <w:rsid w:val="007E323F"/>
    <w:rsid w:val="007E3ABF"/>
    <w:rsid w:val="007E3DE4"/>
    <w:rsid w:val="007E3E63"/>
    <w:rsid w:val="007E4233"/>
    <w:rsid w:val="007E4298"/>
    <w:rsid w:val="007E451C"/>
    <w:rsid w:val="007E483A"/>
    <w:rsid w:val="007E4999"/>
    <w:rsid w:val="007E4F81"/>
    <w:rsid w:val="007E53F3"/>
    <w:rsid w:val="007E6C2F"/>
    <w:rsid w:val="007E73D1"/>
    <w:rsid w:val="007E75E4"/>
    <w:rsid w:val="007F0227"/>
    <w:rsid w:val="007F08DC"/>
    <w:rsid w:val="007F09C8"/>
    <w:rsid w:val="007F0A6E"/>
    <w:rsid w:val="007F18E7"/>
    <w:rsid w:val="007F199E"/>
    <w:rsid w:val="007F1AE1"/>
    <w:rsid w:val="007F1C5F"/>
    <w:rsid w:val="007F20B5"/>
    <w:rsid w:val="007F21B0"/>
    <w:rsid w:val="007F3A31"/>
    <w:rsid w:val="007F4DBD"/>
    <w:rsid w:val="007F5139"/>
    <w:rsid w:val="007F517C"/>
    <w:rsid w:val="007F527B"/>
    <w:rsid w:val="007F57CF"/>
    <w:rsid w:val="007F59C7"/>
    <w:rsid w:val="007F646C"/>
    <w:rsid w:val="007F64F4"/>
    <w:rsid w:val="007F6DDA"/>
    <w:rsid w:val="007F7005"/>
    <w:rsid w:val="007F71AA"/>
    <w:rsid w:val="007F7496"/>
    <w:rsid w:val="007F7AF6"/>
    <w:rsid w:val="00800193"/>
    <w:rsid w:val="00800797"/>
    <w:rsid w:val="00800D43"/>
    <w:rsid w:val="008019B8"/>
    <w:rsid w:val="00802A2A"/>
    <w:rsid w:val="00803535"/>
    <w:rsid w:val="00803596"/>
    <w:rsid w:val="0080384A"/>
    <w:rsid w:val="00803942"/>
    <w:rsid w:val="008041D7"/>
    <w:rsid w:val="0080464A"/>
    <w:rsid w:val="00804805"/>
    <w:rsid w:val="00804A81"/>
    <w:rsid w:val="008057A2"/>
    <w:rsid w:val="00805B23"/>
    <w:rsid w:val="008066BF"/>
    <w:rsid w:val="008066D9"/>
    <w:rsid w:val="00806825"/>
    <w:rsid w:val="008069D9"/>
    <w:rsid w:val="0080707B"/>
    <w:rsid w:val="00807136"/>
    <w:rsid w:val="008075F2"/>
    <w:rsid w:val="008076B5"/>
    <w:rsid w:val="00810742"/>
    <w:rsid w:val="00810CB2"/>
    <w:rsid w:val="00810CBA"/>
    <w:rsid w:val="008114D2"/>
    <w:rsid w:val="00811AD5"/>
    <w:rsid w:val="00811E45"/>
    <w:rsid w:val="00812076"/>
    <w:rsid w:val="0081234B"/>
    <w:rsid w:val="008123B2"/>
    <w:rsid w:val="00812B92"/>
    <w:rsid w:val="008130FD"/>
    <w:rsid w:val="008131DB"/>
    <w:rsid w:val="00813858"/>
    <w:rsid w:val="00813F64"/>
    <w:rsid w:val="00814039"/>
    <w:rsid w:val="008140A5"/>
    <w:rsid w:val="008142B8"/>
    <w:rsid w:val="00814377"/>
    <w:rsid w:val="008151D0"/>
    <w:rsid w:val="00815749"/>
    <w:rsid w:val="00816242"/>
    <w:rsid w:val="00816887"/>
    <w:rsid w:val="0081746F"/>
    <w:rsid w:val="008177A5"/>
    <w:rsid w:val="00817B13"/>
    <w:rsid w:val="00817CCE"/>
    <w:rsid w:val="00820570"/>
    <w:rsid w:val="008206A2"/>
    <w:rsid w:val="00820842"/>
    <w:rsid w:val="00820AFD"/>
    <w:rsid w:val="00820C5B"/>
    <w:rsid w:val="00821085"/>
    <w:rsid w:val="00821381"/>
    <w:rsid w:val="008226D1"/>
    <w:rsid w:val="0082296A"/>
    <w:rsid w:val="00822A28"/>
    <w:rsid w:val="00822AFB"/>
    <w:rsid w:val="00823343"/>
    <w:rsid w:val="00824873"/>
    <w:rsid w:val="00824875"/>
    <w:rsid w:val="00824AF5"/>
    <w:rsid w:val="00824D62"/>
    <w:rsid w:val="00824E5C"/>
    <w:rsid w:val="008251AE"/>
    <w:rsid w:val="008257A3"/>
    <w:rsid w:val="008257CC"/>
    <w:rsid w:val="00825ADE"/>
    <w:rsid w:val="008262B4"/>
    <w:rsid w:val="00826D78"/>
    <w:rsid w:val="008276D3"/>
    <w:rsid w:val="00827949"/>
    <w:rsid w:val="00827CC3"/>
    <w:rsid w:val="00831155"/>
    <w:rsid w:val="00831739"/>
    <w:rsid w:val="0083239D"/>
    <w:rsid w:val="008324F3"/>
    <w:rsid w:val="0083294C"/>
    <w:rsid w:val="0083294F"/>
    <w:rsid w:val="00832B9F"/>
    <w:rsid w:val="00832F7D"/>
    <w:rsid w:val="00832FCE"/>
    <w:rsid w:val="008332D8"/>
    <w:rsid w:val="00833477"/>
    <w:rsid w:val="008335D5"/>
    <w:rsid w:val="00833BC3"/>
    <w:rsid w:val="008346AC"/>
    <w:rsid w:val="008346C7"/>
    <w:rsid w:val="008348BB"/>
    <w:rsid w:val="00834E85"/>
    <w:rsid w:val="008363A4"/>
    <w:rsid w:val="00836657"/>
    <w:rsid w:val="00836C1B"/>
    <w:rsid w:val="00836D1C"/>
    <w:rsid w:val="0083735B"/>
    <w:rsid w:val="00837622"/>
    <w:rsid w:val="008377B7"/>
    <w:rsid w:val="00837884"/>
    <w:rsid w:val="00837F34"/>
    <w:rsid w:val="00840439"/>
    <w:rsid w:val="0084048D"/>
    <w:rsid w:val="008405F5"/>
    <w:rsid w:val="00840B4C"/>
    <w:rsid w:val="00840D83"/>
    <w:rsid w:val="00841223"/>
    <w:rsid w:val="00841A58"/>
    <w:rsid w:val="00841CAE"/>
    <w:rsid w:val="0084257F"/>
    <w:rsid w:val="00842AED"/>
    <w:rsid w:val="00842BFE"/>
    <w:rsid w:val="00843039"/>
    <w:rsid w:val="008436B6"/>
    <w:rsid w:val="008446B6"/>
    <w:rsid w:val="00844A6A"/>
    <w:rsid w:val="008451F1"/>
    <w:rsid w:val="00845905"/>
    <w:rsid w:val="00845AD6"/>
    <w:rsid w:val="008477E2"/>
    <w:rsid w:val="00850ADE"/>
    <w:rsid w:val="00850D14"/>
    <w:rsid w:val="00851B72"/>
    <w:rsid w:val="008524FD"/>
    <w:rsid w:val="00852C75"/>
    <w:rsid w:val="00852CAC"/>
    <w:rsid w:val="00852DF2"/>
    <w:rsid w:val="008537AC"/>
    <w:rsid w:val="00853919"/>
    <w:rsid w:val="00853C79"/>
    <w:rsid w:val="00853EC7"/>
    <w:rsid w:val="00854058"/>
    <w:rsid w:val="0085480B"/>
    <w:rsid w:val="00854D08"/>
    <w:rsid w:val="008558BF"/>
    <w:rsid w:val="00855951"/>
    <w:rsid w:val="00855D50"/>
    <w:rsid w:val="00856261"/>
    <w:rsid w:val="00856D7D"/>
    <w:rsid w:val="00857B0A"/>
    <w:rsid w:val="0086024D"/>
    <w:rsid w:val="00860C51"/>
    <w:rsid w:val="0086171A"/>
    <w:rsid w:val="00862364"/>
    <w:rsid w:val="00862887"/>
    <w:rsid w:val="00862A29"/>
    <w:rsid w:val="00862AC5"/>
    <w:rsid w:val="00862D94"/>
    <w:rsid w:val="0086377A"/>
    <w:rsid w:val="008637FB"/>
    <w:rsid w:val="00863981"/>
    <w:rsid w:val="00863B19"/>
    <w:rsid w:val="00863C60"/>
    <w:rsid w:val="00863F90"/>
    <w:rsid w:val="008642EE"/>
    <w:rsid w:val="0086494E"/>
    <w:rsid w:val="00865803"/>
    <w:rsid w:val="00865AF7"/>
    <w:rsid w:val="00866124"/>
    <w:rsid w:val="00866552"/>
    <w:rsid w:val="00866602"/>
    <w:rsid w:val="008670EE"/>
    <w:rsid w:val="00867C49"/>
    <w:rsid w:val="00870BFF"/>
    <w:rsid w:val="00870FEE"/>
    <w:rsid w:val="0087120A"/>
    <w:rsid w:val="0087144F"/>
    <w:rsid w:val="0087185E"/>
    <w:rsid w:val="00871DB9"/>
    <w:rsid w:val="00872072"/>
    <w:rsid w:val="008722F5"/>
    <w:rsid w:val="00872671"/>
    <w:rsid w:val="008729F1"/>
    <w:rsid w:val="00872B7F"/>
    <w:rsid w:val="00872C0F"/>
    <w:rsid w:val="00872D4F"/>
    <w:rsid w:val="008731E5"/>
    <w:rsid w:val="0087352E"/>
    <w:rsid w:val="00873DB3"/>
    <w:rsid w:val="00874B6E"/>
    <w:rsid w:val="0087504B"/>
    <w:rsid w:val="00875657"/>
    <w:rsid w:val="0087592E"/>
    <w:rsid w:val="0087599E"/>
    <w:rsid w:val="00875B0C"/>
    <w:rsid w:val="00875E75"/>
    <w:rsid w:val="00876683"/>
    <w:rsid w:val="008766AE"/>
    <w:rsid w:val="00876705"/>
    <w:rsid w:val="00877297"/>
    <w:rsid w:val="008772FF"/>
    <w:rsid w:val="00877574"/>
    <w:rsid w:val="00877A2D"/>
    <w:rsid w:val="00877C9A"/>
    <w:rsid w:val="0088069D"/>
    <w:rsid w:val="00880895"/>
    <w:rsid w:val="00880902"/>
    <w:rsid w:val="00880CE2"/>
    <w:rsid w:val="008814ED"/>
    <w:rsid w:val="0088152A"/>
    <w:rsid w:val="00881700"/>
    <w:rsid w:val="00881996"/>
    <w:rsid w:val="0088242D"/>
    <w:rsid w:val="00882874"/>
    <w:rsid w:val="00882B78"/>
    <w:rsid w:val="00882D2B"/>
    <w:rsid w:val="00882D32"/>
    <w:rsid w:val="00882EAD"/>
    <w:rsid w:val="00883352"/>
    <w:rsid w:val="0088335E"/>
    <w:rsid w:val="00883DEF"/>
    <w:rsid w:val="00884983"/>
    <w:rsid w:val="00885273"/>
    <w:rsid w:val="00885541"/>
    <w:rsid w:val="00885696"/>
    <w:rsid w:val="008859D5"/>
    <w:rsid w:val="00885C7C"/>
    <w:rsid w:val="00885E71"/>
    <w:rsid w:val="00887680"/>
    <w:rsid w:val="00887DF6"/>
    <w:rsid w:val="0089047E"/>
    <w:rsid w:val="00890489"/>
    <w:rsid w:val="00890581"/>
    <w:rsid w:val="0089097A"/>
    <w:rsid w:val="00890C58"/>
    <w:rsid w:val="00890CA4"/>
    <w:rsid w:val="00890E41"/>
    <w:rsid w:val="00891467"/>
    <w:rsid w:val="008918D8"/>
    <w:rsid w:val="00891B59"/>
    <w:rsid w:val="00891E26"/>
    <w:rsid w:val="00892D6F"/>
    <w:rsid w:val="00892D79"/>
    <w:rsid w:val="008931FC"/>
    <w:rsid w:val="00893FC4"/>
    <w:rsid w:val="00894319"/>
    <w:rsid w:val="00894C73"/>
    <w:rsid w:val="00895171"/>
    <w:rsid w:val="0089540D"/>
    <w:rsid w:val="00895CB6"/>
    <w:rsid w:val="008960C8"/>
    <w:rsid w:val="0089625F"/>
    <w:rsid w:val="0089685A"/>
    <w:rsid w:val="008968BF"/>
    <w:rsid w:val="00897736"/>
    <w:rsid w:val="0089798F"/>
    <w:rsid w:val="00897F0E"/>
    <w:rsid w:val="008A058E"/>
    <w:rsid w:val="008A0BA6"/>
    <w:rsid w:val="008A1297"/>
    <w:rsid w:val="008A13C6"/>
    <w:rsid w:val="008A1F2D"/>
    <w:rsid w:val="008A207C"/>
    <w:rsid w:val="008A23B6"/>
    <w:rsid w:val="008A28FA"/>
    <w:rsid w:val="008A2A8F"/>
    <w:rsid w:val="008A2C5D"/>
    <w:rsid w:val="008A2E11"/>
    <w:rsid w:val="008A35CF"/>
    <w:rsid w:val="008A36A9"/>
    <w:rsid w:val="008A38E6"/>
    <w:rsid w:val="008A4608"/>
    <w:rsid w:val="008A4943"/>
    <w:rsid w:val="008A4BFF"/>
    <w:rsid w:val="008A5AD6"/>
    <w:rsid w:val="008A5C75"/>
    <w:rsid w:val="008A6498"/>
    <w:rsid w:val="008A6D5E"/>
    <w:rsid w:val="008A7A61"/>
    <w:rsid w:val="008A7CA1"/>
    <w:rsid w:val="008B0D0B"/>
    <w:rsid w:val="008B103C"/>
    <w:rsid w:val="008B1A58"/>
    <w:rsid w:val="008B1BE9"/>
    <w:rsid w:val="008B205D"/>
    <w:rsid w:val="008B2693"/>
    <w:rsid w:val="008B287D"/>
    <w:rsid w:val="008B3620"/>
    <w:rsid w:val="008B382E"/>
    <w:rsid w:val="008B38C3"/>
    <w:rsid w:val="008B3B6F"/>
    <w:rsid w:val="008B4639"/>
    <w:rsid w:val="008B463E"/>
    <w:rsid w:val="008B4DFF"/>
    <w:rsid w:val="008B5034"/>
    <w:rsid w:val="008B5B59"/>
    <w:rsid w:val="008B6057"/>
    <w:rsid w:val="008B62DB"/>
    <w:rsid w:val="008B68DB"/>
    <w:rsid w:val="008B6AF4"/>
    <w:rsid w:val="008B7895"/>
    <w:rsid w:val="008B798D"/>
    <w:rsid w:val="008B7A1D"/>
    <w:rsid w:val="008C0379"/>
    <w:rsid w:val="008C0E0B"/>
    <w:rsid w:val="008C10EF"/>
    <w:rsid w:val="008C12A8"/>
    <w:rsid w:val="008C1768"/>
    <w:rsid w:val="008C1793"/>
    <w:rsid w:val="008C214B"/>
    <w:rsid w:val="008C2B55"/>
    <w:rsid w:val="008C36A0"/>
    <w:rsid w:val="008C3AC3"/>
    <w:rsid w:val="008C3CDD"/>
    <w:rsid w:val="008C4642"/>
    <w:rsid w:val="008C47F1"/>
    <w:rsid w:val="008C522E"/>
    <w:rsid w:val="008C58A0"/>
    <w:rsid w:val="008C596E"/>
    <w:rsid w:val="008C60BD"/>
    <w:rsid w:val="008C6302"/>
    <w:rsid w:val="008C6575"/>
    <w:rsid w:val="008C7203"/>
    <w:rsid w:val="008C7284"/>
    <w:rsid w:val="008C7629"/>
    <w:rsid w:val="008C7C4F"/>
    <w:rsid w:val="008C7C67"/>
    <w:rsid w:val="008D0224"/>
    <w:rsid w:val="008D0424"/>
    <w:rsid w:val="008D0541"/>
    <w:rsid w:val="008D0769"/>
    <w:rsid w:val="008D0B86"/>
    <w:rsid w:val="008D137B"/>
    <w:rsid w:val="008D1A70"/>
    <w:rsid w:val="008D1FD8"/>
    <w:rsid w:val="008D23D6"/>
    <w:rsid w:val="008D271B"/>
    <w:rsid w:val="008D2C49"/>
    <w:rsid w:val="008D324B"/>
    <w:rsid w:val="008D47F6"/>
    <w:rsid w:val="008D4B28"/>
    <w:rsid w:val="008D4ED9"/>
    <w:rsid w:val="008D50F1"/>
    <w:rsid w:val="008D54DA"/>
    <w:rsid w:val="008D55CC"/>
    <w:rsid w:val="008D61D7"/>
    <w:rsid w:val="008D63B2"/>
    <w:rsid w:val="008D6409"/>
    <w:rsid w:val="008D6621"/>
    <w:rsid w:val="008D6935"/>
    <w:rsid w:val="008D6AD4"/>
    <w:rsid w:val="008D7400"/>
    <w:rsid w:val="008D7599"/>
    <w:rsid w:val="008D77D7"/>
    <w:rsid w:val="008D784D"/>
    <w:rsid w:val="008D7B56"/>
    <w:rsid w:val="008E066F"/>
    <w:rsid w:val="008E08EB"/>
    <w:rsid w:val="008E144D"/>
    <w:rsid w:val="008E1B88"/>
    <w:rsid w:val="008E1CCF"/>
    <w:rsid w:val="008E2923"/>
    <w:rsid w:val="008E3945"/>
    <w:rsid w:val="008E3E47"/>
    <w:rsid w:val="008E3EAB"/>
    <w:rsid w:val="008E404D"/>
    <w:rsid w:val="008E48E0"/>
    <w:rsid w:val="008E4BAF"/>
    <w:rsid w:val="008E4E03"/>
    <w:rsid w:val="008E5109"/>
    <w:rsid w:val="008E56D5"/>
    <w:rsid w:val="008E5A4B"/>
    <w:rsid w:val="008E5B3D"/>
    <w:rsid w:val="008E5CA1"/>
    <w:rsid w:val="008E663C"/>
    <w:rsid w:val="008E6C05"/>
    <w:rsid w:val="008E6F7B"/>
    <w:rsid w:val="008E744E"/>
    <w:rsid w:val="008F11B1"/>
    <w:rsid w:val="008F1746"/>
    <w:rsid w:val="008F18F1"/>
    <w:rsid w:val="008F1A2D"/>
    <w:rsid w:val="008F1B53"/>
    <w:rsid w:val="008F2167"/>
    <w:rsid w:val="008F28AD"/>
    <w:rsid w:val="008F2926"/>
    <w:rsid w:val="008F2AB6"/>
    <w:rsid w:val="008F2C77"/>
    <w:rsid w:val="008F34CC"/>
    <w:rsid w:val="008F3D2B"/>
    <w:rsid w:val="008F3FF9"/>
    <w:rsid w:val="008F4502"/>
    <w:rsid w:val="008F46EB"/>
    <w:rsid w:val="008F53DA"/>
    <w:rsid w:val="008F5997"/>
    <w:rsid w:val="008F5B6C"/>
    <w:rsid w:val="008F5D71"/>
    <w:rsid w:val="008F650D"/>
    <w:rsid w:val="008F677E"/>
    <w:rsid w:val="008F68B6"/>
    <w:rsid w:val="008F6CBB"/>
    <w:rsid w:val="008F7075"/>
    <w:rsid w:val="008F7724"/>
    <w:rsid w:val="008F79F3"/>
    <w:rsid w:val="00900779"/>
    <w:rsid w:val="00900B00"/>
    <w:rsid w:val="00900BC1"/>
    <w:rsid w:val="00901084"/>
    <w:rsid w:val="009014DE"/>
    <w:rsid w:val="00902361"/>
    <w:rsid w:val="0090316D"/>
    <w:rsid w:val="00903E6C"/>
    <w:rsid w:val="00904454"/>
    <w:rsid w:val="009044FB"/>
    <w:rsid w:val="00905419"/>
    <w:rsid w:val="00905502"/>
    <w:rsid w:val="00905AA4"/>
    <w:rsid w:val="009061F1"/>
    <w:rsid w:val="00906429"/>
    <w:rsid w:val="0090677E"/>
    <w:rsid w:val="00906D92"/>
    <w:rsid w:val="00907252"/>
    <w:rsid w:val="00907282"/>
    <w:rsid w:val="0090773F"/>
    <w:rsid w:val="00907ABE"/>
    <w:rsid w:val="00907C0E"/>
    <w:rsid w:val="009102BE"/>
    <w:rsid w:val="0091037A"/>
    <w:rsid w:val="009104B2"/>
    <w:rsid w:val="009106A8"/>
    <w:rsid w:val="009106C0"/>
    <w:rsid w:val="0091090B"/>
    <w:rsid w:val="009109C3"/>
    <w:rsid w:val="00910A74"/>
    <w:rsid w:val="00910B26"/>
    <w:rsid w:val="00910E89"/>
    <w:rsid w:val="00911AF3"/>
    <w:rsid w:val="00911FF4"/>
    <w:rsid w:val="009121AD"/>
    <w:rsid w:val="00912887"/>
    <w:rsid w:val="00912FE4"/>
    <w:rsid w:val="00912FE8"/>
    <w:rsid w:val="00913B97"/>
    <w:rsid w:val="00913FE2"/>
    <w:rsid w:val="009143D8"/>
    <w:rsid w:val="0091453F"/>
    <w:rsid w:val="009147F2"/>
    <w:rsid w:val="00914831"/>
    <w:rsid w:val="009148B9"/>
    <w:rsid w:val="009151D3"/>
    <w:rsid w:val="009151F0"/>
    <w:rsid w:val="00916679"/>
    <w:rsid w:val="0091693E"/>
    <w:rsid w:val="0091700E"/>
    <w:rsid w:val="0091723F"/>
    <w:rsid w:val="00920058"/>
    <w:rsid w:val="009203FD"/>
    <w:rsid w:val="00920504"/>
    <w:rsid w:val="00920695"/>
    <w:rsid w:val="0092078C"/>
    <w:rsid w:val="00920954"/>
    <w:rsid w:val="00920D4F"/>
    <w:rsid w:val="00921568"/>
    <w:rsid w:val="00921948"/>
    <w:rsid w:val="00921C9B"/>
    <w:rsid w:val="00922350"/>
    <w:rsid w:val="009228B8"/>
    <w:rsid w:val="00922CB5"/>
    <w:rsid w:val="00922CCD"/>
    <w:rsid w:val="00923703"/>
    <w:rsid w:val="00923B4D"/>
    <w:rsid w:val="00924236"/>
    <w:rsid w:val="00924895"/>
    <w:rsid w:val="009250FE"/>
    <w:rsid w:val="00925567"/>
    <w:rsid w:val="00925B19"/>
    <w:rsid w:val="00925E64"/>
    <w:rsid w:val="009260B7"/>
    <w:rsid w:val="00926786"/>
    <w:rsid w:val="009268D9"/>
    <w:rsid w:val="009269D2"/>
    <w:rsid w:val="00926F8C"/>
    <w:rsid w:val="009272B2"/>
    <w:rsid w:val="0092741E"/>
    <w:rsid w:val="0092748B"/>
    <w:rsid w:val="009276DF"/>
    <w:rsid w:val="00927A1D"/>
    <w:rsid w:val="00927CA6"/>
    <w:rsid w:val="00927D50"/>
    <w:rsid w:val="00927DFE"/>
    <w:rsid w:val="00930812"/>
    <w:rsid w:val="00930C19"/>
    <w:rsid w:val="00931DF1"/>
    <w:rsid w:val="00932349"/>
    <w:rsid w:val="00932627"/>
    <w:rsid w:val="00932BAC"/>
    <w:rsid w:val="0093366A"/>
    <w:rsid w:val="0093395F"/>
    <w:rsid w:val="00933EED"/>
    <w:rsid w:val="0093418F"/>
    <w:rsid w:val="009342F7"/>
    <w:rsid w:val="00934475"/>
    <w:rsid w:val="00934F49"/>
    <w:rsid w:val="0093503D"/>
    <w:rsid w:val="00935113"/>
    <w:rsid w:val="00935356"/>
    <w:rsid w:val="009353E7"/>
    <w:rsid w:val="009356FB"/>
    <w:rsid w:val="00936318"/>
    <w:rsid w:val="0093683E"/>
    <w:rsid w:val="00936A5E"/>
    <w:rsid w:val="00937639"/>
    <w:rsid w:val="0093792F"/>
    <w:rsid w:val="00937AB7"/>
    <w:rsid w:val="00937BBE"/>
    <w:rsid w:val="00940231"/>
    <w:rsid w:val="00940365"/>
    <w:rsid w:val="0094054D"/>
    <w:rsid w:val="0094075D"/>
    <w:rsid w:val="00940C86"/>
    <w:rsid w:val="009411CA"/>
    <w:rsid w:val="0094159D"/>
    <w:rsid w:val="00941DAA"/>
    <w:rsid w:val="00941E2B"/>
    <w:rsid w:val="00941EB9"/>
    <w:rsid w:val="0094227E"/>
    <w:rsid w:val="00942C1F"/>
    <w:rsid w:val="00942DE3"/>
    <w:rsid w:val="009434CB"/>
    <w:rsid w:val="00943CC7"/>
    <w:rsid w:val="00943D1A"/>
    <w:rsid w:val="0094451C"/>
    <w:rsid w:val="009446A5"/>
    <w:rsid w:val="0094477F"/>
    <w:rsid w:val="00945847"/>
    <w:rsid w:val="00945DFD"/>
    <w:rsid w:val="00945F67"/>
    <w:rsid w:val="00945F7A"/>
    <w:rsid w:val="0094609B"/>
    <w:rsid w:val="0094619F"/>
    <w:rsid w:val="00947588"/>
    <w:rsid w:val="009475B1"/>
    <w:rsid w:val="00950142"/>
    <w:rsid w:val="00950C61"/>
    <w:rsid w:val="009514FB"/>
    <w:rsid w:val="009516D8"/>
    <w:rsid w:val="00951987"/>
    <w:rsid w:val="00951B6D"/>
    <w:rsid w:val="00951F34"/>
    <w:rsid w:val="00952A2F"/>
    <w:rsid w:val="00952CA5"/>
    <w:rsid w:val="00952F49"/>
    <w:rsid w:val="00953690"/>
    <w:rsid w:val="0095379D"/>
    <w:rsid w:val="009538E5"/>
    <w:rsid w:val="00954066"/>
    <w:rsid w:val="009547EC"/>
    <w:rsid w:val="009547EF"/>
    <w:rsid w:val="00954829"/>
    <w:rsid w:val="00954C5D"/>
    <w:rsid w:val="00954D5E"/>
    <w:rsid w:val="009555B9"/>
    <w:rsid w:val="00955695"/>
    <w:rsid w:val="00956238"/>
    <w:rsid w:val="009568A2"/>
    <w:rsid w:val="00956E94"/>
    <w:rsid w:val="00957431"/>
    <w:rsid w:val="009579AA"/>
    <w:rsid w:val="00957FCB"/>
    <w:rsid w:val="00960014"/>
    <w:rsid w:val="00960BF7"/>
    <w:rsid w:val="00961305"/>
    <w:rsid w:val="00961BAC"/>
    <w:rsid w:val="00962205"/>
    <w:rsid w:val="009624E0"/>
    <w:rsid w:val="009629FF"/>
    <w:rsid w:val="00962BC6"/>
    <w:rsid w:val="0096395B"/>
    <w:rsid w:val="009639F7"/>
    <w:rsid w:val="00963B18"/>
    <w:rsid w:val="00963EBD"/>
    <w:rsid w:val="00964292"/>
    <w:rsid w:val="009645FA"/>
    <w:rsid w:val="00964977"/>
    <w:rsid w:val="0096498A"/>
    <w:rsid w:val="009651C4"/>
    <w:rsid w:val="0096525C"/>
    <w:rsid w:val="00965F8D"/>
    <w:rsid w:val="009661F9"/>
    <w:rsid w:val="00966844"/>
    <w:rsid w:val="00966F6A"/>
    <w:rsid w:val="0096702D"/>
    <w:rsid w:val="00967182"/>
    <w:rsid w:val="00967348"/>
    <w:rsid w:val="009675CE"/>
    <w:rsid w:val="00967898"/>
    <w:rsid w:val="009704A1"/>
    <w:rsid w:val="009709FB"/>
    <w:rsid w:val="00971178"/>
    <w:rsid w:val="009714A1"/>
    <w:rsid w:val="00971548"/>
    <w:rsid w:val="0097275C"/>
    <w:rsid w:val="009727BD"/>
    <w:rsid w:val="00972F7E"/>
    <w:rsid w:val="009731F9"/>
    <w:rsid w:val="00974599"/>
    <w:rsid w:val="00974D32"/>
    <w:rsid w:val="00975213"/>
    <w:rsid w:val="00975536"/>
    <w:rsid w:val="00975B10"/>
    <w:rsid w:val="00975E27"/>
    <w:rsid w:val="00976046"/>
    <w:rsid w:val="00976CE4"/>
    <w:rsid w:val="0097741E"/>
    <w:rsid w:val="00977683"/>
    <w:rsid w:val="00977930"/>
    <w:rsid w:val="00977C03"/>
    <w:rsid w:val="009804BA"/>
    <w:rsid w:val="0098050E"/>
    <w:rsid w:val="009825C7"/>
    <w:rsid w:val="0098269D"/>
    <w:rsid w:val="00982DAF"/>
    <w:rsid w:val="00983239"/>
    <w:rsid w:val="009832C9"/>
    <w:rsid w:val="00983516"/>
    <w:rsid w:val="00983A73"/>
    <w:rsid w:val="00983B77"/>
    <w:rsid w:val="009842A4"/>
    <w:rsid w:val="00984939"/>
    <w:rsid w:val="009850AE"/>
    <w:rsid w:val="00985100"/>
    <w:rsid w:val="00985457"/>
    <w:rsid w:val="0098548A"/>
    <w:rsid w:val="0098572A"/>
    <w:rsid w:val="0098572E"/>
    <w:rsid w:val="00985E6F"/>
    <w:rsid w:val="00985F47"/>
    <w:rsid w:val="00986424"/>
    <w:rsid w:val="0098664E"/>
    <w:rsid w:val="00986F96"/>
    <w:rsid w:val="009877CD"/>
    <w:rsid w:val="009904B4"/>
    <w:rsid w:val="0099084C"/>
    <w:rsid w:val="0099167C"/>
    <w:rsid w:val="00991730"/>
    <w:rsid w:val="009919D1"/>
    <w:rsid w:val="0099275C"/>
    <w:rsid w:val="00992B14"/>
    <w:rsid w:val="00992BC7"/>
    <w:rsid w:val="00993C95"/>
    <w:rsid w:val="00994038"/>
    <w:rsid w:val="00994F07"/>
    <w:rsid w:val="00995688"/>
    <w:rsid w:val="00995BD3"/>
    <w:rsid w:val="00995FF9"/>
    <w:rsid w:val="0099662A"/>
    <w:rsid w:val="00996EEC"/>
    <w:rsid w:val="00996F98"/>
    <w:rsid w:val="00997393"/>
    <w:rsid w:val="009974ED"/>
    <w:rsid w:val="009A0595"/>
    <w:rsid w:val="009A0C4B"/>
    <w:rsid w:val="009A1878"/>
    <w:rsid w:val="009A1953"/>
    <w:rsid w:val="009A225F"/>
    <w:rsid w:val="009A29D5"/>
    <w:rsid w:val="009A2F53"/>
    <w:rsid w:val="009A324E"/>
    <w:rsid w:val="009A3870"/>
    <w:rsid w:val="009A3E4F"/>
    <w:rsid w:val="009A4304"/>
    <w:rsid w:val="009A4338"/>
    <w:rsid w:val="009A44C0"/>
    <w:rsid w:val="009A4C89"/>
    <w:rsid w:val="009A58F8"/>
    <w:rsid w:val="009A5950"/>
    <w:rsid w:val="009A5E5F"/>
    <w:rsid w:val="009A5E76"/>
    <w:rsid w:val="009A64F0"/>
    <w:rsid w:val="009A6509"/>
    <w:rsid w:val="009A68FE"/>
    <w:rsid w:val="009A6949"/>
    <w:rsid w:val="009A6FCA"/>
    <w:rsid w:val="009A70BE"/>
    <w:rsid w:val="009A7243"/>
    <w:rsid w:val="009A72A2"/>
    <w:rsid w:val="009A73BF"/>
    <w:rsid w:val="009A798F"/>
    <w:rsid w:val="009B028D"/>
    <w:rsid w:val="009B1401"/>
    <w:rsid w:val="009B2A0E"/>
    <w:rsid w:val="009B2EE2"/>
    <w:rsid w:val="009B3218"/>
    <w:rsid w:val="009B3289"/>
    <w:rsid w:val="009B3529"/>
    <w:rsid w:val="009B38E8"/>
    <w:rsid w:val="009B3924"/>
    <w:rsid w:val="009B3A89"/>
    <w:rsid w:val="009B3B92"/>
    <w:rsid w:val="009B3F77"/>
    <w:rsid w:val="009B44B1"/>
    <w:rsid w:val="009B4740"/>
    <w:rsid w:val="009B4879"/>
    <w:rsid w:val="009B4EB8"/>
    <w:rsid w:val="009B51CF"/>
    <w:rsid w:val="009B5409"/>
    <w:rsid w:val="009B571F"/>
    <w:rsid w:val="009B599D"/>
    <w:rsid w:val="009B5D64"/>
    <w:rsid w:val="009B6075"/>
    <w:rsid w:val="009B62B3"/>
    <w:rsid w:val="009B62EF"/>
    <w:rsid w:val="009B63A3"/>
    <w:rsid w:val="009B68B3"/>
    <w:rsid w:val="009B725B"/>
    <w:rsid w:val="009B77E1"/>
    <w:rsid w:val="009B7DCD"/>
    <w:rsid w:val="009C06B5"/>
    <w:rsid w:val="009C08E3"/>
    <w:rsid w:val="009C1124"/>
    <w:rsid w:val="009C1BCD"/>
    <w:rsid w:val="009C1D78"/>
    <w:rsid w:val="009C1DB5"/>
    <w:rsid w:val="009C25C6"/>
    <w:rsid w:val="009C2DE0"/>
    <w:rsid w:val="009C38EE"/>
    <w:rsid w:val="009C38F8"/>
    <w:rsid w:val="009C395F"/>
    <w:rsid w:val="009C3AEE"/>
    <w:rsid w:val="009C3AF2"/>
    <w:rsid w:val="009C4421"/>
    <w:rsid w:val="009C473E"/>
    <w:rsid w:val="009C4E09"/>
    <w:rsid w:val="009C57B2"/>
    <w:rsid w:val="009C5C36"/>
    <w:rsid w:val="009C5D7B"/>
    <w:rsid w:val="009C6714"/>
    <w:rsid w:val="009C67A1"/>
    <w:rsid w:val="009C6D50"/>
    <w:rsid w:val="009C6F0A"/>
    <w:rsid w:val="009C7349"/>
    <w:rsid w:val="009C778C"/>
    <w:rsid w:val="009C78D6"/>
    <w:rsid w:val="009C791E"/>
    <w:rsid w:val="009C7AE3"/>
    <w:rsid w:val="009C7BB2"/>
    <w:rsid w:val="009C7E86"/>
    <w:rsid w:val="009D017B"/>
    <w:rsid w:val="009D13EF"/>
    <w:rsid w:val="009D174C"/>
    <w:rsid w:val="009D1EA6"/>
    <w:rsid w:val="009D2295"/>
    <w:rsid w:val="009D27DD"/>
    <w:rsid w:val="009D2837"/>
    <w:rsid w:val="009D2CD7"/>
    <w:rsid w:val="009D2CDC"/>
    <w:rsid w:val="009D2DC2"/>
    <w:rsid w:val="009D2EF1"/>
    <w:rsid w:val="009D2F85"/>
    <w:rsid w:val="009D32C1"/>
    <w:rsid w:val="009D366B"/>
    <w:rsid w:val="009D3932"/>
    <w:rsid w:val="009D4244"/>
    <w:rsid w:val="009D4F51"/>
    <w:rsid w:val="009D5428"/>
    <w:rsid w:val="009D5EE0"/>
    <w:rsid w:val="009D6982"/>
    <w:rsid w:val="009D6AF5"/>
    <w:rsid w:val="009D6B49"/>
    <w:rsid w:val="009D7041"/>
    <w:rsid w:val="009D712F"/>
    <w:rsid w:val="009D7269"/>
    <w:rsid w:val="009E0061"/>
    <w:rsid w:val="009E0F42"/>
    <w:rsid w:val="009E181C"/>
    <w:rsid w:val="009E1C0D"/>
    <w:rsid w:val="009E1CA6"/>
    <w:rsid w:val="009E1D10"/>
    <w:rsid w:val="009E1E74"/>
    <w:rsid w:val="009E266F"/>
    <w:rsid w:val="009E2B62"/>
    <w:rsid w:val="009E3B93"/>
    <w:rsid w:val="009E4862"/>
    <w:rsid w:val="009E4DEA"/>
    <w:rsid w:val="009E53B8"/>
    <w:rsid w:val="009E5413"/>
    <w:rsid w:val="009E578B"/>
    <w:rsid w:val="009E59D0"/>
    <w:rsid w:val="009E5B99"/>
    <w:rsid w:val="009E5D87"/>
    <w:rsid w:val="009E62A2"/>
    <w:rsid w:val="009E659B"/>
    <w:rsid w:val="009E70F2"/>
    <w:rsid w:val="009E7510"/>
    <w:rsid w:val="009E7A40"/>
    <w:rsid w:val="009E7BBC"/>
    <w:rsid w:val="009F04FD"/>
    <w:rsid w:val="009F05F0"/>
    <w:rsid w:val="009F0A33"/>
    <w:rsid w:val="009F1233"/>
    <w:rsid w:val="009F1588"/>
    <w:rsid w:val="009F18FA"/>
    <w:rsid w:val="009F1A6D"/>
    <w:rsid w:val="009F1E1A"/>
    <w:rsid w:val="009F1E8D"/>
    <w:rsid w:val="009F1FB8"/>
    <w:rsid w:val="009F22A9"/>
    <w:rsid w:val="009F259D"/>
    <w:rsid w:val="009F2B2A"/>
    <w:rsid w:val="009F333B"/>
    <w:rsid w:val="009F3C4A"/>
    <w:rsid w:val="009F426E"/>
    <w:rsid w:val="009F50FC"/>
    <w:rsid w:val="009F55FA"/>
    <w:rsid w:val="009F5E0C"/>
    <w:rsid w:val="009F655A"/>
    <w:rsid w:val="009F69EE"/>
    <w:rsid w:val="009F6E05"/>
    <w:rsid w:val="009F76FB"/>
    <w:rsid w:val="00A00D76"/>
    <w:rsid w:val="00A00ECD"/>
    <w:rsid w:val="00A01772"/>
    <w:rsid w:val="00A01CD0"/>
    <w:rsid w:val="00A01F92"/>
    <w:rsid w:val="00A0237D"/>
    <w:rsid w:val="00A026D0"/>
    <w:rsid w:val="00A02ADE"/>
    <w:rsid w:val="00A02F45"/>
    <w:rsid w:val="00A03117"/>
    <w:rsid w:val="00A031AC"/>
    <w:rsid w:val="00A03BBF"/>
    <w:rsid w:val="00A04014"/>
    <w:rsid w:val="00A04162"/>
    <w:rsid w:val="00A04C81"/>
    <w:rsid w:val="00A05773"/>
    <w:rsid w:val="00A05B25"/>
    <w:rsid w:val="00A05BCE"/>
    <w:rsid w:val="00A05F27"/>
    <w:rsid w:val="00A060F3"/>
    <w:rsid w:val="00A06137"/>
    <w:rsid w:val="00A1029E"/>
    <w:rsid w:val="00A10770"/>
    <w:rsid w:val="00A11DAD"/>
    <w:rsid w:val="00A122E5"/>
    <w:rsid w:val="00A12BE6"/>
    <w:rsid w:val="00A1380A"/>
    <w:rsid w:val="00A13A93"/>
    <w:rsid w:val="00A13DB1"/>
    <w:rsid w:val="00A13E4D"/>
    <w:rsid w:val="00A13E95"/>
    <w:rsid w:val="00A14113"/>
    <w:rsid w:val="00A1462E"/>
    <w:rsid w:val="00A14AB2"/>
    <w:rsid w:val="00A14CE0"/>
    <w:rsid w:val="00A14F6F"/>
    <w:rsid w:val="00A1506C"/>
    <w:rsid w:val="00A1584D"/>
    <w:rsid w:val="00A159BA"/>
    <w:rsid w:val="00A15B91"/>
    <w:rsid w:val="00A15ED5"/>
    <w:rsid w:val="00A16969"/>
    <w:rsid w:val="00A16A14"/>
    <w:rsid w:val="00A1701B"/>
    <w:rsid w:val="00A174B8"/>
    <w:rsid w:val="00A176E0"/>
    <w:rsid w:val="00A17D4F"/>
    <w:rsid w:val="00A17DC7"/>
    <w:rsid w:val="00A2005F"/>
    <w:rsid w:val="00A20D41"/>
    <w:rsid w:val="00A20DAC"/>
    <w:rsid w:val="00A2108F"/>
    <w:rsid w:val="00A236E0"/>
    <w:rsid w:val="00A24260"/>
    <w:rsid w:val="00A24404"/>
    <w:rsid w:val="00A24BD9"/>
    <w:rsid w:val="00A25469"/>
    <w:rsid w:val="00A256EB"/>
    <w:rsid w:val="00A25798"/>
    <w:rsid w:val="00A261D6"/>
    <w:rsid w:val="00A26989"/>
    <w:rsid w:val="00A26EB0"/>
    <w:rsid w:val="00A26EEA"/>
    <w:rsid w:val="00A2713B"/>
    <w:rsid w:val="00A27C26"/>
    <w:rsid w:val="00A30021"/>
    <w:rsid w:val="00A301C1"/>
    <w:rsid w:val="00A307B5"/>
    <w:rsid w:val="00A30B77"/>
    <w:rsid w:val="00A30B7D"/>
    <w:rsid w:val="00A3173A"/>
    <w:rsid w:val="00A317D7"/>
    <w:rsid w:val="00A31B8C"/>
    <w:rsid w:val="00A31D30"/>
    <w:rsid w:val="00A31DEE"/>
    <w:rsid w:val="00A320D6"/>
    <w:rsid w:val="00A3224D"/>
    <w:rsid w:val="00A32A0C"/>
    <w:rsid w:val="00A32A3F"/>
    <w:rsid w:val="00A32C09"/>
    <w:rsid w:val="00A32C4A"/>
    <w:rsid w:val="00A32CE5"/>
    <w:rsid w:val="00A33068"/>
    <w:rsid w:val="00A33E74"/>
    <w:rsid w:val="00A3438D"/>
    <w:rsid w:val="00A34A07"/>
    <w:rsid w:val="00A34B1D"/>
    <w:rsid w:val="00A35423"/>
    <w:rsid w:val="00A35D6E"/>
    <w:rsid w:val="00A36133"/>
    <w:rsid w:val="00A36319"/>
    <w:rsid w:val="00A3636B"/>
    <w:rsid w:val="00A367EE"/>
    <w:rsid w:val="00A3696D"/>
    <w:rsid w:val="00A36EBE"/>
    <w:rsid w:val="00A3707C"/>
    <w:rsid w:val="00A371E6"/>
    <w:rsid w:val="00A37FE3"/>
    <w:rsid w:val="00A40462"/>
    <w:rsid w:val="00A40672"/>
    <w:rsid w:val="00A406C4"/>
    <w:rsid w:val="00A40927"/>
    <w:rsid w:val="00A410F9"/>
    <w:rsid w:val="00A41162"/>
    <w:rsid w:val="00A41AF1"/>
    <w:rsid w:val="00A4203A"/>
    <w:rsid w:val="00A424DE"/>
    <w:rsid w:val="00A42986"/>
    <w:rsid w:val="00A44A5E"/>
    <w:rsid w:val="00A44C08"/>
    <w:rsid w:val="00A44FED"/>
    <w:rsid w:val="00A458EF"/>
    <w:rsid w:val="00A4633A"/>
    <w:rsid w:val="00A464EF"/>
    <w:rsid w:val="00A46552"/>
    <w:rsid w:val="00A46941"/>
    <w:rsid w:val="00A46DDB"/>
    <w:rsid w:val="00A46F76"/>
    <w:rsid w:val="00A47A1F"/>
    <w:rsid w:val="00A47D4A"/>
    <w:rsid w:val="00A47DF3"/>
    <w:rsid w:val="00A500CC"/>
    <w:rsid w:val="00A511FC"/>
    <w:rsid w:val="00A5130F"/>
    <w:rsid w:val="00A5254D"/>
    <w:rsid w:val="00A52B11"/>
    <w:rsid w:val="00A5312E"/>
    <w:rsid w:val="00A537EA"/>
    <w:rsid w:val="00A53A2A"/>
    <w:rsid w:val="00A53C65"/>
    <w:rsid w:val="00A53E86"/>
    <w:rsid w:val="00A549E2"/>
    <w:rsid w:val="00A555D5"/>
    <w:rsid w:val="00A55915"/>
    <w:rsid w:val="00A559D7"/>
    <w:rsid w:val="00A55CC3"/>
    <w:rsid w:val="00A55DB9"/>
    <w:rsid w:val="00A56281"/>
    <w:rsid w:val="00A565D6"/>
    <w:rsid w:val="00A568BD"/>
    <w:rsid w:val="00A56ADB"/>
    <w:rsid w:val="00A56B66"/>
    <w:rsid w:val="00A574EE"/>
    <w:rsid w:val="00A57A41"/>
    <w:rsid w:val="00A57E1B"/>
    <w:rsid w:val="00A57EA6"/>
    <w:rsid w:val="00A600F1"/>
    <w:rsid w:val="00A602F0"/>
    <w:rsid w:val="00A60566"/>
    <w:rsid w:val="00A608AA"/>
    <w:rsid w:val="00A60D4E"/>
    <w:rsid w:val="00A611B0"/>
    <w:rsid w:val="00A612C8"/>
    <w:rsid w:val="00A614F5"/>
    <w:rsid w:val="00A63647"/>
    <w:rsid w:val="00A63690"/>
    <w:rsid w:val="00A64034"/>
    <w:rsid w:val="00A64428"/>
    <w:rsid w:val="00A645F8"/>
    <w:rsid w:val="00A653FB"/>
    <w:rsid w:val="00A6597E"/>
    <w:rsid w:val="00A65BCC"/>
    <w:rsid w:val="00A662AD"/>
    <w:rsid w:val="00A66622"/>
    <w:rsid w:val="00A66A53"/>
    <w:rsid w:val="00A66AFC"/>
    <w:rsid w:val="00A66C9A"/>
    <w:rsid w:val="00A671CF"/>
    <w:rsid w:val="00A672E6"/>
    <w:rsid w:val="00A673DE"/>
    <w:rsid w:val="00A67A57"/>
    <w:rsid w:val="00A67E30"/>
    <w:rsid w:val="00A700AF"/>
    <w:rsid w:val="00A70267"/>
    <w:rsid w:val="00A705C3"/>
    <w:rsid w:val="00A70A69"/>
    <w:rsid w:val="00A70E67"/>
    <w:rsid w:val="00A70F26"/>
    <w:rsid w:val="00A70F93"/>
    <w:rsid w:val="00A7129C"/>
    <w:rsid w:val="00A7137C"/>
    <w:rsid w:val="00A717D9"/>
    <w:rsid w:val="00A71A70"/>
    <w:rsid w:val="00A71DA7"/>
    <w:rsid w:val="00A72505"/>
    <w:rsid w:val="00A725F9"/>
    <w:rsid w:val="00A72896"/>
    <w:rsid w:val="00A73151"/>
    <w:rsid w:val="00A7345B"/>
    <w:rsid w:val="00A73D54"/>
    <w:rsid w:val="00A74D0B"/>
    <w:rsid w:val="00A7514E"/>
    <w:rsid w:val="00A7556B"/>
    <w:rsid w:val="00A75969"/>
    <w:rsid w:val="00A76298"/>
    <w:rsid w:val="00A77A65"/>
    <w:rsid w:val="00A80477"/>
    <w:rsid w:val="00A80595"/>
    <w:rsid w:val="00A807DB"/>
    <w:rsid w:val="00A80801"/>
    <w:rsid w:val="00A80C1E"/>
    <w:rsid w:val="00A81517"/>
    <w:rsid w:val="00A81A64"/>
    <w:rsid w:val="00A8275B"/>
    <w:rsid w:val="00A83962"/>
    <w:rsid w:val="00A83A4E"/>
    <w:rsid w:val="00A840F5"/>
    <w:rsid w:val="00A84136"/>
    <w:rsid w:val="00A84CE3"/>
    <w:rsid w:val="00A84DCC"/>
    <w:rsid w:val="00A851B8"/>
    <w:rsid w:val="00A8529D"/>
    <w:rsid w:val="00A85458"/>
    <w:rsid w:val="00A85D28"/>
    <w:rsid w:val="00A867AE"/>
    <w:rsid w:val="00A86C2F"/>
    <w:rsid w:val="00A86ED6"/>
    <w:rsid w:val="00A87128"/>
    <w:rsid w:val="00A872A7"/>
    <w:rsid w:val="00A905CA"/>
    <w:rsid w:val="00A90816"/>
    <w:rsid w:val="00A90A14"/>
    <w:rsid w:val="00A90EA2"/>
    <w:rsid w:val="00A9171A"/>
    <w:rsid w:val="00A91760"/>
    <w:rsid w:val="00A917C0"/>
    <w:rsid w:val="00A918B9"/>
    <w:rsid w:val="00A91FF1"/>
    <w:rsid w:val="00A922BB"/>
    <w:rsid w:val="00A929B3"/>
    <w:rsid w:val="00A944BF"/>
    <w:rsid w:val="00A95C03"/>
    <w:rsid w:val="00A96288"/>
    <w:rsid w:val="00A963E6"/>
    <w:rsid w:val="00A96D29"/>
    <w:rsid w:val="00A96F84"/>
    <w:rsid w:val="00A971B5"/>
    <w:rsid w:val="00A974AC"/>
    <w:rsid w:val="00A97AC3"/>
    <w:rsid w:val="00AA05FC"/>
    <w:rsid w:val="00AA0936"/>
    <w:rsid w:val="00AA0A9C"/>
    <w:rsid w:val="00AA0ACA"/>
    <w:rsid w:val="00AA0FCE"/>
    <w:rsid w:val="00AA1322"/>
    <w:rsid w:val="00AA14BF"/>
    <w:rsid w:val="00AA23E8"/>
    <w:rsid w:val="00AA249B"/>
    <w:rsid w:val="00AA2820"/>
    <w:rsid w:val="00AA2BDE"/>
    <w:rsid w:val="00AA2E64"/>
    <w:rsid w:val="00AA2F4C"/>
    <w:rsid w:val="00AA3060"/>
    <w:rsid w:val="00AA3B1F"/>
    <w:rsid w:val="00AA4B08"/>
    <w:rsid w:val="00AA4C55"/>
    <w:rsid w:val="00AA53BB"/>
    <w:rsid w:val="00AA576B"/>
    <w:rsid w:val="00AA64C3"/>
    <w:rsid w:val="00AA6B56"/>
    <w:rsid w:val="00AA6C7F"/>
    <w:rsid w:val="00AA6DEF"/>
    <w:rsid w:val="00AA7192"/>
    <w:rsid w:val="00AA7CBE"/>
    <w:rsid w:val="00AB01EB"/>
    <w:rsid w:val="00AB03E1"/>
    <w:rsid w:val="00AB06FD"/>
    <w:rsid w:val="00AB0739"/>
    <w:rsid w:val="00AB0937"/>
    <w:rsid w:val="00AB0A8B"/>
    <w:rsid w:val="00AB0BAA"/>
    <w:rsid w:val="00AB0D9D"/>
    <w:rsid w:val="00AB14AE"/>
    <w:rsid w:val="00AB183C"/>
    <w:rsid w:val="00AB1C8E"/>
    <w:rsid w:val="00AB2184"/>
    <w:rsid w:val="00AB2233"/>
    <w:rsid w:val="00AB2302"/>
    <w:rsid w:val="00AB2595"/>
    <w:rsid w:val="00AB2964"/>
    <w:rsid w:val="00AB2B84"/>
    <w:rsid w:val="00AB3AD7"/>
    <w:rsid w:val="00AB3D91"/>
    <w:rsid w:val="00AB432F"/>
    <w:rsid w:val="00AB437C"/>
    <w:rsid w:val="00AB450B"/>
    <w:rsid w:val="00AB4A04"/>
    <w:rsid w:val="00AB4B70"/>
    <w:rsid w:val="00AB4BEB"/>
    <w:rsid w:val="00AB51AB"/>
    <w:rsid w:val="00AB577D"/>
    <w:rsid w:val="00AB5F11"/>
    <w:rsid w:val="00AB66D6"/>
    <w:rsid w:val="00AB75D2"/>
    <w:rsid w:val="00AB7D12"/>
    <w:rsid w:val="00AC01DB"/>
    <w:rsid w:val="00AC03ED"/>
    <w:rsid w:val="00AC0A0F"/>
    <w:rsid w:val="00AC20D5"/>
    <w:rsid w:val="00AC328B"/>
    <w:rsid w:val="00AC36D7"/>
    <w:rsid w:val="00AC3BCF"/>
    <w:rsid w:val="00AC3DDE"/>
    <w:rsid w:val="00AC3DE4"/>
    <w:rsid w:val="00AC3E2D"/>
    <w:rsid w:val="00AC3EB0"/>
    <w:rsid w:val="00AC4849"/>
    <w:rsid w:val="00AC51F7"/>
    <w:rsid w:val="00AC567C"/>
    <w:rsid w:val="00AC60E1"/>
    <w:rsid w:val="00AC65F2"/>
    <w:rsid w:val="00AC66CC"/>
    <w:rsid w:val="00AC6C4B"/>
    <w:rsid w:val="00AC6C4D"/>
    <w:rsid w:val="00AC712A"/>
    <w:rsid w:val="00AC726F"/>
    <w:rsid w:val="00AC73AA"/>
    <w:rsid w:val="00AC7418"/>
    <w:rsid w:val="00AC794F"/>
    <w:rsid w:val="00AC7D71"/>
    <w:rsid w:val="00AD0317"/>
    <w:rsid w:val="00AD0518"/>
    <w:rsid w:val="00AD058A"/>
    <w:rsid w:val="00AD088D"/>
    <w:rsid w:val="00AD0CDA"/>
    <w:rsid w:val="00AD182B"/>
    <w:rsid w:val="00AD1A92"/>
    <w:rsid w:val="00AD1B14"/>
    <w:rsid w:val="00AD1D7B"/>
    <w:rsid w:val="00AD2024"/>
    <w:rsid w:val="00AD3013"/>
    <w:rsid w:val="00AD317F"/>
    <w:rsid w:val="00AD3F67"/>
    <w:rsid w:val="00AD4032"/>
    <w:rsid w:val="00AD4564"/>
    <w:rsid w:val="00AD45B7"/>
    <w:rsid w:val="00AD46EE"/>
    <w:rsid w:val="00AD4B6F"/>
    <w:rsid w:val="00AD4B99"/>
    <w:rsid w:val="00AD4C45"/>
    <w:rsid w:val="00AD4F78"/>
    <w:rsid w:val="00AD4F95"/>
    <w:rsid w:val="00AD4FDB"/>
    <w:rsid w:val="00AD51AE"/>
    <w:rsid w:val="00AD5A3A"/>
    <w:rsid w:val="00AD68FB"/>
    <w:rsid w:val="00AD6C1F"/>
    <w:rsid w:val="00AD7042"/>
    <w:rsid w:val="00AD72C3"/>
    <w:rsid w:val="00AD737B"/>
    <w:rsid w:val="00AD7B7F"/>
    <w:rsid w:val="00AD7BCC"/>
    <w:rsid w:val="00AD7F8F"/>
    <w:rsid w:val="00AE0601"/>
    <w:rsid w:val="00AE07DA"/>
    <w:rsid w:val="00AE0FC0"/>
    <w:rsid w:val="00AE10FC"/>
    <w:rsid w:val="00AE1C70"/>
    <w:rsid w:val="00AE243E"/>
    <w:rsid w:val="00AE26EF"/>
    <w:rsid w:val="00AE27DC"/>
    <w:rsid w:val="00AE31BF"/>
    <w:rsid w:val="00AE345F"/>
    <w:rsid w:val="00AE3701"/>
    <w:rsid w:val="00AE3DA0"/>
    <w:rsid w:val="00AE3EC3"/>
    <w:rsid w:val="00AE46F7"/>
    <w:rsid w:val="00AE4B54"/>
    <w:rsid w:val="00AE5086"/>
    <w:rsid w:val="00AE519F"/>
    <w:rsid w:val="00AE56D9"/>
    <w:rsid w:val="00AE5F77"/>
    <w:rsid w:val="00AE5FD5"/>
    <w:rsid w:val="00AE6DCD"/>
    <w:rsid w:val="00AE7317"/>
    <w:rsid w:val="00AE7F79"/>
    <w:rsid w:val="00AF0037"/>
    <w:rsid w:val="00AF00FA"/>
    <w:rsid w:val="00AF0276"/>
    <w:rsid w:val="00AF0480"/>
    <w:rsid w:val="00AF0764"/>
    <w:rsid w:val="00AF0A65"/>
    <w:rsid w:val="00AF13CA"/>
    <w:rsid w:val="00AF1420"/>
    <w:rsid w:val="00AF166C"/>
    <w:rsid w:val="00AF1707"/>
    <w:rsid w:val="00AF1A1E"/>
    <w:rsid w:val="00AF1DEF"/>
    <w:rsid w:val="00AF1FDB"/>
    <w:rsid w:val="00AF2147"/>
    <w:rsid w:val="00AF23F9"/>
    <w:rsid w:val="00AF251B"/>
    <w:rsid w:val="00AF28B9"/>
    <w:rsid w:val="00AF3353"/>
    <w:rsid w:val="00AF3657"/>
    <w:rsid w:val="00AF3C93"/>
    <w:rsid w:val="00AF462F"/>
    <w:rsid w:val="00AF471B"/>
    <w:rsid w:val="00AF5183"/>
    <w:rsid w:val="00AF5602"/>
    <w:rsid w:val="00AF5702"/>
    <w:rsid w:val="00AF5836"/>
    <w:rsid w:val="00AF5A7A"/>
    <w:rsid w:val="00AF62F1"/>
    <w:rsid w:val="00AF647D"/>
    <w:rsid w:val="00AF664F"/>
    <w:rsid w:val="00AF68D9"/>
    <w:rsid w:val="00AF7185"/>
    <w:rsid w:val="00AF7292"/>
    <w:rsid w:val="00AF7814"/>
    <w:rsid w:val="00AF790E"/>
    <w:rsid w:val="00B025C8"/>
    <w:rsid w:val="00B0327B"/>
    <w:rsid w:val="00B0353E"/>
    <w:rsid w:val="00B04A78"/>
    <w:rsid w:val="00B059EF"/>
    <w:rsid w:val="00B05EBD"/>
    <w:rsid w:val="00B06958"/>
    <w:rsid w:val="00B0695F"/>
    <w:rsid w:val="00B06DC5"/>
    <w:rsid w:val="00B07026"/>
    <w:rsid w:val="00B10505"/>
    <w:rsid w:val="00B109E1"/>
    <w:rsid w:val="00B10A31"/>
    <w:rsid w:val="00B11118"/>
    <w:rsid w:val="00B11843"/>
    <w:rsid w:val="00B120E6"/>
    <w:rsid w:val="00B13192"/>
    <w:rsid w:val="00B134F9"/>
    <w:rsid w:val="00B14E56"/>
    <w:rsid w:val="00B1533C"/>
    <w:rsid w:val="00B153B7"/>
    <w:rsid w:val="00B1580D"/>
    <w:rsid w:val="00B158E2"/>
    <w:rsid w:val="00B15BA8"/>
    <w:rsid w:val="00B16773"/>
    <w:rsid w:val="00B1683A"/>
    <w:rsid w:val="00B16B90"/>
    <w:rsid w:val="00B1718C"/>
    <w:rsid w:val="00B1732D"/>
    <w:rsid w:val="00B179FE"/>
    <w:rsid w:val="00B17B45"/>
    <w:rsid w:val="00B204B9"/>
    <w:rsid w:val="00B2113C"/>
    <w:rsid w:val="00B21F8E"/>
    <w:rsid w:val="00B2250D"/>
    <w:rsid w:val="00B228CF"/>
    <w:rsid w:val="00B229C8"/>
    <w:rsid w:val="00B22F3A"/>
    <w:rsid w:val="00B23291"/>
    <w:rsid w:val="00B233F9"/>
    <w:rsid w:val="00B236C4"/>
    <w:rsid w:val="00B23FA6"/>
    <w:rsid w:val="00B241BE"/>
    <w:rsid w:val="00B24408"/>
    <w:rsid w:val="00B244E1"/>
    <w:rsid w:val="00B24931"/>
    <w:rsid w:val="00B25027"/>
    <w:rsid w:val="00B2544F"/>
    <w:rsid w:val="00B25526"/>
    <w:rsid w:val="00B25C8D"/>
    <w:rsid w:val="00B25EA9"/>
    <w:rsid w:val="00B25F85"/>
    <w:rsid w:val="00B2601B"/>
    <w:rsid w:val="00B2628D"/>
    <w:rsid w:val="00B265E9"/>
    <w:rsid w:val="00B26A4D"/>
    <w:rsid w:val="00B279EC"/>
    <w:rsid w:val="00B27A82"/>
    <w:rsid w:val="00B3026F"/>
    <w:rsid w:val="00B303B2"/>
    <w:rsid w:val="00B30508"/>
    <w:rsid w:val="00B30B6B"/>
    <w:rsid w:val="00B30EAD"/>
    <w:rsid w:val="00B31039"/>
    <w:rsid w:val="00B31060"/>
    <w:rsid w:val="00B3132D"/>
    <w:rsid w:val="00B31E4E"/>
    <w:rsid w:val="00B31ED8"/>
    <w:rsid w:val="00B33D87"/>
    <w:rsid w:val="00B346CF"/>
    <w:rsid w:val="00B3499A"/>
    <w:rsid w:val="00B34BA2"/>
    <w:rsid w:val="00B34FC3"/>
    <w:rsid w:val="00B35009"/>
    <w:rsid w:val="00B353D6"/>
    <w:rsid w:val="00B3573F"/>
    <w:rsid w:val="00B362FB"/>
    <w:rsid w:val="00B367E2"/>
    <w:rsid w:val="00B36FB1"/>
    <w:rsid w:val="00B36FD6"/>
    <w:rsid w:val="00B3718F"/>
    <w:rsid w:val="00B376D2"/>
    <w:rsid w:val="00B378C9"/>
    <w:rsid w:val="00B37C44"/>
    <w:rsid w:val="00B37F89"/>
    <w:rsid w:val="00B40461"/>
    <w:rsid w:val="00B404A9"/>
    <w:rsid w:val="00B414CB"/>
    <w:rsid w:val="00B415D0"/>
    <w:rsid w:val="00B417F1"/>
    <w:rsid w:val="00B431DD"/>
    <w:rsid w:val="00B43B22"/>
    <w:rsid w:val="00B45069"/>
    <w:rsid w:val="00B45343"/>
    <w:rsid w:val="00B454CC"/>
    <w:rsid w:val="00B45551"/>
    <w:rsid w:val="00B45567"/>
    <w:rsid w:val="00B45B7C"/>
    <w:rsid w:val="00B45E4E"/>
    <w:rsid w:val="00B4699E"/>
    <w:rsid w:val="00B46E92"/>
    <w:rsid w:val="00B5143D"/>
    <w:rsid w:val="00B51779"/>
    <w:rsid w:val="00B517D7"/>
    <w:rsid w:val="00B520FD"/>
    <w:rsid w:val="00B52970"/>
    <w:rsid w:val="00B52BB5"/>
    <w:rsid w:val="00B53C44"/>
    <w:rsid w:val="00B53FF3"/>
    <w:rsid w:val="00B54008"/>
    <w:rsid w:val="00B5407F"/>
    <w:rsid w:val="00B54308"/>
    <w:rsid w:val="00B54A18"/>
    <w:rsid w:val="00B54B0E"/>
    <w:rsid w:val="00B551A0"/>
    <w:rsid w:val="00B55567"/>
    <w:rsid w:val="00B55C03"/>
    <w:rsid w:val="00B566A9"/>
    <w:rsid w:val="00B56AED"/>
    <w:rsid w:val="00B57578"/>
    <w:rsid w:val="00B57EE9"/>
    <w:rsid w:val="00B60069"/>
    <w:rsid w:val="00B605EE"/>
    <w:rsid w:val="00B60609"/>
    <w:rsid w:val="00B608A6"/>
    <w:rsid w:val="00B60D33"/>
    <w:rsid w:val="00B60F9B"/>
    <w:rsid w:val="00B6120A"/>
    <w:rsid w:val="00B61665"/>
    <w:rsid w:val="00B61B49"/>
    <w:rsid w:val="00B61BCE"/>
    <w:rsid w:val="00B61CB8"/>
    <w:rsid w:val="00B621F9"/>
    <w:rsid w:val="00B62333"/>
    <w:rsid w:val="00B6284E"/>
    <w:rsid w:val="00B62998"/>
    <w:rsid w:val="00B62BC8"/>
    <w:rsid w:val="00B62EC1"/>
    <w:rsid w:val="00B62FC1"/>
    <w:rsid w:val="00B6385A"/>
    <w:rsid w:val="00B63E8B"/>
    <w:rsid w:val="00B640A9"/>
    <w:rsid w:val="00B64104"/>
    <w:rsid w:val="00B64832"/>
    <w:rsid w:val="00B64942"/>
    <w:rsid w:val="00B64A21"/>
    <w:rsid w:val="00B66050"/>
    <w:rsid w:val="00B6674A"/>
    <w:rsid w:val="00B70262"/>
    <w:rsid w:val="00B702F8"/>
    <w:rsid w:val="00B70337"/>
    <w:rsid w:val="00B704B9"/>
    <w:rsid w:val="00B708E4"/>
    <w:rsid w:val="00B70A00"/>
    <w:rsid w:val="00B70DAC"/>
    <w:rsid w:val="00B71256"/>
    <w:rsid w:val="00B718BF"/>
    <w:rsid w:val="00B719B5"/>
    <w:rsid w:val="00B71A5F"/>
    <w:rsid w:val="00B71A63"/>
    <w:rsid w:val="00B71BB0"/>
    <w:rsid w:val="00B72790"/>
    <w:rsid w:val="00B72EB3"/>
    <w:rsid w:val="00B730BE"/>
    <w:rsid w:val="00B73249"/>
    <w:rsid w:val="00B7365F"/>
    <w:rsid w:val="00B73947"/>
    <w:rsid w:val="00B74626"/>
    <w:rsid w:val="00B74AB2"/>
    <w:rsid w:val="00B753B7"/>
    <w:rsid w:val="00B760A6"/>
    <w:rsid w:val="00B76918"/>
    <w:rsid w:val="00B76CCA"/>
    <w:rsid w:val="00B76F4D"/>
    <w:rsid w:val="00B7712E"/>
    <w:rsid w:val="00B775B1"/>
    <w:rsid w:val="00B77CAD"/>
    <w:rsid w:val="00B81788"/>
    <w:rsid w:val="00B82654"/>
    <w:rsid w:val="00B837E2"/>
    <w:rsid w:val="00B83E7D"/>
    <w:rsid w:val="00B83E8A"/>
    <w:rsid w:val="00B840E2"/>
    <w:rsid w:val="00B842DB"/>
    <w:rsid w:val="00B84FE1"/>
    <w:rsid w:val="00B85060"/>
    <w:rsid w:val="00B850C2"/>
    <w:rsid w:val="00B854A0"/>
    <w:rsid w:val="00B862E0"/>
    <w:rsid w:val="00B8640E"/>
    <w:rsid w:val="00B86C18"/>
    <w:rsid w:val="00B86EC2"/>
    <w:rsid w:val="00B86F70"/>
    <w:rsid w:val="00B8709F"/>
    <w:rsid w:val="00B87E4F"/>
    <w:rsid w:val="00B90136"/>
    <w:rsid w:val="00B9041D"/>
    <w:rsid w:val="00B905DC"/>
    <w:rsid w:val="00B906AC"/>
    <w:rsid w:val="00B90C8F"/>
    <w:rsid w:val="00B90E09"/>
    <w:rsid w:val="00B91B9B"/>
    <w:rsid w:val="00B91E54"/>
    <w:rsid w:val="00B924A1"/>
    <w:rsid w:val="00B925BE"/>
    <w:rsid w:val="00B92AFF"/>
    <w:rsid w:val="00B92BE9"/>
    <w:rsid w:val="00B92D78"/>
    <w:rsid w:val="00B931AD"/>
    <w:rsid w:val="00B933C2"/>
    <w:rsid w:val="00B93B6C"/>
    <w:rsid w:val="00B93CC0"/>
    <w:rsid w:val="00B942E2"/>
    <w:rsid w:val="00B9444C"/>
    <w:rsid w:val="00B94AC1"/>
    <w:rsid w:val="00B94D4C"/>
    <w:rsid w:val="00B95750"/>
    <w:rsid w:val="00B964F5"/>
    <w:rsid w:val="00B9659A"/>
    <w:rsid w:val="00B96A6D"/>
    <w:rsid w:val="00B96E32"/>
    <w:rsid w:val="00B96FF0"/>
    <w:rsid w:val="00B979F8"/>
    <w:rsid w:val="00BA04E8"/>
    <w:rsid w:val="00BA0BC7"/>
    <w:rsid w:val="00BA0F4D"/>
    <w:rsid w:val="00BA10FA"/>
    <w:rsid w:val="00BA1289"/>
    <w:rsid w:val="00BA1924"/>
    <w:rsid w:val="00BA1A9E"/>
    <w:rsid w:val="00BA248E"/>
    <w:rsid w:val="00BA29AE"/>
    <w:rsid w:val="00BA344D"/>
    <w:rsid w:val="00BA3A9E"/>
    <w:rsid w:val="00BA3CEF"/>
    <w:rsid w:val="00BA429D"/>
    <w:rsid w:val="00BA4E6F"/>
    <w:rsid w:val="00BA54D7"/>
    <w:rsid w:val="00BA5A51"/>
    <w:rsid w:val="00BA743A"/>
    <w:rsid w:val="00BA7A2C"/>
    <w:rsid w:val="00BB0019"/>
    <w:rsid w:val="00BB04F2"/>
    <w:rsid w:val="00BB09AB"/>
    <w:rsid w:val="00BB0D2C"/>
    <w:rsid w:val="00BB0FAD"/>
    <w:rsid w:val="00BB1A26"/>
    <w:rsid w:val="00BB1BA2"/>
    <w:rsid w:val="00BB2023"/>
    <w:rsid w:val="00BB2501"/>
    <w:rsid w:val="00BB28F4"/>
    <w:rsid w:val="00BB2BB6"/>
    <w:rsid w:val="00BB31CF"/>
    <w:rsid w:val="00BB3E9E"/>
    <w:rsid w:val="00BB41BC"/>
    <w:rsid w:val="00BB4425"/>
    <w:rsid w:val="00BB4519"/>
    <w:rsid w:val="00BB46B2"/>
    <w:rsid w:val="00BB46EE"/>
    <w:rsid w:val="00BB4F1B"/>
    <w:rsid w:val="00BB4FF1"/>
    <w:rsid w:val="00BB5AC1"/>
    <w:rsid w:val="00BB5E91"/>
    <w:rsid w:val="00BB6881"/>
    <w:rsid w:val="00BB6AF1"/>
    <w:rsid w:val="00BB760C"/>
    <w:rsid w:val="00BB79CB"/>
    <w:rsid w:val="00BB7E3A"/>
    <w:rsid w:val="00BC059C"/>
    <w:rsid w:val="00BC091C"/>
    <w:rsid w:val="00BC0EDF"/>
    <w:rsid w:val="00BC0FA8"/>
    <w:rsid w:val="00BC1BDD"/>
    <w:rsid w:val="00BC1E08"/>
    <w:rsid w:val="00BC2899"/>
    <w:rsid w:val="00BC2A0B"/>
    <w:rsid w:val="00BC381F"/>
    <w:rsid w:val="00BC3828"/>
    <w:rsid w:val="00BC394D"/>
    <w:rsid w:val="00BC3C55"/>
    <w:rsid w:val="00BC3E42"/>
    <w:rsid w:val="00BC43F4"/>
    <w:rsid w:val="00BC4D4B"/>
    <w:rsid w:val="00BC4E62"/>
    <w:rsid w:val="00BC500F"/>
    <w:rsid w:val="00BC507A"/>
    <w:rsid w:val="00BC5207"/>
    <w:rsid w:val="00BC5548"/>
    <w:rsid w:val="00BC561C"/>
    <w:rsid w:val="00BC5BBF"/>
    <w:rsid w:val="00BC5C50"/>
    <w:rsid w:val="00BC5F61"/>
    <w:rsid w:val="00BC6151"/>
    <w:rsid w:val="00BC6633"/>
    <w:rsid w:val="00BC6A48"/>
    <w:rsid w:val="00BC6AE7"/>
    <w:rsid w:val="00BC6BC2"/>
    <w:rsid w:val="00BC780A"/>
    <w:rsid w:val="00BC782D"/>
    <w:rsid w:val="00BD0664"/>
    <w:rsid w:val="00BD0707"/>
    <w:rsid w:val="00BD0E69"/>
    <w:rsid w:val="00BD1335"/>
    <w:rsid w:val="00BD1638"/>
    <w:rsid w:val="00BD1687"/>
    <w:rsid w:val="00BD188D"/>
    <w:rsid w:val="00BD18F1"/>
    <w:rsid w:val="00BD19E1"/>
    <w:rsid w:val="00BD1E51"/>
    <w:rsid w:val="00BD2412"/>
    <w:rsid w:val="00BD2877"/>
    <w:rsid w:val="00BD2EB3"/>
    <w:rsid w:val="00BD3003"/>
    <w:rsid w:val="00BD3708"/>
    <w:rsid w:val="00BD37FB"/>
    <w:rsid w:val="00BD3C15"/>
    <w:rsid w:val="00BD424F"/>
    <w:rsid w:val="00BD4281"/>
    <w:rsid w:val="00BD44E7"/>
    <w:rsid w:val="00BD492D"/>
    <w:rsid w:val="00BD4C9B"/>
    <w:rsid w:val="00BD5368"/>
    <w:rsid w:val="00BD5683"/>
    <w:rsid w:val="00BD5E03"/>
    <w:rsid w:val="00BD607D"/>
    <w:rsid w:val="00BD62E7"/>
    <w:rsid w:val="00BD69CB"/>
    <w:rsid w:val="00BD6A6A"/>
    <w:rsid w:val="00BD6F21"/>
    <w:rsid w:val="00BD7097"/>
    <w:rsid w:val="00BD7394"/>
    <w:rsid w:val="00BD7A30"/>
    <w:rsid w:val="00BD7D1D"/>
    <w:rsid w:val="00BD7D3B"/>
    <w:rsid w:val="00BE0122"/>
    <w:rsid w:val="00BE0704"/>
    <w:rsid w:val="00BE0988"/>
    <w:rsid w:val="00BE1080"/>
    <w:rsid w:val="00BE10B0"/>
    <w:rsid w:val="00BE2176"/>
    <w:rsid w:val="00BE25F1"/>
    <w:rsid w:val="00BE2675"/>
    <w:rsid w:val="00BE274C"/>
    <w:rsid w:val="00BE31AF"/>
    <w:rsid w:val="00BE40E5"/>
    <w:rsid w:val="00BE48EE"/>
    <w:rsid w:val="00BE4E5B"/>
    <w:rsid w:val="00BE4F1C"/>
    <w:rsid w:val="00BE4FAA"/>
    <w:rsid w:val="00BE52DE"/>
    <w:rsid w:val="00BE5D6A"/>
    <w:rsid w:val="00BE5E10"/>
    <w:rsid w:val="00BE619D"/>
    <w:rsid w:val="00BE6212"/>
    <w:rsid w:val="00BE63E6"/>
    <w:rsid w:val="00BE65DB"/>
    <w:rsid w:val="00BE6738"/>
    <w:rsid w:val="00BE67CE"/>
    <w:rsid w:val="00BE69CF"/>
    <w:rsid w:val="00BE6B45"/>
    <w:rsid w:val="00BE6C87"/>
    <w:rsid w:val="00BE6D47"/>
    <w:rsid w:val="00BE6ED7"/>
    <w:rsid w:val="00BE79FD"/>
    <w:rsid w:val="00BF03BB"/>
    <w:rsid w:val="00BF073B"/>
    <w:rsid w:val="00BF07B5"/>
    <w:rsid w:val="00BF170B"/>
    <w:rsid w:val="00BF1755"/>
    <w:rsid w:val="00BF1AF2"/>
    <w:rsid w:val="00BF2213"/>
    <w:rsid w:val="00BF243C"/>
    <w:rsid w:val="00BF2532"/>
    <w:rsid w:val="00BF289F"/>
    <w:rsid w:val="00BF2CA6"/>
    <w:rsid w:val="00BF2D78"/>
    <w:rsid w:val="00BF303B"/>
    <w:rsid w:val="00BF32A3"/>
    <w:rsid w:val="00BF3858"/>
    <w:rsid w:val="00BF4090"/>
    <w:rsid w:val="00BF4239"/>
    <w:rsid w:val="00BF49B9"/>
    <w:rsid w:val="00BF4A50"/>
    <w:rsid w:val="00BF51A0"/>
    <w:rsid w:val="00BF5218"/>
    <w:rsid w:val="00BF5405"/>
    <w:rsid w:val="00BF555F"/>
    <w:rsid w:val="00BF55EF"/>
    <w:rsid w:val="00BF5725"/>
    <w:rsid w:val="00BF5EA6"/>
    <w:rsid w:val="00BF5EEF"/>
    <w:rsid w:val="00BF5FFB"/>
    <w:rsid w:val="00BF6BDA"/>
    <w:rsid w:val="00BF6BF7"/>
    <w:rsid w:val="00BF7281"/>
    <w:rsid w:val="00BF758D"/>
    <w:rsid w:val="00BF776F"/>
    <w:rsid w:val="00BF79BD"/>
    <w:rsid w:val="00C00855"/>
    <w:rsid w:val="00C00BD9"/>
    <w:rsid w:val="00C0150D"/>
    <w:rsid w:val="00C01528"/>
    <w:rsid w:val="00C020F0"/>
    <w:rsid w:val="00C02657"/>
    <w:rsid w:val="00C02C05"/>
    <w:rsid w:val="00C02F7C"/>
    <w:rsid w:val="00C0363B"/>
    <w:rsid w:val="00C03A67"/>
    <w:rsid w:val="00C03A8F"/>
    <w:rsid w:val="00C044B8"/>
    <w:rsid w:val="00C045E7"/>
    <w:rsid w:val="00C04A5B"/>
    <w:rsid w:val="00C05B5A"/>
    <w:rsid w:val="00C05B79"/>
    <w:rsid w:val="00C0612C"/>
    <w:rsid w:val="00C06279"/>
    <w:rsid w:val="00C067D7"/>
    <w:rsid w:val="00C07700"/>
    <w:rsid w:val="00C07851"/>
    <w:rsid w:val="00C07878"/>
    <w:rsid w:val="00C07C48"/>
    <w:rsid w:val="00C07D60"/>
    <w:rsid w:val="00C07F7A"/>
    <w:rsid w:val="00C10F39"/>
    <w:rsid w:val="00C11C47"/>
    <w:rsid w:val="00C11C85"/>
    <w:rsid w:val="00C11FF2"/>
    <w:rsid w:val="00C12335"/>
    <w:rsid w:val="00C126F5"/>
    <w:rsid w:val="00C12848"/>
    <w:rsid w:val="00C12CA9"/>
    <w:rsid w:val="00C12D41"/>
    <w:rsid w:val="00C136CB"/>
    <w:rsid w:val="00C138CA"/>
    <w:rsid w:val="00C139EB"/>
    <w:rsid w:val="00C13BCF"/>
    <w:rsid w:val="00C144FB"/>
    <w:rsid w:val="00C14516"/>
    <w:rsid w:val="00C146B4"/>
    <w:rsid w:val="00C14AC9"/>
    <w:rsid w:val="00C14AE6"/>
    <w:rsid w:val="00C151EE"/>
    <w:rsid w:val="00C15BA3"/>
    <w:rsid w:val="00C15C8D"/>
    <w:rsid w:val="00C15DC3"/>
    <w:rsid w:val="00C16158"/>
    <w:rsid w:val="00C17420"/>
    <w:rsid w:val="00C1750A"/>
    <w:rsid w:val="00C1762C"/>
    <w:rsid w:val="00C177F2"/>
    <w:rsid w:val="00C17907"/>
    <w:rsid w:val="00C20164"/>
    <w:rsid w:val="00C207C0"/>
    <w:rsid w:val="00C20C86"/>
    <w:rsid w:val="00C214EA"/>
    <w:rsid w:val="00C2176B"/>
    <w:rsid w:val="00C21C36"/>
    <w:rsid w:val="00C22209"/>
    <w:rsid w:val="00C224A0"/>
    <w:rsid w:val="00C22B39"/>
    <w:rsid w:val="00C22C41"/>
    <w:rsid w:val="00C2330A"/>
    <w:rsid w:val="00C235D1"/>
    <w:rsid w:val="00C23AC6"/>
    <w:rsid w:val="00C23F10"/>
    <w:rsid w:val="00C241E6"/>
    <w:rsid w:val="00C24565"/>
    <w:rsid w:val="00C24588"/>
    <w:rsid w:val="00C24756"/>
    <w:rsid w:val="00C24CDC"/>
    <w:rsid w:val="00C24F12"/>
    <w:rsid w:val="00C2556B"/>
    <w:rsid w:val="00C25FC0"/>
    <w:rsid w:val="00C26484"/>
    <w:rsid w:val="00C26F96"/>
    <w:rsid w:val="00C271F5"/>
    <w:rsid w:val="00C30235"/>
    <w:rsid w:val="00C3028A"/>
    <w:rsid w:val="00C305B2"/>
    <w:rsid w:val="00C30B4D"/>
    <w:rsid w:val="00C30BE9"/>
    <w:rsid w:val="00C30C54"/>
    <w:rsid w:val="00C31117"/>
    <w:rsid w:val="00C3118A"/>
    <w:rsid w:val="00C312A4"/>
    <w:rsid w:val="00C313B9"/>
    <w:rsid w:val="00C31593"/>
    <w:rsid w:val="00C31C3F"/>
    <w:rsid w:val="00C31F4D"/>
    <w:rsid w:val="00C31F81"/>
    <w:rsid w:val="00C322A1"/>
    <w:rsid w:val="00C32EBF"/>
    <w:rsid w:val="00C3322B"/>
    <w:rsid w:val="00C335E7"/>
    <w:rsid w:val="00C33C57"/>
    <w:rsid w:val="00C35DCE"/>
    <w:rsid w:val="00C365D6"/>
    <w:rsid w:val="00C40FD6"/>
    <w:rsid w:val="00C411C7"/>
    <w:rsid w:val="00C4134F"/>
    <w:rsid w:val="00C41435"/>
    <w:rsid w:val="00C41526"/>
    <w:rsid w:val="00C41B40"/>
    <w:rsid w:val="00C41D47"/>
    <w:rsid w:val="00C41E38"/>
    <w:rsid w:val="00C420FA"/>
    <w:rsid w:val="00C4217A"/>
    <w:rsid w:val="00C433F0"/>
    <w:rsid w:val="00C43861"/>
    <w:rsid w:val="00C43E2C"/>
    <w:rsid w:val="00C44B28"/>
    <w:rsid w:val="00C44E69"/>
    <w:rsid w:val="00C45017"/>
    <w:rsid w:val="00C45229"/>
    <w:rsid w:val="00C456C9"/>
    <w:rsid w:val="00C45869"/>
    <w:rsid w:val="00C458FE"/>
    <w:rsid w:val="00C459EF"/>
    <w:rsid w:val="00C45ADB"/>
    <w:rsid w:val="00C45D84"/>
    <w:rsid w:val="00C45FC2"/>
    <w:rsid w:val="00C4609B"/>
    <w:rsid w:val="00C4610A"/>
    <w:rsid w:val="00C46233"/>
    <w:rsid w:val="00C46319"/>
    <w:rsid w:val="00C46507"/>
    <w:rsid w:val="00C466FB"/>
    <w:rsid w:val="00C46F29"/>
    <w:rsid w:val="00C470B4"/>
    <w:rsid w:val="00C472D5"/>
    <w:rsid w:val="00C473D9"/>
    <w:rsid w:val="00C47F61"/>
    <w:rsid w:val="00C5019E"/>
    <w:rsid w:val="00C505C0"/>
    <w:rsid w:val="00C507CC"/>
    <w:rsid w:val="00C50819"/>
    <w:rsid w:val="00C50ACE"/>
    <w:rsid w:val="00C51009"/>
    <w:rsid w:val="00C51A3E"/>
    <w:rsid w:val="00C51B51"/>
    <w:rsid w:val="00C521E8"/>
    <w:rsid w:val="00C5235B"/>
    <w:rsid w:val="00C523A8"/>
    <w:rsid w:val="00C526DF"/>
    <w:rsid w:val="00C5272F"/>
    <w:rsid w:val="00C5289D"/>
    <w:rsid w:val="00C52BA8"/>
    <w:rsid w:val="00C535D6"/>
    <w:rsid w:val="00C536E4"/>
    <w:rsid w:val="00C53845"/>
    <w:rsid w:val="00C53BA6"/>
    <w:rsid w:val="00C53F71"/>
    <w:rsid w:val="00C540EB"/>
    <w:rsid w:val="00C543EC"/>
    <w:rsid w:val="00C545E5"/>
    <w:rsid w:val="00C54644"/>
    <w:rsid w:val="00C54D03"/>
    <w:rsid w:val="00C54DAC"/>
    <w:rsid w:val="00C55C98"/>
    <w:rsid w:val="00C56047"/>
    <w:rsid w:val="00C561DF"/>
    <w:rsid w:val="00C56358"/>
    <w:rsid w:val="00C57234"/>
    <w:rsid w:val="00C5739E"/>
    <w:rsid w:val="00C57420"/>
    <w:rsid w:val="00C5765D"/>
    <w:rsid w:val="00C578D8"/>
    <w:rsid w:val="00C578F6"/>
    <w:rsid w:val="00C60C98"/>
    <w:rsid w:val="00C61485"/>
    <w:rsid w:val="00C61E55"/>
    <w:rsid w:val="00C62BF4"/>
    <w:rsid w:val="00C62DFA"/>
    <w:rsid w:val="00C63385"/>
    <w:rsid w:val="00C63B69"/>
    <w:rsid w:val="00C63F93"/>
    <w:rsid w:val="00C640F0"/>
    <w:rsid w:val="00C64367"/>
    <w:rsid w:val="00C64394"/>
    <w:rsid w:val="00C64903"/>
    <w:rsid w:val="00C64E33"/>
    <w:rsid w:val="00C658FF"/>
    <w:rsid w:val="00C65911"/>
    <w:rsid w:val="00C65ABA"/>
    <w:rsid w:val="00C65FFE"/>
    <w:rsid w:val="00C664C5"/>
    <w:rsid w:val="00C66D39"/>
    <w:rsid w:val="00C6744C"/>
    <w:rsid w:val="00C679CE"/>
    <w:rsid w:val="00C7024A"/>
    <w:rsid w:val="00C70A9C"/>
    <w:rsid w:val="00C70F06"/>
    <w:rsid w:val="00C71700"/>
    <w:rsid w:val="00C717EF"/>
    <w:rsid w:val="00C71AF2"/>
    <w:rsid w:val="00C7203C"/>
    <w:rsid w:val="00C7298F"/>
    <w:rsid w:val="00C73625"/>
    <w:rsid w:val="00C73677"/>
    <w:rsid w:val="00C73861"/>
    <w:rsid w:val="00C739C9"/>
    <w:rsid w:val="00C73A4C"/>
    <w:rsid w:val="00C73A5D"/>
    <w:rsid w:val="00C74283"/>
    <w:rsid w:val="00C7459E"/>
    <w:rsid w:val="00C74870"/>
    <w:rsid w:val="00C74CCF"/>
    <w:rsid w:val="00C74E7C"/>
    <w:rsid w:val="00C7509A"/>
    <w:rsid w:val="00C75BF9"/>
    <w:rsid w:val="00C76167"/>
    <w:rsid w:val="00C761E7"/>
    <w:rsid w:val="00C765EB"/>
    <w:rsid w:val="00C7688B"/>
    <w:rsid w:val="00C76A70"/>
    <w:rsid w:val="00C76C7D"/>
    <w:rsid w:val="00C7718A"/>
    <w:rsid w:val="00C801A7"/>
    <w:rsid w:val="00C80901"/>
    <w:rsid w:val="00C80F75"/>
    <w:rsid w:val="00C81489"/>
    <w:rsid w:val="00C8159D"/>
    <w:rsid w:val="00C82E51"/>
    <w:rsid w:val="00C830B4"/>
    <w:rsid w:val="00C83589"/>
    <w:rsid w:val="00C83885"/>
    <w:rsid w:val="00C848B9"/>
    <w:rsid w:val="00C84E3C"/>
    <w:rsid w:val="00C84E41"/>
    <w:rsid w:val="00C8582E"/>
    <w:rsid w:val="00C85A04"/>
    <w:rsid w:val="00C86800"/>
    <w:rsid w:val="00C868A1"/>
    <w:rsid w:val="00C86AE4"/>
    <w:rsid w:val="00C86B7F"/>
    <w:rsid w:val="00C86FB9"/>
    <w:rsid w:val="00C8704B"/>
    <w:rsid w:val="00C87303"/>
    <w:rsid w:val="00C90B67"/>
    <w:rsid w:val="00C90EDB"/>
    <w:rsid w:val="00C91E0D"/>
    <w:rsid w:val="00C927CA"/>
    <w:rsid w:val="00C92879"/>
    <w:rsid w:val="00C92F55"/>
    <w:rsid w:val="00C931F3"/>
    <w:rsid w:val="00C93C4D"/>
    <w:rsid w:val="00C93C82"/>
    <w:rsid w:val="00C93CE4"/>
    <w:rsid w:val="00C93F06"/>
    <w:rsid w:val="00C93F5F"/>
    <w:rsid w:val="00C94D54"/>
    <w:rsid w:val="00C94E34"/>
    <w:rsid w:val="00C95EF2"/>
    <w:rsid w:val="00C96DCD"/>
    <w:rsid w:val="00C97643"/>
    <w:rsid w:val="00C97CC3"/>
    <w:rsid w:val="00CA008B"/>
    <w:rsid w:val="00CA08CC"/>
    <w:rsid w:val="00CA0978"/>
    <w:rsid w:val="00CA1474"/>
    <w:rsid w:val="00CA1CDB"/>
    <w:rsid w:val="00CA1CE7"/>
    <w:rsid w:val="00CA217C"/>
    <w:rsid w:val="00CA26AC"/>
    <w:rsid w:val="00CA3A24"/>
    <w:rsid w:val="00CA436E"/>
    <w:rsid w:val="00CA442A"/>
    <w:rsid w:val="00CA4A66"/>
    <w:rsid w:val="00CA4AB5"/>
    <w:rsid w:val="00CA4DB9"/>
    <w:rsid w:val="00CA53BD"/>
    <w:rsid w:val="00CA54AF"/>
    <w:rsid w:val="00CA5F43"/>
    <w:rsid w:val="00CA6431"/>
    <w:rsid w:val="00CA6571"/>
    <w:rsid w:val="00CA66C7"/>
    <w:rsid w:val="00CA6A35"/>
    <w:rsid w:val="00CA6C17"/>
    <w:rsid w:val="00CA6ECF"/>
    <w:rsid w:val="00CA778C"/>
    <w:rsid w:val="00CA77A4"/>
    <w:rsid w:val="00CA77FE"/>
    <w:rsid w:val="00CB0F51"/>
    <w:rsid w:val="00CB16A4"/>
    <w:rsid w:val="00CB1D22"/>
    <w:rsid w:val="00CB2081"/>
    <w:rsid w:val="00CB286A"/>
    <w:rsid w:val="00CB2F18"/>
    <w:rsid w:val="00CB2F9A"/>
    <w:rsid w:val="00CB3144"/>
    <w:rsid w:val="00CB3CE6"/>
    <w:rsid w:val="00CB4BFB"/>
    <w:rsid w:val="00CB4DE9"/>
    <w:rsid w:val="00CB558A"/>
    <w:rsid w:val="00CB5927"/>
    <w:rsid w:val="00CB5B0C"/>
    <w:rsid w:val="00CB5E8F"/>
    <w:rsid w:val="00CB6807"/>
    <w:rsid w:val="00CB6C6F"/>
    <w:rsid w:val="00CB7306"/>
    <w:rsid w:val="00CB74F9"/>
    <w:rsid w:val="00CB79E7"/>
    <w:rsid w:val="00CC0324"/>
    <w:rsid w:val="00CC0379"/>
    <w:rsid w:val="00CC037A"/>
    <w:rsid w:val="00CC03CC"/>
    <w:rsid w:val="00CC0A20"/>
    <w:rsid w:val="00CC0A26"/>
    <w:rsid w:val="00CC0ADF"/>
    <w:rsid w:val="00CC0F68"/>
    <w:rsid w:val="00CC0F69"/>
    <w:rsid w:val="00CC10A7"/>
    <w:rsid w:val="00CC173D"/>
    <w:rsid w:val="00CC24D1"/>
    <w:rsid w:val="00CC2B6F"/>
    <w:rsid w:val="00CC2BFD"/>
    <w:rsid w:val="00CC303B"/>
    <w:rsid w:val="00CC34F5"/>
    <w:rsid w:val="00CC352E"/>
    <w:rsid w:val="00CC3D23"/>
    <w:rsid w:val="00CC41DC"/>
    <w:rsid w:val="00CC4AA5"/>
    <w:rsid w:val="00CC4D04"/>
    <w:rsid w:val="00CC4D76"/>
    <w:rsid w:val="00CC4F9E"/>
    <w:rsid w:val="00CC5FA6"/>
    <w:rsid w:val="00CC6178"/>
    <w:rsid w:val="00CC6264"/>
    <w:rsid w:val="00CC6339"/>
    <w:rsid w:val="00CC6C8E"/>
    <w:rsid w:val="00CC6EA7"/>
    <w:rsid w:val="00CC71BC"/>
    <w:rsid w:val="00CC7E09"/>
    <w:rsid w:val="00CC7F73"/>
    <w:rsid w:val="00CD080F"/>
    <w:rsid w:val="00CD09FD"/>
    <w:rsid w:val="00CD0FB9"/>
    <w:rsid w:val="00CD1019"/>
    <w:rsid w:val="00CD1049"/>
    <w:rsid w:val="00CD10B4"/>
    <w:rsid w:val="00CD16B1"/>
    <w:rsid w:val="00CD1F0B"/>
    <w:rsid w:val="00CD1F31"/>
    <w:rsid w:val="00CD22B2"/>
    <w:rsid w:val="00CD261F"/>
    <w:rsid w:val="00CD282B"/>
    <w:rsid w:val="00CD3066"/>
    <w:rsid w:val="00CD3D3E"/>
    <w:rsid w:val="00CD4542"/>
    <w:rsid w:val="00CD4F53"/>
    <w:rsid w:val="00CD504D"/>
    <w:rsid w:val="00CD578C"/>
    <w:rsid w:val="00CD58B1"/>
    <w:rsid w:val="00CD58D0"/>
    <w:rsid w:val="00CD5AB8"/>
    <w:rsid w:val="00CD628C"/>
    <w:rsid w:val="00CD6B62"/>
    <w:rsid w:val="00CD6F42"/>
    <w:rsid w:val="00CD7731"/>
    <w:rsid w:val="00CD7898"/>
    <w:rsid w:val="00CD7B9D"/>
    <w:rsid w:val="00CD7CA9"/>
    <w:rsid w:val="00CE0019"/>
    <w:rsid w:val="00CE018F"/>
    <w:rsid w:val="00CE0402"/>
    <w:rsid w:val="00CE07E8"/>
    <w:rsid w:val="00CE0B95"/>
    <w:rsid w:val="00CE10B9"/>
    <w:rsid w:val="00CE10F8"/>
    <w:rsid w:val="00CE1383"/>
    <w:rsid w:val="00CE1590"/>
    <w:rsid w:val="00CE1934"/>
    <w:rsid w:val="00CE1A36"/>
    <w:rsid w:val="00CE1B75"/>
    <w:rsid w:val="00CE204D"/>
    <w:rsid w:val="00CE22B7"/>
    <w:rsid w:val="00CE2B94"/>
    <w:rsid w:val="00CE31E7"/>
    <w:rsid w:val="00CE3965"/>
    <w:rsid w:val="00CE3F87"/>
    <w:rsid w:val="00CE43DE"/>
    <w:rsid w:val="00CE45B3"/>
    <w:rsid w:val="00CE4D3B"/>
    <w:rsid w:val="00CE4F03"/>
    <w:rsid w:val="00CE5251"/>
    <w:rsid w:val="00CE55B3"/>
    <w:rsid w:val="00CE55C0"/>
    <w:rsid w:val="00CE5ECA"/>
    <w:rsid w:val="00CE638E"/>
    <w:rsid w:val="00CE64C6"/>
    <w:rsid w:val="00CE684D"/>
    <w:rsid w:val="00CE6DED"/>
    <w:rsid w:val="00CE73A0"/>
    <w:rsid w:val="00CE7484"/>
    <w:rsid w:val="00CE7699"/>
    <w:rsid w:val="00CE7976"/>
    <w:rsid w:val="00CF009A"/>
    <w:rsid w:val="00CF1133"/>
    <w:rsid w:val="00CF12C8"/>
    <w:rsid w:val="00CF13A5"/>
    <w:rsid w:val="00CF152C"/>
    <w:rsid w:val="00CF284D"/>
    <w:rsid w:val="00CF292D"/>
    <w:rsid w:val="00CF2DD9"/>
    <w:rsid w:val="00CF3733"/>
    <w:rsid w:val="00CF414B"/>
    <w:rsid w:val="00CF43B5"/>
    <w:rsid w:val="00CF4596"/>
    <w:rsid w:val="00CF487C"/>
    <w:rsid w:val="00CF4A4F"/>
    <w:rsid w:val="00CF4BF4"/>
    <w:rsid w:val="00CF5267"/>
    <w:rsid w:val="00CF5545"/>
    <w:rsid w:val="00CF6193"/>
    <w:rsid w:val="00CF62CF"/>
    <w:rsid w:val="00CF62FE"/>
    <w:rsid w:val="00CF78C4"/>
    <w:rsid w:val="00CF78F3"/>
    <w:rsid w:val="00CF7B43"/>
    <w:rsid w:val="00CF7FE1"/>
    <w:rsid w:val="00D0034D"/>
    <w:rsid w:val="00D01D87"/>
    <w:rsid w:val="00D02087"/>
    <w:rsid w:val="00D020D1"/>
    <w:rsid w:val="00D02293"/>
    <w:rsid w:val="00D030A4"/>
    <w:rsid w:val="00D037A9"/>
    <w:rsid w:val="00D049B0"/>
    <w:rsid w:val="00D04AD1"/>
    <w:rsid w:val="00D0557C"/>
    <w:rsid w:val="00D05808"/>
    <w:rsid w:val="00D0588F"/>
    <w:rsid w:val="00D05A0F"/>
    <w:rsid w:val="00D05C7F"/>
    <w:rsid w:val="00D06D0F"/>
    <w:rsid w:val="00D07275"/>
    <w:rsid w:val="00D078C0"/>
    <w:rsid w:val="00D100C4"/>
    <w:rsid w:val="00D10140"/>
    <w:rsid w:val="00D108AA"/>
    <w:rsid w:val="00D10A66"/>
    <w:rsid w:val="00D10AD7"/>
    <w:rsid w:val="00D10B00"/>
    <w:rsid w:val="00D1128C"/>
    <w:rsid w:val="00D121DD"/>
    <w:rsid w:val="00D12256"/>
    <w:rsid w:val="00D12409"/>
    <w:rsid w:val="00D12FFD"/>
    <w:rsid w:val="00D1327E"/>
    <w:rsid w:val="00D133E1"/>
    <w:rsid w:val="00D13603"/>
    <w:rsid w:val="00D139D5"/>
    <w:rsid w:val="00D13A50"/>
    <w:rsid w:val="00D13C0E"/>
    <w:rsid w:val="00D1447F"/>
    <w:rsid w:val="00D14BBE"/>
    <w:rsid w:val="00D15977"/>
    <w:rsid w:val="00D15DD0"/>
    <w:rsid w:val="00D160B0"/>
    <w:rsid w:val="00D1691D"/>
    <w:rsid w:val="00D17EB0"/>
    <w:rsid w:val="00D205CE"/>
    <w:rsid w:val="00D209C7"/>
    <w:rsid w:val="00D215DA"/>
    <w:rsid w:val="00D21EB1"/>
    <w:rsid w:val="00D2204C"/>
    <w:rsid w:val="00D2205D"/>
    <w:rsid w:val="00D22391"/>
    <w:rsid w:val="00D22EE0"/>
    <w:rsid w:val="00D238AE"/>
    <w:rsid w:val="00D23A31"/>
    <w:rsid w:val="00D23BD0"/>
    <w:rsid w:val="00D23D4C"/>
    <w:rsid w:val="00D246DF"/>
    <w:rsid w:val="00D24A87"/>
    <w:rsid w:val="00D24C61"/>
    <w:rsid w:val="00D24ED3"/>
    <w:rsid w:val="00D24F08"/>
    <w:rsid w:val="00D253AB"/>
    <w:rsid w:val="00D25A21"/>
    <w:rsid w:val="00D25A66"/>
    <w:rsid w:val="00D270A7"/>
    <w:rsid w:val="00D27477"/>
    <w:rsid w:val="00D275CD"/>
    <w:rsid w:val="00D27633"/>
    <w:rsid w:val="00D2779F"/>
    <w:rsid w:val="00D27C69"/>
    <w:rsid w:val="00D3005B"/>
    <w:rsid w:val="00D306B2"/>
    <w:rsid w:val="00D30A56"/>
    <w:rsid w:val="00D30ACB"/>
    <w:rsid w:val="00D30AFD"/>
    <w:rsid w:val="00D30B85"/>
    <w:rsid w:val="00D30C7F"/>
    <w:rsid w:val="00D30DDF"/>
    <w:rsid w:val="00D31085"/>
    <w:rsid w:val="00D3120E"/>
    <w:rsid w:val="00D314AE"/>
    <w:rsid w:val="00D31BBF"/>
    <w:rsid w:val="00D31E18"/>
    <w:rsid w:val="00D31F53"/>
    <w:rsid w:val="00D3225B"/>
    <w:rsid w:val="00D32712"/>
    <w:rsid w:val="00D32D18"/>
    <w:rsid w:val="00D330C1"/>
    <w:rsid w:val="00D33626"/>
    <w:rsid w:val="00D33A35"/>
    <w:rsid w:val="00D33DB5"/>
    <w:rsid w:val="00D3469C"/>
    <w:rsid w:val="00D34C50"/>
    <w:rsid w:val="00D35001"/>
    <w:rsid w:val="00D356A6"/>
    <w:rsid w:val="00D35956"/>
    <w:rsid w:val="00D35E1F"/>
    <w:rsid w:val="00D362EC"/>
    <w:rsid w:val="00D363C0"/>
    <w:rsid w:val="00D36937"/>
    <w:rsid w:val="00D37443"/>
    <w:rsid w:val="00D37C26"/>
    <w:rsid w:val="00D37C28"/>
    <w:rsid w:val="00D37D73"/>
    <w:rsid w:val="00D37F56"/>
    <w:rsid w:val="00D4077F"/>
    <w:rsid w:val="00D41077"/>
    <w:rsid w:val="00D41192"/>
    <w:rsid w:val="00D42F39"/>
    <w:rsid w:val="00D4332F"/>
    <w:rsid w:val="00D433A7"/>
    <w:rsid w:val="00D438B3"/>
    <w:rsid w:val="00D439C3"/>
    <w:rsid w:val="00D43E29"/>
    <w:rsid w:val="00D43FCB"/>
    <w:rsid w:val="00D445DC"/>
    <w:rsid w:val="00D4488D"/>
    <w:rsid w:val="00D4517D"/>
    <w:rsid w:val="00D45E94"/>
    <w:rsid w:val="00D46BD4"/>
    <w:rsid w:val="00D47235"/>
    <w:rsid w:val="00D47332"/>
    <w:rsid w:val="00D4738D"/>
    <w:rsid w:val="00D4746C"/>
    <w:rsid w:val="00D4759E"/>
    <w:rsid w:val="00D47913"/>
    <w:rsid w:val="00D47A6D"/>
    <w:rsid w:val="00D47E8C"/>
    <w:rsid w:val="00D47ED6"/>
    <w:rsid w:val="00D505E3"/>
    <w:rsid w:val="00D50AB2"/>
    <w:rsid w:val="00D50C9F"/>
    <w:rsid w:val="00D50E43"/>
    <w:rsid w:val="00D51012"/>
    <w:rsid w:val="00D51044"/>
    <w:rsid w:val="00D514A0"/>
    <w:rsid w:val="00D514E1"/>
    <w:rsid w:val="00D519C3"/>
    <w:rsid w:val="00D51DA2"/>
    <w:rsid w:val="00D52217"/>
    <w:rsid w:val="00D523AF"/>
    <w:rsid w:val="00D5363A"/>
    <w:rsid w:val="00D537F2"/>
    <w:rsid w:val="00D53A91"/>
    <w:rsid w:val="00D53D38"/>
    <w:rsid w:val="00D54556"/>
    <w:rsid w:val="00D54595"/>
    <w:rsid w:val="00D54A65"/>
    <w:rsid w:val="00D56212"/>
    <w:rsid w:val="00D563CD"/>
    <w:rsid w:val="00D565B7"/>
    <w:rsid w:val="00D565BB"/>
    <w:rsid w:val="00D566FF"/>
    <w:rsid w:val="00D56B3E"/>
    <w:rsid w:val="00D56B7D"/>
    <w:rsid w:val="00D56DB9"/>
    <w:rsid w:val="00D56E27"/>
    <w:rsid w:val="00D5727B"/>
    <w:rsid w:val="00D57599"/>
    <w:rsid w:val="00D57C73"/>
    <w:rsid w:val="00D601EF"/>
    <w:rsid w:val="00D603E4"/>
    <w:rsid w:val="00D60B31"/>
    <w:rsid w:val="00D60DEB"/>
    <w:rsid w:val="00D6100E"/>
    <w:rsid w:val="00D61302"/>
    <w:rsid w:val="00D6153A"/>
    <w:rsid w:val="00D619B7"/>
    <w:rsid w:val="00D622D0"/>
    <w:rsid w:val="00D62329"/>
    <w:rsid w:val="00D627CC"/>
    <w:rsid w:val="00D6281A"/>
    <w:rsid w:val="00D62EB6"/>
    <w:rsid w:val="00D63304"/>
    <w:rsid w:val="00D63BA5"/>
    <w:rsid w:val="00D6448F"/>
    <w:rsid w:val="00D64DC9"/>
    <w:rsid w:val="00D65242"/>
    <w:rsid w:val="00D654F9"/>
    <w:rsid w:val="00D6597B"/>
    <w:rsid w:val="00D665E1"/>
    <w:rsid w:val="00D66627"/>
    <w:rsid w:val="00D66B5C"/>
    <w:rsid w:val="00D67084"/>
    <w:rsid w:val="00D671BE"/>
    <w:rsid w:val="00D6790E"/>
    <w:rsid w:val="00D67A88"/>
    <w:rsid w:val="00D7034B"/>
    <w:rsid w:val="00D7052A"/>
    <w:rsid w:val="00D709BD"/>
    <w:rsid w:val="00D70E03"/>
    <w:rsid w:val="00D719E8"/>
    <w:rsid w:val="00D7219C"/>
    <w:rsid w:val="00D72749"/>
    <w:rsid w:val="00D72903"/>
    <w:rsid w:val="00D72BA4"/>
    <w:rsid w:val="00D72DBF"/>
    <w:rsid w:val="00D73903"/>
    <w:rsid w:val="00D73B20"/>
    <w:rsid w:val="00D75010"/>
    <w:rsid w:val="00D755D9"/>
    <w:rsid w:val="00D75A89"/>
    <w:rsid w:val="00D75ABA"/>
    <w:rsid w:val="00D75ED7"/>
    <w:rsid w:val="00D75EDB"/>
    <w:rsid w:val="00D762F4"/>
    <w:rsid w:val="00D763BC"/>
    <w:rsid w:val="00D7694E"/>
    <w:rsid w:val="00D7721C"/>
    <w:rsid w:val="00D77A9F"/>
    <w:rsid w:val="00D77D09"/>
    <w:rsid w:val="00D77D9E"/>
    <w:rsid w:val="00D80B8F"/>
    <w:rsid w:val="00D80CBA"/>
    <w:rsid w:val="00D81100"/>
    <w:rsid w:val="00D83D26"/>
    <w:rsid w:val="00D84008"/>
    <w:rsid w:val="00D84832"/>
    <w:rsid w:val="00D84DC8"/>
    <w:rsid w:val="00D85448"/>
    <w:rsid w:val="00D85770"/>
    <w:rsid w:val="00D86A7E"/>
    <w:rsid w:val="00D86B98"/>
    <w:rsid w:val="00D86BED"/>
    <w:rsid w:val="00D86E32"/>
    <w:rsid w:val="00D8751B"/>
    <w:rsid w:val="00D87783"/>
    <w:rsid w:val="00D87812"/>
    <w:rsid w:val="00D878C4"/>
    <w:rsid w:val="00D87ABD"/>
    <w:rsid w:val="00D87AC8"/>
    <w:rsid w:val="00D87C82"/>
    <w:rsid w:val="00D87EC1"/>
    <w:rsid w:val="00D90192"/>
    <w:rsid w:val="00D90352"/>
    <w:rsid w:val="00D90473"/>
    <w:rsid w:val="00D906E2"/>
    <w:rsid w:val="00D90A77"/>
    <w:rsid w:val="00D90E93"/>
    <w:rsid w:val="00D90F3A"/>
    <w:rsid w:val="00D90F91"/>
    <w:rsid w:val="00D912ED"/>
    <w:rsid w:val="00D92179"/>
    <w:rsid w:val="00D921EF"/>
    <w:rsid w:val="00D922B6"/>
    <w:rsid w:val="00D92369"/>
    <w:rsid w:val="00D93635"/>
    <w:rsid w:val="00D93923"/>
    <w:rsid w:val="00D93D20"/>
    <w:rsid w:val="00D93E67"/>
    <w:rsid w:val="00D9403E"/>
    <w:rsid w:val="00D94664"/>
    <w:rsid w:val="00D9469B"/>
    <w:rsid w:val="00D94DCF"/>
    <w:rsid w:val="00D95064"/>
    <w:rsid w:val="00D952E0"/>
    <w:rsid w:val="00D955C9"/>
    <w:rsid w:val="00D956D1"/>
    <w:rsid w:val="00D95997"/>
    <w:rsid w:val="00D959E4"/>
    <w:rsid w:val="00D95A98"/>
    <w:rsid w:val="00D95BBE"/>
    <w:rsid w:val="00D95D3F"/>
    <w:rsid w:val="00D95D48"/>
    <w:rsid w:val="00D96FC2"/>
    <w:rsid w:val="00D971F2"/>
    <w:rsid w:val="00D97964"/>
    <w:rsid w:val="00DA0021"/>
    <w:rsid w:val="00DA02C2"/>
    <w:rsid w:val="00DA08A1"/>
    <w:rsid w:val="00DA0A0A"/>
    <w:rsid w:val="00DA0A51"/>
    <w:rsid w:val="00DA0AF5"/>
    <w:rsid w:val="00DA115F"/>
    <w:rsid w:val="00DA1BDA"/>
    <w:rsid w:val="00DA20FB"/>
    <w:rsid w:val="00DA2306"/>
    <w:rsid w:val="00DA23A9"/>
    <w:rsid w:val="00DA2485"/>
    <w:rsid w:val="00DA2724"/>
    <w:rsid w:val="00DA2737"/>
    <w:rsid w:val="00DA2D90"/>
    <w:rsid w:val="00DA335B"/>
    <w:rsid w:val="00DA3533"/>
    <w:rsid w:val="00DA3A90"/>
    <w:rsid w:val="00DA3B1C"/>
    <w:rsid w:val="00DA4020"/>
    <w:rsid w:val="00DA4143"/>
    <w:rsid w:val="00DA42C4"/>
    <w:rsid w:val="00DA42DC"/>
    <w:rsid w:val="00DA4AAD"/>
    <w:rsid w:val="00DA4EDC"/>
    <w:rsid w:val="00DA505F"/>
    <w:rsid w:val="00DA6289"/>
    <w:rsid w:val="00DA6946"/>
    <w:rsid w:val="00DA6974"/>
    <w:rsid w:val="00DA69EE"/>
    <w:rsid w:val="00DA6AB0"/>
    <w:rsid w:val="00DA6D74"/>
    <w:rsid w:val="00DA71BF"/>
    <w:rsid w:val="00DA74A5"/>
    <w:rsid w:val="00DA75C6"/>
    <w:rsid w:val="00DA7791"/>
    <w:rsid w:val="00DA7C6F"/>
    <w:rsid w:val="00DB00DB"/>
    <w:rsid w:val="00DB0628"/>
    <w:rsid w:val="00DB0BF8"/>
    <w:rsid w:val="00DB0C60"/>
    <w:rsid w:val="00DB0D7B"/>
    <w:rsid w:val="00DB125E"/>
    <w:rsid w:val="00DB15B7"/>
    <w:rsid w:val="00DB1683"/>
    <w:rsid w:val="00DB196B"/>
    <w:rsid w:val="00DB1D71"/>
    <w:rsid w:val="00DB2144"/>
    <w:rsid w:val="00DB23D1"/>
    <w:rsid w:val="00DB3014"/>
    <w:rsid w:val="00DB3604"/>
    <w:rsid w:val="00DB3714"/>
    <w:rsid w:val="00DB3B47"/>
    <w:rsid w:val="00DB3C99"/>
    <w:rsid w:val="00DB3E55"/>
    <w:rsid w:val="00DB456E"/>
    <w:rsid w:val="00DB4853"/>
    <w:rsid w:val="00DB4A28"/>
    <w:rsid w:val="00DB5A4F"/>
    <w:rsid w:val="00DB5E38"/>
    <w:rsid w:val="00DB6088"/>
    <w:rsid w:val="00DB644E"/>
    <w:rsid w:val="00DB64C1"/>
    <w:rsid w:val="00DB6576"/>
    <w:rsid w:val="00DB6BCA"/>
    <w:rsid w:val="00DB6EA5"/>
    <w:rsid w:val="00DB70D9"/>
    <w:rsid w:val="00DB74D9"/>
    <w:rsid w:val="00DB76E3"/>
    <w:rsid w:val="00DB7BCF"/>
    <w:rsid w:val="00DB7E88"/>
    <w:rsid w:val="00DB7FAD"/>
    <w:rsid w:val="00DC0206"/>
    <w:rsid w:val="00DC069D"/>
    <w:rsid w:val="00DC09B1"/>
    <w:rsid w:val="00DC0F81"/>
    <w:rsid w:val="00DC13B9"/>
    <w:rsid w:val="00DC176D"/>
    <w:rsid w:val="00DC1B37"/>
    <w:rsid w:val="00DC20F9"/>
    <w:rsid w:val="00DC24B3"/>
    <w:rsid w:val="00DC278B"/>
    <w:rsid w:val="00DC3029"/>
    <w:rsid w:val="00DC30C8"/>
    <w:rsid w:val="00DC3D1A"/>
    <w:rsid w:val="00DC3E93"/>
    <w:rsid w:val="00DC3EA9"/>
    <w:rsid w:val="00DC4CEE"/>
    <w:rsid w:val="00DC4EAD"/>
    <w:rsid w:val="00DC4FD8"/>
    <w:rsid w:val="00DC511E"/>
    <w:rsid w:val="00DC54F1"/>
    <w:rsid w:val="00DC5D2C"/>
    <w:rsid w:val="00DC5E64"/>
    <w:rsid w:val="00DC6D1E"/>
    <w:rsid w:val="00DC6D9D"/>
    <w:rsid w:val="00DC716B"/>
    <w:rsid w:val="00DC738D"/>
    <w:rsid w:val="00DC795D"/>
    <w:rsid w:val="00DC7987"/>
    <w:rsid w:val="00DC7C83"/>
    <w:rsid w:val="00DC7F2A"/>
    <w:rsid w:val="00DD07F8"/>
    <w:rsid w:val="00DD0F5B"/>
    <w:rsid w:val="00DD156C"/>
    <w:rsid w:val="00DD2218"/>
    <w:rsid w:val="00DD2505"/>
    <w:rsid w:val="00DD25C9"/>
    <w:rsid w:val="00DD2AA9"/>
    <w:rsid w:val="00DD2BD6"/>
    <w:rsid w:val="00DD3144"/>
    <w:rsid w:val="00DD366D"/>
    <w:rsid w:val="00DD3A67"/>
    <w:rsid w:val="00DD508F"/>
    <w:rsid w:val="00DD560A"/>
    <w:rsid w:val="00DD58FF"/>
    <w:rsid w:val="00DD5C2F"/>
    <w:rsid w:val="00DD5DB0"/>
    <w:rsid w:val="00DD63E7"/>
    <w:rsid w:val="00DD6477"/>
    <w:rsid w:val="00DD6A8C"/>
    <w:rsid w:val="00DD6CB6"/>
    <w:rsid w:val="00DD7204"/>
    <w:rsid w:val="00DD77C7"/>
    <w:rsid w:val="00DD7815"/>
    <w:rsid w:val="00DD79A5"/>
    <w:rsid w:val="00DE0760"/>
    <w:rsid w:val="00DE07A0"/>
    <w:rsid w:val="00DE0F65"/>
    <w:rsid w:val="00DE0F6A"/>
    <w:rsid w:val="00DE13C2"/>
    <w:rsid w:val="00DE2439"/>
    <w:rsid w:val="00DE295F"/>
    <w:rsid w:val="00DE2BA9"/>
    <w:rsid w:val="00DE32CF"/>
    <w:rsid w:val="00DE38B6"/>
    <w:rsid w:val="00DE3A20"/>
    <w:rsid w:val="00DE40CF"/>
    <w:rsid w:val="00DE4862"/>
    <w:rsid w:val="00DE49C6"/>
    <w:rsid w:val="00DE50DF"/>
    <w:rsid w:val="00DE5644"/>
    <w:rsid w:val="00DE5B6D"/>
    <w:rsid w:val="00DE5B93"/>
    <w:rsid w:val="00DE5E47"/>
    <w:rsid w:val="00DE6173"/>
    <w:rsid w:val="00DE682D"/>
    <w:rsid w:val="00DE6F85"/>
    <w:rsid w:val="00DE73E0"/>
    <w:rsid w:val="00DF06B2"/>
    <w:rsid w:val="00DF0785"/>
    <w:rsid w:val="00DF0B1D"/>
    <w:rsid w:val="00DF1668"/>
    <w:rsid w:val="00DF1964"/>
    <w:rsid w:val="00DF27CC"/>
    <w:rsid w:val="00DF2E29"/>
    <w:rsid w:val="00DF31C5"/>
    <w:rsid w:val="00DF39D8"/>
    <w:rsid w:val="00DF3DAC"/>
    <w:rsid w:val="00DF3E5C"/>
    <w:rsid w:val="00DF3FFE"/>
    <w:rsid w:val="00DF4197"/>
    <w:rsid w:val="00DF43DC"/>
    <w:rsid w:val="00DF48DB"/>
    <w:rsid w:val="00DF55DE"/>
    <w:rsid w:val="00DF55F3"/>
    <w:rsid w:val="00DF5BD5"/>
    <w:rsid w:val="00DF646E"/>
    <w:rsid w:val="00DF69A2"/>
    <w:rsid w:val="00DF7037"/>
    <w:rsid w:val="00DF7795"/>
    <w:rsid w:val="00DF7843"/>
    <w:rsid w:val="00DF7AF7"/>
    <w:rsid w:val="00E0051C"/>
    <w:rsid w:val="00E006B1"/>
    <w:rsid w:val="00E00713"/>
    <w:rsid w:val="00E008ED"/>
    <w:rsid w:val="00E00EC3"/>
    <w:rsid w:val="00E00EE2"/>
    <w:rsid w:val="00E01546"/>
    <w:rsid w:val="00E0196C"/>
    <w:rsid w:val="00E01D1F"/>
    <w:rsid w:val="00E01DBE"/>
    <w:rsid w:val="00E020D2"/>
    <w:rsid w:val="00E02174"/>
    <w:rsid w:val="00E0243B"/>
    <w:rsid w:val="00E02727"/>
    <w:rsid w:val="00E02D95"/>
    <w:rsid w:val="00E03066"/>
    <w:rsid w:val="00E03324"/>
    <w:rsid w:val="00E03657"/>
    <w:rsid w:val="00E039EB"/>
    <w:rsid w:val="00E03C94"/>
    <w:rsid w:val="00E03CAE"/>
    <w:rsid w:val="00E03EDB"/>
    <w:rsid w:val="00E041D0"/>
    <w:rsid w:val="00E04A52"/>
    <w:rsid w:val="00E04B55"/>
    <w:rsid w:val="00E0508E"/>
    <w:rsid w:val="00E050B8"/>
    <w:rsid w:val="00E051A8"/>
    <w:rsid w:val="00E05521"/>
    <w:rsid w:val="00E0559A"/>
    <w:rsid w:val="00E064B6"/>
    <w:rsid w:val="00E06507"/>
    <w:rsid w:val="00E06893"/>
    <w:rsid w:val="00E06FA8"/>
    <w:rsid w:val="00E07300"/>
    <w:rsid w:val="00E1003E"/>
    <w:rsid w:val="00E10C9B"/>
    <w:rsid w:val="00E10ED1"/>
    <w:rsid w:val="00E11467"/>
    <w:rsid w:val="00E11773"/>
    <w:rsid w:val="00E11946"/>
    <w:rsid w:val="00E11D24"/>
    <w:rsid w:val="00E11DC8"/>
    <w:rsid w:val="00E11FB8"/>
    <w:rsid w:val="00E12AB9"/>
    <w:rsid w:val="00E130EF"/>
    <w:rsid w:val="00E13A8B"/>
    <w:rsid w:val="00E13BE3"/>
    <w:rsid w:val="00E13EAC"/>
    <w:rsid w:val="00E14B9D"/>
    <w:rsid w:val="00E154D6"/>
    <w:rsid w:val="00E155C8"/>
    <w:rsid w:val="00E158D0"/>
    <w:rsid w:val="00E164C0"/>
    <w:rsid w:val="00E168F3"/>
    <w:rsid w:val="00E16941"/>
    <w:rsid w:val="00E16AD4"/>
    <w:rsid w:val="00E173A0"/>
    <w:rsid w:val="00E17620"/>
    <w:rsid w:val="00E177E9"/>
    <w:rsid w:val="00E17AD3"/>
    <w:rsid w:val="00E17ED4"/>
    <w:rsid w:val="00E20535"/>
    <w:rsid w:val="00E206F9"/>
    <w:rsid w:val="00E20882"/>
    <w:rsid w:val="00E20B64"/>
    <w:rsid w:val="00E216F6"/>
    <w:rsid w:val="00E21EF8"/>
    <w:rsid w:val="00E2415D"/>
    <w:rsid w:val="00E24D81"/>
    <w:rsid w:val="00E2509C"/>
    <w:rsid w:val="00E256D8"/>
    <w:rsid w:val="00E261A8"/>
    <w:rsid w:val="00E26281"/>
    <w:rsid w:val="00E27A95"/>
    <w:rsid w:val="00E30964"/>
    <w:rsid w:val="00E31009"/>
    <w:rsid w:val="00E31087"/>
    <w:rsid w:val="00E3110F"/>
    <w:rsid w:val="00E312CB"/>
    <w:rsid w:val="00E31EE5"/>
    <w:rsid w:val="00E326E9"/>
    <w:rsid w:val="00E333B8"/>
    <w:rsid w:val="00E335D1"/>
    <w:rsid w:val="00E338F2"/>
    <w:rsid w:val="00E341C2"/>
    <w:rsid w:val="00E3440D"/>
    <w:rsid w:val="00E345F8"/>
    <w:rsid w:val="00E34B25"/>
    <w:rsid w:val="00E34D13"/>
    <w:rsid w:val="00E35207"/>
    <w:rsid w:val="00E35266"/>
    <w:rsid w:val="00E357C9"/>
    <w:rsid w:val="00E35C03"/>
    <w:rsid w:val="00E36943"/>
    <w:rsid w:val="00E36A64"/>
    <w:rsid w:val="00E36AC0"/>
    <w:rsid w:val="00E36B4E"/>
    <w:rsid w:val="00E36C50"/>
    <w:rsid w:val="00E36CA7"/>
    <w:rsid w:val="00E36F28"/>
    <w:rsid w:val="00E400FC"/>
    <w:rsid w:val="00E40239"/>
    <w:rsid w:val="00E40906"/>
    <w:rsid w:val="00E4115A"/>
    <w:rsid w:val="00E4128F"/>
    <w:rsid w:val="00E4198E"/>
    <w:rsid w:val="00E41C75"/>
    <w:rsid w:val="00E42467"/>
    <w:rsid w:val="00E42B9D"/>
    <w:rsid w:val="00E42F78"/>
    <w:rsid w:val="00E42FE5"/>
    <w:rsid w:val="00E4326E"/>
    <w:rsid w:val="00E43F70"/>
    <w:rsid w:val="00E45157"/>
    <w:rsid w:val="00E454C2"/>
    <w:rsid w:val="00E45BE3"/>
    <w:rsid w:val="00E45DD7"/>
    <w:rsid w:val="00E460AA"/>
    <w:rsid w:val="00E4662D"/>
    <w:rsid w:val="00E46A67"/>
    <w:rsid w:val="00E46B36"/>
    <w:rsid w:val="00E4753C"/>
    <w:rsid w:val="00E47802"/>
    <w:rsid w:val="00E47922"/>
    <w:rsid w:val="00E47BCB"/>
    <w:rsid w:val="00E47D1E"/>
    <w:rsid w:val="00E5101A"/>
    <w:rsid w:val="00E51294"/>
    <w:rsid w:val="00E51347"/>
    <w:rsid w:val="00E52428"/>
    <w:rsid w:val="00E5250A"/>
    <w:rsid w:val="00E527FE"/>
    <w:rsid w:val="00E52A76"/>
    <w:rsid w:val="00E53055"/>
    <w:rsid w:val="00E533DC"/>
    <w:rsid w:val="00E5350F"/>
    <w:rsid w:val="00E5355F"/>
    <w:rsid w:val="00E535EB"/>
    <w:rsid w:val="00E5363F"/>
    <w:rsid w:val="00E53694"/>
    <w:rsid w:val="00E538D5"/>
    <w:rsid w:val="00E53CD4"/>
    <w:rsid w:val="00E53D25"/>
    <w:rsid w:val="00E540FE"/>
    <w:rsid w:val="00E54762"/>
    <w:rsid w:val="00E549D4"/>
    <w:rsid w:val="00E54B3F"/>
    <w:rsid w:val="00E54F53"/>
    <w:rsid w:val="00E563B8"/>
    <w:rsid w:val="00E563DB"/>
    <w:rsid w:val="00E564DA"/>
    <w:rsid w:val="00E56903"/>
    <w:rsid w:val="00E56B7D"/>
    <w:rsid w:val="00E57064"/>
    <w:rsid w:val="00E5719B"/>
    <w:rsid w:val="00E57CA5"/>
    <w:rsid w:val="00E57DA1"/>
    <w:rsid w:val="00E60318"/>
    <w:rsid w:val="00E60EF4"/>
    <w:rsid w:val="00E612B3"/>
    <w:rsid w:val="00E61808"/>
    <w:rsid w:val="00E61D67"/>
    <w:rsid w:val="00E61F48"/>
    <w:rsid w:val="00E62124"/>
    <w:rsid w:val="00E62175"/>
    <w:rsid w:val="00E621F7"/>
    <w:rsid w:val="00E62344"/>
    <w:rsid w:val="00E62C7B"/>
    <w:rsid w:val="00E631A7"/>
    <w:rsid w:val="00E6345A"/>
    <w:rsid w:val="00E63C38"/>
    <w:rsid w:val="00E63D4E"/>
    <w:rsid w:val="00E642A5"/>
    <w:rsid w:val="00E64923"/>
    <w:rsid w:val="00E649C1"/>
    <w:rsid w:val="00E64A12"/>
    <w:rsid w:val="00E64D1C"/>
    <w:rsid w:val="00E64D47"/>
    <w:rsid w:val="00E64DFA"/>
    <w:rsid w:val="00E65FB0"/>
    <w:rsid w:val="00E660B3"/>
    <w:rsid w:val="00E661C3"/>
    <w:rsid w:val="00E663CF"/>
    <w:rsid w:val="00E66596"/>
    <w:rsid w:val="00E66844"/>
    <w:rsid w:val="00E670B8"/>
    <w:rsid w:val="00E67226"/>
    <w:rsid w:val="00E67E23"/>
    <w:rsid w:val="00E70CA7"/>
    <w:rsid w:val="00E70E26"/>
    <w:rsid w:val="00E716E0"/>
    <w:rsid w:val="00E720A6"/>
    <w:rsid w:val="00E72225"/>
    <w:rsid w:val="00E724AA"/>
    <w:rsid w:val="00E72975"/>
    <w:rsid w:val="00E72BD9"/>
    <w:rsid w:val="00E72CF0"/>
    <w:rsid w:val="00E72F31"/>
    <w:rsid w:val="00E730E2"/>
    <w:rsid w:val="00E7419E"/>
    <w:rsid w:val="00E74B78"/>
    <w:rsid w:val="00E754AE"/>
    <w:rsid w:val="00E7566B"/>
    <w:rsid w:val="00E7581A"/>
    <w:rsid w:val="00E75C2C"/>
    <w:rsid w:val="00E765BD"/>
    <w:rsid w:val="00E76806"/>
    <w:rsid w:val="00E77065"/>
    <w:rsid w:val="00E778CA"/>
    <w:rsid w:val="00E808C5"/>
    <w:rsid w:val="00E80AAC"/>
    <w:rsid w:val="00E80B5D"/>
    <w:rsid w:val="00E8157C"/>
    <w:rsid w:val="00E81779"/>
    <w:rsid w:val="00E818A2"/>
    <w:rsid w:val="00E8196E"/>
    <w:rsid w:val="00E81EAD"/>
    <w:rsid w:val="00E81F2E"/>
    <w:rsid w:val="00E822F5"/>
    <w:rsid w:val="00E82C8E"/>
    <w:rsid w:val="00E82F66"/>
    <w:rsid w:val="00E832F3"/>
    <w:rsid w:val="00E8335D"/>
    <w:rsid w:val="00E83889"/>
    <w:rsid w:val="00E83A81"/>
    <w:rsid w:val="00E83D59"/>
    <w:rsid w:val="00E83E40"/>
    <w:rsid w:val="00E84039"/>
    <w:rsid w:val="00E8422F"/>
    <w:rsid w:val="00E843DD"/>
    <w:rsid w:val="00E84CB6"/>
    <w:rsid w:val="00E85883"/>
    <w:rsid w:val="00E85CC4"/>
    <w:rsid w:val="00E85E1F"/>
    <w:rsid w:val="00E85F49"/>
    <w:rsid w:val="00E85F93"/>
    <w:rsid w:val="00E86A50"/>
    <w:rsid w:val="00E874D0"/>
    <w:rsid w:val="00E87C6F"/>
    <w:rsid w:val="00E87DD6"/>
    <w:rsid w:val="00E90327"/>
    <w:rsid w:val="00E905C2"/>
    <w:rsid w:val="00E90B02"/>
    <w:rsid w:val="00E90EA6"/>
    <w:rsid w:val="00E90F51"/>
    <w:rsid w:val="00E90FC0"/>
    <w:rsid w:val="00E918BA"/>
    <w:rsid w:val="00E91B38"/>
    <w:rsid w:val="00E92233"/>
    <w:rsid w:val="00E9260D"/>
    <w:rsid w:val="00E9332C"/>
    <w:rsid w:val="00E9346D"/>
    <w:rsid w:val="00E93680"/>
    <w:rsid w:val="00E940C7"/>
    <w:rsid w:val="00E942E3"/>
    <w:rsid w:val="00E94AC4"/>
    <w:rsid w:val="00E94BD0"/>
    <w:rsid w:val="00E952E3"/>
    <w:rsid w:val="00E95477"/>
    <w:rsid w:val="00E9559E"/>
    <w:rsid w:val="00E9592B"/>
    <w:rsid w:val="00E9592C"/>
    <w:rsid w:val="00E95938"/>
    <w:rsid w:val="00E95AD9"/>
    <w:rsid w:val="00E95E16"/>
    <w:rsid w:val="00E9730D"/>
    <w:rsid w:val="00E9786B"/>
    <w:rsid w:val="00E979F8"/>
    <w:rsid w:val="00E97C4D"/>
    <w:rsid w:val="00EA0417"/>
    <w:rsid w:val="00EA079A"/>
    <w:rsid w:val="00EA08E3"/>
    <w:rsid w:val="00EA0917"/>
    <w:rsid w:val="00EA095C"/>
    <w:rsid w:val="00EA0972"/>
    <w:rsid w:val="00EA0BB6"/>
    <w:rsid w:val="00EA0DC3"/>
    <w:rsid w:val="00EA0FD1"/>
    <w:rsid w:val="00EA13A7"/>
    <w:rsid w:val="00EA1AC0"/>
    <w:rsid w:val="00EA1CA2"/>
    <w:rsid w:val="00EA1F39"/>
    <w:rsid w:val="00EA2226"/>
    <w:rsid w:val="00EA2459"/>
    <w:rsid w:val="00EA246A"/>
    <w:rsid w:val="00EA28D2"/>
    <w:rsid w:val="00EA2BAB"/>
    <w:rsid w:val="00EA2C28"/>
    <w:rsid w:val="00EA33E6"/>
    <w:rsid w:val="00EA36E7"/>
    <w:rsid w:val="00EA3748"/>
    <w:rsid w:val="00EA397C"/>
    <w:rsid w:val="00EA4397"/>
    <w:rsid w:val="00EA46C2"/>
    <w:rsid w:val="00EA4A69"/>
    <w:rsid w:val="00EA4ED7"/>
    <w:rsid w:val="00EA4EF3"/>
    <w:rsid w:val="00EA55EB"/>
    <w:rsid w:val="00EA6705"/>
    <w:rsid w:val="00EA67DC"/>
    <w:rsid w:val="00EA6B8A"/>
    <w:rsid w:val="00EA6DAF"/>
    <w:rsid w:val="00EA72FB"/>
    <w:rsid w:val="00EA75F8"/>
    <w:rsid w:val="00EA7A85"/>
    <w:rsid w:val="00EA7ADA"/>
    <w:rsid w:val="00EA7CB0"/>
    <w:rsid w:val="00EA7F25"/>
    <w:rsid w:val="00EB05C2"/>
    <w:rsid w:val="00EB062B"/>
    <w:rsid w:val="00EB0C42"/>
    <w:rsid w:val="00EB0CF9"/>
    <w:rsid w:val="00EB10F7"/>
    <w:rsid w:val="00EB1A00"/>
    <w:rsid w:val="00EB1A3B"/>
    <w:rsid w:val="00EB1E96"/>
    <w:rsid w:val="00EB20B2"/>
    <w:rsid w:val="00EB27E2"/>
    <w:rsid w:val="00EB2E38"/>
    <w:rsid w:val="00EB34F3"/>
    <w:rsid w:val="00EB360E"/>
    <w:rsid w:val="00EB38D3"/>
    <w:rsid w:val="00EB46CD"/>
    <w:rsid w:val="00EB48AF"/>
    <w:rsid w:val="00EB4C21"/>
    <w:rsid w:val="00EB4D83"/>
    <w:rsid w:val="00EB5603"/>
    <w:rsid w:val="00EB5725"/>
    <w:rsid w:val="00EB5C3F"/>
    <w:rsid w:val="00EB60B1"/>
    <w:rsid w:val="00EB6216"/>
    <w:rsid w:val="00EB641A"/>
    <w:rsid w:val="00EB642A"/>
    <w:rsid w:val="00EB6512"/>
    <w:rsid w:val="00EB6BCB"/>
    <w:rsid w:val="00EB7827"/>
    <w:rsid w:val="00EB7AD8"/>
    <w:rsid w:val="00EB7BBE"/>
    <w:rsid w:val="00EC0572"/>
    <w:rsid w:val="00EC0DFC"/>
    <w:rsid w:val="00EC123E"/>
    <w:rsid w:val="00EC14FB"/>
    <w:rsid w:val="00EC2322"/>
    <w:rsid w:val="00EC238D"/>
    <w:rsid w:val="00EC2AA4"/>
    <w:rsid w:val="00EC2C4D"/>
    <w:rsid w:val="00EC2E01"/>
    <w:rsid w:val="00EC2FD2"/>
    <w:rsid w:val="00EC310C"/>
    <w:rsid w:val="00EC3E22"/>
    <w:rsid w:val="00EC40FD"/>
    <w:rsid w:val="00EC45C2"/>
    <w:rsid w:val="00EC4BA8"/>
    <w:rsid w:val="00EC4BD6"/>
    <w:rsid w:val="00EC5500"/>
    <w:rsid w:val="00EC56A2"/>
    <w:rsid w:val="00EC6323"/>
    <w:rsid w:val="00EC66E0"/>
    <w:rsid w:val="00EC7079"/>
    <w:rsid w:val="00EC719C"/>
    <w:rsid w:val="00EC79BF"/>
    <w:rsid w:val="00ED04A2"/>
    <w:rsid w:val="00ED04BF"/>
    <w:rsid w:val="00ED075B"/>
    <w:rsid w:val="00ED07AA"/>
    <w:rsid w:val="00ED0801"/>
    <w:rsid w:val="00ED0CF9"/>
    <w:rsid w:val="00ED2763"/>
    <w:rsid w:val="00ED2869"/>
    <w:rsid w:val="00ED3112"/>
    <w:rsid w:val="00ED32C9"/>
    <w:rsid w:val="00ED34A6"/>
    <w:rsid w:val="00ED3DD0"/>
    <w:rsid w:val="00ED3E2C"/>
    <w:rsid w:val="00ED3F88"/>
    <w:rsid w:val="00ED4BB3"/>
    <w:rsid w:val="00ED54CC"/>
    <w:rsid w:val="00ED5877"/>
    <w:rsid w:val="00ED58D2"/>
    <w:rsid w:val="00ED5B58"/>
    <w:rsid w:val="00ED5E59"/>
    <w:rsid w:val="00ED5EBD"/>
    <w:rsid w:val="00ED60A9"/>
    <w:rsid w:val="00ED649C"/>
    <w:rsid w:val="00ED64A3"/>
    <w:rsid w:val="00ED670D"/>
    <w:rsid w:val="00ED691D"/>
    <w:rsid w:val="00ED6BB1"/>
    <w:rsid w:val="00ED765E"/>
    <w:rsid w:val="00ED76EF"/>
    <w:rsid w:val="00ED790C"/>
    <w:rsid w:val="00ED79A9"/>
    <w:rsid w:val="00ED7A50"/>
    <w:rsid w:val="00EE0061"/>
    <w:rsid w:val="00EE06BA"/>
    <w:rsid w:val="00EE162A"/>
    <w:rsid w:val="00EE16C0"/>
    <w:rsid w:val="00EE20C4"/>
    <w:rsid w:val="00EE25B9"/>
    <w:rsid w:val="00EE26A5"/>
    <w:rsid w:val="00EE26E6"/>
    <w:rsid w:val="00EE2EF1"/>
    <w:rsid w:val="00EE3117"/>
    <w:rsid w:val="00EE320D"/>
    <w:rsid w:val="00EE359C"/>
    <w:rsid w:val="00EE35C6"/>
    <w:rsid w:val="00EE5427"/>
    <w:rsid w:val="00EE5558"/>
    <w:rsid w:val="00EE57F4"/>
    <w:rsid w:val="00EE5A66"/>
    <w:rsid w:val="00EE5EEA"/>
    <w:rsid w:val="00EE63CD"/>
    <w:rsid w:val="00EE653B"/>
    <w:rsid w:val="00EE67B8"/>
    <w:rsid w:val="00EE726E"/>
    <w:rsid w:val="00EE773D"/>
    <w:rsid w:val="00EF032A"/>
    <w:rsid w:val="00EF055F"/>
    <w:rsid w:val="00EF07F4"/>
    <w:rsid w:val="00EF0B68"/>
    <w:rsid w:val="00EF0D8F"/>
    <w:rsid w:val="00EF286D"/>
    <w:rsid w:val="00EF2D4B"/>
    <w:rsid w:val="00EF2F42"/>
    <w:rsid w:val="00EF3AF4"/>
    <w:rsid w:val="00EF3EE3"/>
    <w:rsid w:val="00EF41D6"/>
    <w:rsid w:val="00EF429A"/>
    <w:rsid w:val="00EF44EE"/>
    <w:rsid w:val="00EF45F9"/>
    <w:rsid w:val="00EF46D5"/>
    <w:rsid w:val="00EF486C"/>
    <w:rsid w:val="00EF4C51"/>
    <w:rsid w:val="00EF50B3"/>
    <w:rsid w:val="00EF57E7"/>
    <w:rsid w:val="00EF5A0E"/>
    <w:rsid w:val="00EF6350"/>
    <w:rsid w:val="00EF63C8"/>
    <w:rsid w:val="00EF6406"/>
    <w:rsid w:val="00EF688F"/>
    <w:rsid w:val="00EF6BE5"/>
    <w:rsid w:val="00EF7A1B"/>
    <w:rsid w:val="00EF7F63"/>
    <w:rsid w:val="00F00255"/>
    <w:rsid w:val="00F0031D"/>
    <w:rsid w:val="00F0047A"/>
    <w:rsid w:val="00F007C4"/>
    <w:rsid w:val="00F0089C"/>
    <w:rsid w:val="00F009DC"/>
    <w:rsid w:val="00F00A0D"/>
    <w:rsid w:val="00F01102"/>
    <w:rsid w:val="00F01505"/>
    <w:rsid w:val="00F0157A"/>
    <w:rsid w:val="00F01B8A"/>
    <w:rsid w:val="00F020FC"/>
    <w:rsid w:val="00F02232"/>
    <w:rsid w:val="00F0304F"/>
    <w:rsid w:val="00F03B75"/>
    <w:rsid w:val="00F03C3B"/>
    <w:rsid w:val="00F042DB"/>
    <w:rsid w:val="00F04B3B"/>
    <w:rsid w:val="00F04BC3"/>
    <w:rsid w:val="00F06362"/>
    <w:rsid w:val="00F0652B"/>
    <w:rsid w:val="00F067E1"/>
    <w:rsid w:val="00F06F9F"/>
    <w:rsid w:val="00F07B43"/>
    <w:rsid w:val="00F10339"/>
    <w:rsid w:val="00F11673"/>
    <w:rsid w:val="00F11ACA"/>
    <w:rsid w:val="00F11CB4"/>
    <w:rsid w:val="00F13266"/>
    <w:rsid w:val="00F13501"/>
    <w:rsid w:val="00F135A8"/>
    <w:rsid w:val="00F1383A"/>
    <w:rsid w:val="00F13A5A"/>
    <w:rsid w:val="00F13C5B"/>
    <w:rsid w:val="00F13C6A"/>
    <w:rsid w:val="00F13F28"/>
    <w:rsid w:val="00F1493B"/>
    <w:rsid w:val="00F14C15"/>
    <w:rsid w:val="00F15736"/>
    <w:rsid w:val="00F15A58"/>
    <w:rsid w:val="00F15D21"/>
    <w:rsid w:val="00F15E20"/>
    <w:rsid w:val="00F16201"/>
    <w:rsid w:val="00F163EA"/>
    <w:rsid w:val="00F16831"/>
    <w:rsid w:val="00F16A07"/>
    <w:rsid w:val="00F1753F"/>
    <w:rsid w:val="00F1784C"/>
    <w:rsid w:val="00F17AC4"/>
    <w:rsid w:val="00F17D9E"/>
    <w:rsid w:val="00F17DDE"/>
    <w:rsid w:val="00F20123"/>
    <w:rsid w:val="00F20D43"/>
    <w:rsid w:val="00F21422"/>
    <w:rsid w:val="00F21ACA"/>
    <w:rsid w:val="00F220CD"/>
    <w:rsid w:val="00F22631"/>
    <w:rsid w:val="00F22CAF"/>
    <w:rsid w:val="00F234EE"/>
    <w:rsid w:val="00F2360A"/>
    <w:rsid w:val="00F23823"/>
    <w:rsid w:val="00F238A3"/>
    <w:rsid w:val="00F23BF6"/>
    <w:rsid w:val="00F24298"/>
    <w:rsid w:val="00F24741"/>
    <w:rsid w:val="00F2491B"/>
    <w:rsid w:val="00F24D67"/>
    <w:rsid w:val="00F2561A"/>
    <w:rsid w:val="00F25BD2"/>
    <w:rsid w:val="00F25C54"/>
    <w:rsid w:val="00F260FC"/>
    <w:rsid w:val="00F26261"/>
    <w:rsid w:val="00F2649C"/>
    <w:rsid w:val="00F265AD"/>
    <w:rsid w:val="00F26942"/>
    <w:rsid w:val="00F26973"/>
    <w:rsid w:val="00F27003"/>
    <w:rsid w:val="00F27212"/>
    <w:rsid w:val="00F272B9"/>
    <w:rsid w:val="00F27BBC"/>
    <w:rsid w:val="00F27FE4"/>
    <w:rsid w:val="00F30146"/>
    <w:rsid w:val="00F30777"/>
    <w:rsid w:val="00F30B21"/>
    <w:rsid w:val="00F30B8B"/>
    <w:rsid w:val="00F3177C"/>
    <w:rsid w:val="00F31EA5"/>
    <w:rsid w:val="00F32A45"/>
    <w:rsid w:val="00F33095"/>
    <w:rsid w:val="00F33A0B"/>
    <w:rsid w:val="00F33A8B"/>
    <w:rsid w:val="00F34100"/>
    <w:rsid w:val="00F341B0"/>
    <w:rsid w:val="00F34697"/>
    <w:rsid w:val="00F34723"/>
    <w:rsid w:val="00F350FE"/>
    <w:rsid w:val="00F351EB"/>
    <w:rsid w:val="00F354FA"/>
    <w:rsid w:val="00F35F66"/>
    <w:rsid w:val="00F3644D"/>
    <w:rsid w:val="00F364AC"/>
    <w:rsid w:val="00F36EF3"/>
    <w:rsid w:val="00F37467"/>
    <w:rsid w:val="00F402C8"/>
    <w:rsid w:val="00F404EA"/>
    <w:rsid w:val="00F4096C"/>
    <w:rsid w:val="00F40C05"/>
    <w:rsid w:val="00F40D9D"/>
    <w:rsid w:val="00F40EFD"/>
    <w:rsid w:val="00F41036"/>
    <w:rsid w:val="00F4107A"/>
    <w:rsid w:val="00F41498"/>
    <w:rsid w:val="00F41B4B"/>
    <w:rsid w:val="00F422A6"/>
    <w:rsid w:val="00F42583"/>
    <w:rsid w:val="00F43494"/>
    <w:rsid w:val="00F43D32"/>
    <w:rsid w:val="00F44041"/>
    <w:rsid w:val="00F440BA"/>
    <w:rsid w:val="00F4438D"/>
    <w:rsid w:val="00F443DA"/>
    <w:rsid w:val="00F4470B"/>
    <w:rsid w:val="00F4472F"/>
    <w:rsid w:val="00F44FA0"/>
    <w:rsid w:val="00F44FB1"/>
    <w:rsid w:val="00F451AB"/>
    <w:rsid w:val="00F453DB"/>
    <w:rsid w:val="00F45468"/>
    <w:rsid w:val="00F45D3B"/>
    <w:rsid w:val="00F45E59"/>
    <w:rsid w:val="00F46369"/>
    <w:rsid w:val="00F46CCD"/>
    <w:rsid w:val="00F46D5A"/>
    <w:rsid w:val="00F46D71"/>
    <w:rsid w:val="00F46F92"/>
    <w:rsid w:val="00F471E4"/>
    <w:rsid w:val="00F47576"/>
    <w:rsid w:val="00F47911"/>
    <w:rsid w:val="00F4797C"/>
    <w:rsid w:val="00F47CFD"/>
    <w:rsid w:val="00F5000E"/>
    <w:rsid w:val="00F5037D"/>
    <w:rsid w:val="00F50A86"/>
    <w:rsid w:val="00F50B28"/>
    <w:rsid w:val="00F510EB"/>
    <w:rsid w:val="00F5143B"/>
    <w:rsid w:val="00F517F9"/>
    <w:rsid w:val="00F52054"/>
    <w:rsid w:val="00F525F8"/>
    <w:rsid w:val="00F527AA"/>
    <w:rsid w:val="00F53457"/>
    <w:rsid w:val="00F53482"/>
    <w:rsid w:val="00F539E7"/>
    <w:rsid w:val="00F543A8"/>
    <w:rsid w:val="00F549A7"/>
    <w:rsid w:val="00F550E9"/>
    <w:rsid w:val="00F5573D"/>
    <w:rsid w:val="00F558F2"/>
    <w:rsid w:val="00F56141"/>
    <w:rsid w:val="00F56D9F"/>
    <w:rsid w:val="00F602B8"/>
    <w:rsid w:val="00F602D2"/>
    <w:rsid w:val="00F607AA"/>
    <w:rsid w:val="00F60847"/>
    <w:rsid w:val="00F60E5F"/>
    <w:rsid w:val="00F613B2"/>
    <w:rsid w:val="00F621B5"/>
    <w:rsid w:val="00F6246D"/>
    <w:rsid w:val="00F62EF6"/>
    <w:rsid w:val="00F63AF2"/>
    <w:rsid w:val="00F63CBF"/>
    <w:rsid w:val="00F6407B"/>
    <w:rsid w:val="00F644E5"/>
    <w:rsid w:val="00F64D51"/>
    <w:rsid w:val="00F64DF5"/>
    <w:rsid w:val="00F65A4E"/>
    <w:rsid w:val="00F65D53"/>
    <w:rsid w:val="00F65E85"/>
    <w:rsid w:val="00F65F6D"/>
    <w:rsid w:val="00F66834"/>
    <w:rsid w:val="00F6762E"/>
    <w:rsid w:val="00F67C02"/>
    <w:rsid w:val="00F67C65"/>
    <w:rsid w:val="00F67CC6"/>
    <w:rsid w:val="00F67FC7"/>
    <w:rsid w:val="00F70455"/>
    <w:rsid w:val="00F70D68"/>
    <w:rsid w:val="00F70E9B"/>
    <w:rsid w:val="00F71127"/>
    <w:rsid w:val="00F7190F"/>
    <w:rsid w:val="00F723C9"/>
    <w:rsid w:val="00F73046"/>
    <w:rsid w:val="00F7330F"/>
    <w:rsid w:val="00F73468"/>
    <w:rsid w:val="00F73BF4"/>
    <w:rsid w:val="00F73C71"/>
    <w:rsid w:val="00F73EA3"/>
    <w:rsid w:val="00F7466E"/>
    <w:rsid w:val="00F746CB"/>
    <w:rsid w:val="00F74FF8"/>
    <w:rsid w:val="00F754EF"/>
    <w:rsid w:val="00F756E7"/>
    <w:rsid w:val="00F763B4"/>
    <w:rsid w:val="00F77043"/>
    <w:rsid w:val="00F77734"/>
    <w:rsid w:val="00F77CAE"/>
    <w:rsid w:val="00F77D15"/>
    <w:rsid w:val="00F77DF8"/>
    <w:rsid w:val="00F77EBF"/>
    <w:rsid w:val="00F77FEE"/>
    <w:rsid w:val="00F807DF"/>
    <w:rsid w:val="00F808D7"/>
    <w:rsid w:val="00F8169F"/>
    <w:rsid w:val="00F816FC"/>
    <w:rsid w:val="00F81BE5"/>
    <w:rsid w:val="00F81C1D"/>
    <w:rsid w:val="00F81D1F"/>
    <w:rsid w:val="00F81E17"/>
    <w:rsid w:val="00F82762"/>
    <w:rsid w:val="00F8297D"/>
    <w:rsid w:val="00F82C82"/>
    <w:rsid w:val="00F83008"/>
    <w:rsid w:val="00F83407"/>
    <w:rsid w:val="00F840D2"/>
    <w:rsid w:val="00F84257"/>
    <w:rsid w:val="00F84A17"/>
    <w:rsid w:val="00F84A87"/>
    <w:rsid w:val="00F84C1A"/>
    <w:rsid w:val="00F85807"/>
    <w:rsid w:val="00F85BA6"/>
    <w:rsid w:val="00F85D48"/>
    <w:rsid w:val="00F86046"/>
    <w:rsid w:val="00F863FE"/>
    <w:rsid w:val="00F86402"/>
    <w:rsid w:val="00F864D2"/>
    <w:rsid w:val="00F86A85"/>
    <w:rsid w:val="00F87714"/>
    <w:rsid w:val="00F87D04"/>
    <w:rsid w:val="00F90094"/>
    <w:rsid w:val="00F902C0"/>
    <w:rsid w:val="00F903C6"/>
    <w:rsid w:val="00F91581"/>
    <w:rsid w:val="00F91932"/>
    <w:rsid w:val="00F91A12"/>
    <w:rsid w:val="00F91AD3"/>
    <w:rsid w:val="00F91D30"/>
    <w:rsid w:val="00F91FD0"/>
    <w:rsid w:val="00F92967"/>
    <w:rsid w:val="00F93273"/>
    <w:rsid w:val="00F932D0"/>
    <w:rsid w:val="00F9356A"/>
    <w:rsid w:val="00F93CF2"/>
    <w:rsid w:val="00F94293"/>
    <w:rsid w:val="00F94504"/>
    <w:rsid w:val="00F9454A"/>
    <w:rsid w:val="00F9461B"/>
    <w:rsid w:val="00F9487D"/>
    <w:rsid w:val="00F94C46"/>
    <w:rsid w:val="00F95104"/>
    <w:rsid w:val="00F951FD"/>
    <w:rsid w:val="00F952D1"/>
    <w:rsid w:val="00F96B0D"/>
    <w:rsid w:val="00F96F16"/>
    <w:rsid w:val="00F9765C"/>
    <w:rsid w:val="00F97D11"/>
    <w:rsid w:val="00F97F87"/>
    <w:rsid w:val="00FA0289"/>
    <w:rsid w:val="00FA03E9"/>
    <w:rsid w:val="00FA09CF"/>
    <w:rsid w:val="00FA0E1E"/>
    <w:rsid w:val="00FA13A7"/>
    <w:rsid w:val="00FA18D9"/>
    <w:rsid w:val="00FA1BC1"/>
    <w:rsid w:val="00FA1C77"/>
    <w:rsid w:val="00FA22D6"/>
    <w:rsid w:val="00FA2402"/>
    <w:rsid w:val="00FA2FE4"/>
    <w:rsid w:val="00FA303F"/>
    <w:rsid w:val="00FA3375"/>
    <w:rsid w:val="00FA35FD"/>
    <w:rsid w:val="00FA37BB"/>
    <w:rsid w:val="00FA396F"/>
    <w:rsid w:val="00FA398A"/>
    <w:rsid w:val="00FA3E80"/>
    <w:rsid w:val="00FA451A"/>
    <w:rsid w:val="00FA4929"/>
    <w:rsid w:val="00FA4F34"/>
    <w:rsid w:val="00FA56C4"/>
    <w:rsid w:val="00FA5A80"/>
    <w:rsid w:val="00FA6801"/>
    <w:rsid w:val="00FA6C70"/>
    <w:rsid w:val="00FA6DB9"/>
    <w:rsid w:val="00FA6E40"/>
    <w:rsid w:val="00FA74F6"/>
    <w:rsid w:val="00FA79B8"/>
    <w:rsid w:val="00FB006C"/>
    <w:rsid w:val="00FB01F0"/>
    <w:rsid w:val="00FB1697"/>
    <w:rsid w:val="00FB1872"/>
    <w:rsid w:val="00FB18C1"/>
    <w:rsid w:val="00FB1A8F"/>
    <w:rsid w:val="00FB206D"/>
    <w:rsid w:val="00FB230B"/>
    <w:rsid w:val="00FB252A"/>
    <w:rsid w:val="00FB2971"/>
    <w:rsid w:val="00FB2B68"/>
    <w:rsid w:val="00FB3E46"/>
    <w:rsid w:val="00FB42BA"/>
    <w:rsid w:val="00FB525C"/>
    <w:rsid w:val="00FB5FF8"/>
    <w:rsid w:val="00FB680B"/>
    <w:rsid w:val="00FB6997"/>
    <w:rsid w:val="00FB6B10"/>
    <w:rsid w:val="00FB71D0"/>
    <w:rsid w:val="00FB7888"/>
    <w:rsid w:val="00FB7A1C"/>
    <w:rsid w:val="00FC0328"/>
    <w:rsid w:val="00FC0A71"/>
    <w:rsid w:val="00FC0FC9"/>
    <w:rsid w:val="00FC1132"/>
    <w:rsid w:val="00FC2323"/>
    <w:rsid w:val="00FC261B"/>
    <w:rsid w:val="00FC2E1B"/>
    <w:rsid w:val="00FC32BB"/>
    <w:rsid w:val="00FC3651"/>
    <w:rsid w:val="00FC36E4"/>
    <w:rsid w:val="00FC3857"/>
    <w:rsid w:val="00FC394A"/>
    <w:rsid w:val="00FC3B3E"/>
    <w:rsid w:val="00FC3C17"/>
    <w:rsid w:val="00FC43BF"/>
    <w:rsid w:val="00FC4413"/>
    <w:rsid w:val="00FC466E"/>
    <w:rsid w:val="00FC48B5"/>
    <w:rsid w:val="00FC4DC0"/>
    <w:rsid w:val="00FC4F9C"/>
    <w:rsid w:val="00FC5176"/>
    <w:rsid w:val="00FC5306"/>
    <w:rsid w:val="00FC5ADF"/>
    <w:rsid w:val="00FC5C7C"/>
    <w:rsid w:val="00FC68D6"/>
    <w:rsid w:val="00FC6EC1"/>
    <w:rsid w:val="00FC7393"/>
    <w:rsid w:val="00FC7ADB"/>
    <w:rsid w:val="00FC7AFD"/>
    <w:rsid w:val="00FD01C1"/>
    <w:rsid w:val="00FD0362"/>
    <w:rsid w:val="00FD03BA"/>
    <w:rsid w:val="00FD0617"/>
    <w:rsid w:val="00FD1331"/>
    <w:rsid w:val="00FD1F72"/>
    <w:rsid w:val="00FD224B"/>
    <w:rsid w:val="00FD246D"/>
    <w:rsid w:val="00FD24C2"/>
    <w:rsid w:val="00FD2620"/>
    <w:rsid w:val="00FD30B7"/>
    <w:rsid w:val="00FD3254"/>
    <w:rsid w:val="00FD3422"/>
    <w:rsid w:val="00FD342D"/>
    <w:rsid w:val="00FD4133"/>
    <w:rsid w:val="00FD4555"/>
    <w:rsid w:val="00FD4826"/>
    <w:rsid w:val="00FD4DBC"/>
    <w:rsid w:val="00FD4E7B"/>
    <w:rsid w:val="00FD4FCD"/>
    <w:rsid w:val="00FD50C8"/>
    <w:rsid w:val="00FD58A8"/>
    <w:rsid w:val="00FD5CA6"/>
    <w:rsid w:val="00FD5CC0"/>
    <w:rsid w:val="00FD7867"/>
    <w:rsid w:val="00FD7FC5"/>
    <w:rsid w:val="00FE00DD"/>
    <w:rsid w:val="00FE0C9B"/>
    <w:rsid w:val="00FE0DD6"/>
    <w:rsid w:val="00FE1175"/>
    <w:rsid w:val="00FE131E"/>
    <w:rsid w:val="00FE18EA"/>
    <w:rsid w:val="00FE1BE3"/>
    <w:rsid w:val="00FE1EBC"/>
    <w:rsid w:val="00FE2089"/>
    <w:rsid w:val="00FE23E6"/>
    <w:rsid w:val="00FE25A5"/>
    <w:rsid w:val="00FE25DD"/>
    <w:rsid w:val="00FE2AB1"/>
    <w:rsid w:val="00FE2D77"/>
    <w:rsid w:val="00FE3164"/>
    <w:rsid w:val="00FE363C"/>
    <w:rsid w:val="00FE4540"/>
    <w:rsid w:val="00FE4AD6"/>
    <w:rsid w:val="00FE4BB9"/>
    <w:rsid w:val="00FE5409"/>
    <w:rsid w:val="00FE5CCC"/>
    <w:rsid w:val="00FE5F74"/>
    <w:rsid w:val="00FE5F7C"/>
    <w:rsid w:val="00FE65C3"/>
    <w:rsid w:val="00FE6675"/>
    <w:rsid w:val="00FE68D3"/>
    <w:rsid w:val="00FE71F7"/>
    <w:rsid w:val="00FE7317"/>
    <w:rsid w:val="00FE7494"/>
    <w:rsid w:val="00FE7897"/>
    <w:rsid w:val="00FE7A6D"/>
    <w:rsid w:val="00FE7C5B"/>
    <w:rsid w:val="00FE7E35"/>
    <w:rsid w:val="00FF04E3"/>
    <w:rsid w:val="00FF0C71"/>
    <w:rsid w:val="00FF13D5"/>
    <w:rsid w:val="00FF29A2"/>
    <w:rsid w:val="00FF35DB"/>
    <w:rsid w:val="00FF3761"/>
    <w:rsid w:val="00FF3FF9"/>
    <w:rsid w:val="00FF40FF"/>
    <w:rsid w:val="00FF4426"/>
    <w:rsid w:val="00FF4478"/>
    <w:rsid w:val="00FF4548"/>
    <w:rsid w:val="00FF4A3B"/>
    <w:rsid w:val="00FF4B72"/>
    <w:rsid w:val="00FF5128"/>
    <w:rsid w:val="00FF54A2"/>
    <w:rsid w:val="00FF5FD4"/>
    <w:rsid w:val="00FF6A30"/>
    <w:rsid w:val="00FF6D14"/>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F8C809E"/>
  <w15:docId w15:val="{D8E6FAF9-C8FB-4B42-9C2E-5ED9362B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F57"/>
    <w:pPr>
      <w:spacing w:line="276" w:lineRule="auto"/>
    </w:pPr>
    <w:rPr>
      <w:sz w:val="22"/>
      <w:szCs w:val="24"/>
    </w:rPr>
  </w:style>
  <w:style w:type="paragraph" w:styleId="Heading1">
    <w:name w:val="heading 1"/>
    <w:basedOn w:val="Normal"/>
    <w:next w:val="Normal"/>
    <w:link w:val="Heading1Char"/>
    <w:uiPriority w:val="9"/>
    <w:qFormat/>
    <w:rsid w:val="00B92D78"/>
    <w:pPr>
      <w:keepNext/>
      <w:numPr>
        <w:numId w:val="9"/>
      </w:numPr>
      <w:outlineLvl w:val="0"/>
    </w:pPr>
    <w:rPr>
      <w:rFonts w:ascii="Arial" w:hAnsi="Arial" w:cs="Arial"/>
      <w:b/>
      <w:bCs/>
      <w:kern w:val="32"/>
      <w:sz w:val="28"/>
      <w:szCs w:val="32"/>
    </w:rPr>
  </w:style>
  <w:style w:type="paragraph" w:styleId="Heading2">
    <w:name w:val="heading 2"/>
    <w:basedOn w:val="ListParagraph"/>
    <w:next w:val="Normal"/>
    <w:link w:val="Heading2Char"/>
    <w:uiPriority w:val="9"/>
    <w:qFormat/>
    <w:rsid w:val="00D514E1"/>
    <w:pPr>
      <w:numPr>
        <w:ilvl w:val="1"/>
        <w:numId w:val="37"/>
      </w:numPr>
      <w:ind w:left="720" w:hanging="720"/>
      <w:outlineLvl w:val="1"/>
    </w:pPr>
    <w:rPr>
      <w:rFonts w:ascii="Arial" w:hAnsi="Arial" w:cs="Arial"/>
      <w:b/>
      <w:i/>
      <w:sz w:val="24"/>
    </w:rPr>
  </w:style>
  <w:style w:type="paragraph" w:styleId="Heading3">
    <w:name w:val="heading 3"/>
    <w:basedOn w:val="Normal"/>
    <w:next w:val="Normal"/>
    <w:link w:val="Heading3Char"/>
    <w:uiPriority w:val="9"/>
    <w:qFormat/>
    <w:rsid w:val="00B92D78"/>
    <w:pPr>
      <w:keepNext/>
      <w:numPr>
        <w:ilvl w:val="2"/>
        <w:numId w:val="9"/>
      </w:numPr>
      <w:tabs>
        <w:tab w:val="clear" w:pos="990"/>
        <w:tab w:val="num" w:pos="720"/>
      </w:tabs>
      <w:ind w:left="720"/>
      <w:outlineLvl w:val="2"/>
    </w:pPr>
    <w:rPr>
      <w:rFonts w:ascii="Arial" w:hAnsi="Arial" w:cs="Arial"/>
      <w:b/>
      <w:bCs/>
      <w:sz w:val="20"/>
      <w:szCs w:val="20"/>
    </w:rPr>
  </w:style>
  <w:style w:type="paragraph" w:styleId="Heading4">
    <w:name w:val="heading 4"/>
    <w:basedOn w:val="Normal"/>
    <w:next w:val="Normal"/>
    <w:link w:val="Heading4Char"/>
    <w:qFormat/>
    <w:rsid w:val="0092078C"/>
    <w:pPr>
      <w:keepNext/>
      <w:numPr>
        <w:ilvl w:val="3"/>
        <w:numId w:val="9"/>
      </w:numPr>
      <w:tabs>
        <w:tab w:val="left" w:pos="-1180"/>
        <w:tab w:val="left" w:pos="-720"/>
        <w:tab w:val="left" w:pos="0"/>
        <w:tab w:val="left" w:pos="720"/>
      </w:tabs>
      <w:outlineLvl w:val="3"/>
    </w:pPr>
    <w:rPr>
      <w:rFonts w:ascii="Arial" w:hAnsi="Arial" w:cs="Arial"/>
      <w:b/>
      <w:bCs/>
      <w:i/>
      <w:sz w:val="20"/>
      <w:szCs w:val="20"/>
    </w:rPr>
  </w:style>
  <w:style w:type="paragraph" w:styleId="Heading5">
    <w:name w:val="heading 5"/>
    <w:aliases w:val="T.H."/>
    <w:basedOn w:val="Normal"/>
    <w:next w:val="Normal"/>
    <w:link w:val="Heading5Char"/>
    <w:qFormat/>
    <w:rsid w:val="00476608"/>
    <w:pPr>
      <w:keepNext/>
      <w:spacing w:before="78" w:after="52"/>
      <w:ind w:left="1008" w:hanging="1008"/>
      <w:outlineLvl w:val="4"/>
    </w:pPr>
    <w:rPr>
      <w:rFonts w:ascii="Arial" w:hAnsi="Arial" w:cs="Arial"/>
      <w:b/>
      <w:bCs/>
      <w:sz w:val="18"/>
      <w:szCs w:val="18"/>
    </w:rPr>
  </w:style>
  <w:style w:type="paragraph" w:styleId="Heading6">
    <w:name w:val="heading 6"/>
    <w:aliases w:val="T.T."/>
    <w:basedOn w:val="Normal"/>
    <w:next w:val="Normal"/>
    <w:link w:val="Heading6Char"/>
    <w:qFormat/>
    <w:rsid w:val="00DA1BDA"/>
    <w:pPr>
      <w:keepNext/>
      <w:tabs>
        <w:tab w:val="left" w:pos="-1180"/>
        <w:tab w:val="left" w:pos="-720"/>
        <w:tab w:val="left" w:pos="0"/>
        <w:tab w:val="left" w:pos="720"/>
        <w:tab w:val="left" w:pos="1080"/>
        <w:tab w:val="left" w:pos="1440"/>
        <w:tab w:val="left" w:pos="2160"/>
        <w:tab w:val="left" w:pos="2880"/>
      </w:tabs>
      <w:spacing w:before="112" w:after="50" w:line="3" w:lineRule="atLeast"/>
      <w:jc w:val="right"/>
      <w:outlineLvl w:val="5"/>
    </w:pPr>
    <w:rPr>
      <w:rFonts w:ascii="Arial" w:hAnsi="Arial" w:cs="Arial"/>
      <w:b/>
      <w:bCs/>
      <w:sz w:val="18"/>
      <w:szCs w:val="18"/>
    </w:rPr>
  </w:style>
  <w:style w:type="paragraph" w:styleId="Heading7">
    <w:name w:val="heading 7"/>
    <w:basedOn w:val="Normal"/>
    <w:next w:val="Normal"/>
    <w:link w:val="Heading7Char"/>
    <w:qFormat/>
    <w:rsid w:val="00DA1BDA"/>
    <w:pPr>
      <w:spacing w:before="240" w:after="60"/>
      <w:outlineLvl w:val="6"/>
    </w:pPr>
    <w:rPr>
      <w:sz w:val="24"/>
    </w:rPr>
  </w:style>
  <w:style w:type="paragraph" w:styleId="Heading8">
    <w:name w:val="heading 8"/>
    <w:aliases w:val="Report Title"/>
    <w:basedOn w:val="Normal"/>
    <w:next w:val="Normal"/>
    <w:link w:val="Heading8Char"/>
    <w:qFormat/>
    <w:rsid w:val="00DA1BDA"/>
    <w:pPr>
      <w:spacing w:before="240" w:after="60"/>
      <w:outlineLvl w:val="7"/>
    </w:pPr>
    <w:rPr>
      <w:i/>
      <w:iCs/>
      <w:sz w:val="24"/>
    </w:rPr>
  </w:style>
  <w:style w:type="paragraph" w:styleId="Heading9">
    <w:name w:val="heading 9"/>
    <w:aliases w:val="Agency_"/>
    <w:basedOn w:val="Normal"/>
    <w:next w:val="Normal"/>
    <w:link w:val="Heading9Char"/>
    <w:qFormat/>
    <w:rsid w:val="00DA1BD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FigHead">
    <w:name w:val="TableFigHead"/>
    <w:rsid w:val="006532E4"/>
    <w:pPr>
      <w:autoSpaceDE w:val="0"/>
      <w:autoSpaceDN w:val="0"/>
      <w:adjustRightInd w:val="0"/>
    </w:pPr>
    <w:rPr>
      <w:rFonts w:ascii="Arial" w:hAnsi="Arial" w:cs="Arial"/>
      <w:b/>
      <w:bCs/>
    </w:rPr>
  </w:style>
  <w:style w:type="character" w:customStyle="1" w:styleId="SYSHYPERTEXT">
    <w:name w:val="SYS_HYPERTEXT"/>
    <w:rsid w:val="006532E4"/>
    <w:rPr>
      <w:color w:val="0000FF"/>
      <w:u w:val="single"/>
    </w:rPr>
  </w:style>
  <w:style w:type="paragraph" w:customStyle="1" w:styleId="Level1">
    <w:name w:val="Level 1"/>
    <w:rsid w:val="006532E4"/>
    <w:pPr>
      <w:autoSpaceDE w:val="0"/>
      <w:autoSpaceDN w:val="0"/>
      <w:adjustRightInd w:val="0"/>
      <w:ind w:left="720"/>
    </w:pPr>
    <w:rPr>
      <w:sz w:val="24"/>
      <w:szCs w:val="24"/>
    </w:rPr>
  </w:style>
  <w:style w:type="paragraph" w:styleId="Header">
    <w:name w:val="header"/>
    <w:basedOn w:val="Normal"/>
    <w:link w:val="HeaderChar"/>
    <w:uiPriority w:val="99"/>
    <w:rsid w:val="006532E4"/>
    <w:pPr>
      <w:tabs>
        <w:tab w:val="center" w:pos="4320"/>
        <w:tab w:val="right" w:pos="8640"/>
      </w:tabs>
    </w:pPr>
  </w:style>
  <w:style w:type="paragraph" w:styleId="Footer">
    <w:name w:val="footer"/>
    <w:basedOn w:val="Normal"/>
    <w:link w:val="FooterChar"/>
    <w:uiPriority w:val="99"/>
    <w:rsid w:val="006532E4"/>
    <w:pPr>
      <w:tabs>
        <w:tab w:val="center" w:pos="4320"/>
        <w:tab w:val="right" w:pos="8640"/>
      </w:tabs>
    </w:pPr>
  </w:style>
  <w:style w:type="character" w:styleId="PageNumber">
    <w:name w:val="page number"/>
    <w:basedOn w:val="DefaultParagraphFont"/>
    <w:rsid w:val="006532E4"/>
  </w:style>
  <w:style w:type="paragraph" w:styleId="Caption">
    <w:name w:val="caption"/>
    <w:basedOn w:val="Normal"/>
    <w:next w:val="Normal"/>
    <w:link w:val="CaptionChar"/>
    <w:uiPriority w:val="35"/>
    <w:qFormat/>
    <w:rsid w:val="000D2638"/>
    <w:pPr>
      <w:spacing w:before="60"/>
    </w:pPr>
    <w:rPr>
      <w:rFonts w:ascii="Arial" w:hAnsi="Arial"/>
      <w:b/>
      <w:bCs/>
      <w:sz w:val="18"/>
      <w:szCs w:val="20"/>
    </w:rPr>
  </w:style>
  <w:style w:type="paragraph" w:styleId="BodyText">
    <w:name w:val="Body Text"/>
    <w:basedOn w:val="Normal"/>
    <w:link w:val="BodyTextChar"/>
    <w:uiPriority w:val="99"/>
    <w:rsid w:val="006532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2"/>
    </w:rPr>
  </w:style>
  <w:style w:type="paragraph" w:styleId="TOC1">
    <w:name w:val="toc 1"/>
    <w:basedOn w:val="Normal"/>
    <w:next w:val="Normal"/>
    <w:uiPriority w:val="39"/>
    <w:rsid w:val="006532E4"/>
    <w:pPr>
      <w:tabs>
        <w:tab w:val="right" w:leader="dot" w:pos="9350"/>
      </w:tabs>
      <w:spacing w:before="180"/>
    </w:pPr>
    <w:rPr>
      <w:rFonts w:ascii="Arial" w:hAnsi="Arial"/>
      <w:b/>
      <w:sz w:val="20"/>
      <w:szCs w:val="22"/>
    </w:rPr>
  </w:style>
  <w:style w:type="paragraph" w:styleId="TOC2">
    <w:name w:val="toc 2"/>
    <w:basedOn w:val="Normal"/>
    <w:next w:val="Normal"/>
    <w:autoRedefine/>
    <w:uiPriority w:val="39"/>
    <w:rsid w:val="004C3B90"/>
    <w:pPr>
      <w:tabs>
        <w:tab w:val="left" w:pos="900"/>
        <w:tab w:val="right" w:leader="dot" w:pos="9350"/>
      </w:tabs>
      <w:ind w:left="360"/>
    </w:pPr>
    <w:rPr>
      <w:noProof/>
    </w:rPr>
  </w:style>
  <w:style w:type="paragraph" w:styleId="TOC3">
    <w:name w:val="toc 3"/>
    <w:basedOn w:val="Normal"/>
    <w:next w:val="Normal"/>
    <w:autoRedefine/>
    <w:uiPriority w:val="39"/>
    <w:rsid w:val="004C3B90"/>
    <w:pPr>
      <w:tabs>
        <w:tab w:val="left" w:pos="1440"/>
        <w:tab w:val="right" w:leader="dot" w:pos="9350"/>
      </w:tabs>
      <w:ind w:left="720"/>
    </w:pPr>
    <w:rPr>
      <w:noProof/>
    </w:rPr>
  </w:style>
  <w:style w:type="paragraph" w:styleId="TOC4">
    <w:name w:val="toc 4"/>
    <w:basedOn w:val="Normal"/>
    <w:next w:val="Normal"/>
    <w:autoRedefine/>
    <w:uiPriority w:val="39"/>
    <w:rsid w:val="006532E4"/>
    <w:pPr>
      <w:ind w:left="720"/>
    </w:pPr>
  </w:style>
  <w:style w:type="paragraph" w:styleId="TOC5">
    <w:name w:val="toc 5"/>
    <w:basedOn w:val="Normal"/>
    <w:next w:val="Normal"/>
    <w:autoRedefine/>
    <w:uiPriority w:val="39"/>
    <w:rsid w:val="006532E4"/>
    <w:pPr>
      <w:ind w:left="960"/>
    </w:pPr>
  </w:style>
  <w:style w:type="paragraph" w:styleId="TOC6">
    <w:name w:val="toc 6"/>
    <w:basedOn w:val="Normal"/>
    <w:next w:val="Normal"/>
    <w:autoRedefine/>
    <w:uiPriority w:val="39"/>
    <w:rsid w:val="006532E4"/>
    <w:pPr>
      <w:ind w:left="1200"/>
    </w:pPr>
  </w:style>
  <w:style w:type="paragraph" w:styleId="TOC7">
    <w:name w:val="toc 7"/>
    <w:basedOn w:val="Normal"/>
    <w:next w:val="Normal"/>
    <w:autoRedefine/>
    <w:uiPriority w:val="39"/>
    <w:rsid w:val="006532E4"/>
    <w:pPr>
      <w:ind w:left="1440"/>
    </w:pPr>
  </w:style>
  <w:style w:type="paragraph" w:styleId="TOC8">
    <w:name w:val="toc 8"/>
    <w:basedOn w:val="Normal"/>
    <w:next w:val="Normal"/>
    <w:autoRedefine/>
    <w:uiPriority w:val="39"/>
    <w:rsid w:val="006532E4"/>
    <w:pPr>
      <w:ind w:left="1680"/>
    </w:pPr>
  </w:style>
  <w:style w:type="paragraph" w:styleId="TOC9">
    <w:name w:val="toc 9"/>
    <w:basedOn w:val="Normal"/>
    <w:next w:val="Normal"/>
    <w:autoRedefine/>
    <w:uiPriority w:val="39"/>
    <w:rsid w:val="006532E4"/>
    <w:pPr>
      <w:ind w:left="1920"/>
    </w:pPr>
  </w:style>
  <w:style w:type="paragraph" w:styleId="TableofFigures">
    <w:name w:val="table of figures"/>
    <w:basedOn w:val="Normal"/>
    <w:next w:val="Normal"/>
    <w:uiPriority w:val="99"/>
    <w:rsid w:val="006532E4"/>
    <w:pPr>
      <w:ind w:left="480" w:hanging="480"/>
    </w:pPr>
  </w:style>
  <w:style w:type="paragraph" w:customStyle="1" w:styleId="Caption-Fig">
    <w:name w:val="Caption-Fig"/>
    <w:basedOn w:val="Caption"/>
    <w:rsid w:val="006532E4"/>
  </w:style>
  <w:style w:type="paragraph" w:customStyle="1" w:styleId="Caption-Table">
    <w:name w:val="Caption-Table"/>
    <w:basedOn w:val="Caption"/>
    <w:rsid w:val="006532E4"/>
  </w:style>
  <w:style w:type="character" w:styleId="Hyperlink">
    <w:name w:val="Hyperlink"/>
    <w:basedOn w:val="DefaultParagraphFont"/>
    <w:rsid w:val="006532E4"/>
    <w:rPr>
      <w:color w:val="0000FF"/>
      <w:u w:val="single"/>
    </w:rPr>
  </w:style>
  <w:style w:type="paragraph" w:customStyle="1" w:styleId="Bullets">
    <w:name w:val="Bullets"/>
    <w:basedOn w:val="Normal"/>
    <w:rsid w:val="007D0FA7"/>
    <w:pPr>
      <w:numPr>
        <w:numId w:val="1"/>
      </w:numPr>
    </w:pPr>
  </w:style>
  <w:style w:type="table" w:styleId="TableGrid">
    <w:name w:val="Table Grid"/>
    <w:basedOn w:val="TableNormal"/>
    <w:uiPriority w:val="59"/>
    <w:rsid w:val="0047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67FC7"/>
    <w:rPr>
      <w:rFonts w:ascii="Arial" w:hAnsi="Arial"/>
      <w:sz w:val="18"/>
    </w:rPr>
  </w:style>
  <w:style w:type="paragraph" w:customStyle="1" w:styleId="bullets0">
    <w:name w:val="bullets"/>
    <w:basedOn w:val="Normal"/>
    <w:rsid w:val="002D51EE"/>
    <w:pPr>
      <w:numPr>
        <w:numId w:val="2"/>
      </w:numPr>
    </w:pPr>
    <w:rPr>
      <w:rFonts w:eastAsia="MS Mincho"/>
      <w:sz w:val="24"/>
      <w:lang w:eastAsia="ja-JP"/>
    </w:rPr>
  </w:style>
  <w:style w:type="paragraph" w:styleId="BalloonText">
    <w:name w:val="Balloon Text"/>
    <w:basedOn w:val="Normal"/>
    <w:link w:val="BalloonTextChar"/>
    <w:semiHidden/>
    <w:rsid w:val="00494F4C"/>
    <w:rPr>
      <w:rFonts w:ascii="Tahoma" w:hAnsi="Tahoma" w:cs="Tahoma"/>
      <w:sz w:val="16"/>
      <w:szCs w:val="16"/>
    </w:rPr>
  </w:style>
  <w:style w:type="paragraph" w:customStyle="1" w:styleId="Tablebullets">
    <w:name w:val="Table bullets"/>
    <w:basedOn w:val="Tabletext"/>
    <w:rsid w:val="00490F3F"/>
    <w:pPr>
      <w:numPr>
        <w:numId w:val="3"/>
      </w:numPr>
      <w:tabs>
        <w:tab w:val="left" w:pos="216"/>
      </w:tabs>
    </w:pPr>
  </w:style>
  <w:style w:type="paragraph" w:customStyle="1" w:styleId="Figure2">
    <w:name w:val="Figure 2"/>
    <w:basedOn w:val="Normal"/>
    <w:rsid w:val="0061118F"/>
    <w:pPr>
      <w:numPr>
        <w:numId w:val="4"/>
      </w:numPr>
    </w:pPr>
    <w:rPr>
      <w:b/>
    </w:rPr>
  </w:style>
  <w:style w:type="paragraph" w:customStyle="1" w:styleId="Figure4">
    <w:name w:val="Figure 4"/>
    <w:basedOn w:val="Figure2"/>
    <w:rsid w:val="0061118F"/>
  </w:style>
  <w:style w:type="character" w:styleId="CommentReference">
    <w:name w:val="annotation reference"/>
    <w:basedOn w:val="DefaultParagraphFont"/>
    <w:uiPriority w:val="99"/>
    <w:semiHidden/>
    <w:rsid w:val="00BE48EE"/>
    <w:rPr>
      <w:sz w:val="16"/>
      <w:szCs w:val="16"/>
    </w:rPr>
  </w:style>
  <w:style w:type="paragraph" w:styleId="CommentText">
    <w:name w:val="annotation text"/>
    <w:basedOn w:val="Normal"/>
    <w:link w:val="CommentTextChar"/>
    <w:uiPriority w:val="99"/>
    <w:semiHidden/>
    <w:rsid w:val="00BE48EE"/>
    <w:rPr>
      <w:sz w:val="20"/>
      <w:szCs w:val="20"/>
    </w:rPr>
  </w:style>
  <w:style w:type="paragraph" w:styleId="CommentSubject">
    <w:name w:val="annotation subject"/>
    <w:basedOn w:val="CommentText"/>
    <w:next w:val="CommentText"/>
    <w:link w:val="CommentSubjectChar"/>
    <w:semiHidden/>
    <w:rsid w:val="00BE48EE"/>
    <w:rPr>
      <w:b/>
      <w:bCs/>
    </w:rPr>
  </w:style>
  <w:style w:type="paragraph" w:styleId="NoteHeading">
    <w:name w:val="Note Heading"/>
    <w:basedOn w:val="Normal"/>
    <w:next w:val="Normal"/>
    <w:link w:val="NoteHeadingChar"/>
    <w:rsid w:val="00166D7E"/>
  </w:style>
  <w:style w:type="paragraph" w:customStyle="1" w:styleId="Table3">
    <w:name w:val="Table 3"/>
    <w:basedOn w:val="Normal"/>
    <w:rsid w:val="00F354FA"/>
    <w:pPr>
      <w:numPr>
        <w:numId w:val="5"/>
      </w:numPr>
      <w:tabs>
        <w:tab w:val="center" w:pos="6480"/>
      </w:tabs>
      <w:autoSpaceDE w:val="0"/>
      <w:autoSpaceDN w:val="0"/>
      <w:adjustRightInd w:val="0"/>
      <w:jc w:val="center"/>
    </w:pPr>
    <w:rPr>
      <w:b/>
      <w:bCs/>
      <w:szCs w:val="22"/>
    </w:rPr>
  </w:style>
  <w:style w:type="paragraph" w:customStyle="1" w:styleId="Figure3">
    <w:name w:val="Figure 3"/>
    <w:basedOn w:val="Figure4"/>
    <w:rsid w:val="00F354FA"/>
    <w:pPr>
      <w:numPr>
        <w:numId w:val="6"/>
      </w:numPr>
      <w:spacing w:before="120" w:after="120"/>
      <w:jc w:val="center"/>
    </w:pPr>
    <w:rPr>
      <w:bCs/>
      <w:szCs w:val="20"/>
    </w:rPr>
  </w:style>
  <w:style w:type="paragraph" w:customStyle="1" w:styleId="bullet">
    <w:name w:val="bullet"/>
    <w:basedOn w:val="Normal"/>
    <w:rsid w:val="00910A74"/>
    <w:pPr>
      <w:numPr>
        <w:numId w:val="7"/>
      </w:numPr>
      <w:spacing w:before="80" w:after="80"/>
    </w:pPr>
  </w:style>
  <w:style w:type="paragraph" w:customStyle="1" w:styleId="Default">
    <w:name w:val="Default"/>
    <w:rsid w:val="008257CC"/>
    <w:pPr>
      <w:autoSpaceDE w:val="0"/>
      <w:autoSpaceDN w:val="0"/>
      <w:adjustRightInd w:val="0"/>
    </w:pPr>
    <w:rPr>
      <w:color w:val="000000"/>
      <w:sz w:val="24"/>
      <w:szCs w:val="24"/>
    </w:rPr>
  </w:style>
  <w:style w:type="paragraph" w:customStyle="1" w:styleId="Table2">
    <w:name w:val="Table 2"/>
    <w:basedOn w:val="Normal"/>
    <w:rsid w:val="008F6CBB"/>
    <w:pPr>
      <w:numPr>
        <w:numId w:val="8"/>
      </w:numPr>
      <w:tabs>
        <w:tab w:val="center" w:pos="6480"/>
      </w:tabs>
      <w:autoSpaceDE w:val="0"/>
      <w:autoSpaceDN w:val="0"/>
      <w:adjustRightInd w:val="0"/>
      <w:spacing w:after="40"/>
      <w:jc w:val="center"/>
    </w:pPr>
    <w:rPr>
      <w:b/>
      <w:bCs/>
      <w:szCs w:val="22"/>
    </w:rPr>
  </w:style>
  <w:style w:type="paragraph" w:styleId="Title">
    <w:name w:val="Title"/>
    <w:basedOn w:val="Normal"/>
    <w:link w:val="TitleChar"/>
    <w:qFormat/>
    <w:rsid w:val="00EE63CD"/>
    <w:pPr>
      <w:jc w:val="center"/>
    </w:pPr>
    <w:rPr>
      <w:rFonts w:ascii="Comic Sans MS" w:hAnsi="Comic Sans MS"/>
      <w:b/>
      <w:u w:val="single"/>
    </w:rPr>
  </w:style>
  <w:style w:type="paragraph" w:styleId="BlockText">
    <w:name w:val="Block Text"/>
    <w:basedOn w:val="Normal"/>
    <w:rsid w:val="0038611D"/>
    <w:pPr>
      <w:tabs>
        <w:tab w:val="left" w:pos="720"/>
        <w:tab w:val="left" w:pos="1440"/>
        <w:tab w:val="left" w:pos="2160"/>
        <w:tab w:val="left" w:pos="2880"/>
        <w:tab w:val="left" w:pos="3600"/>
        <w:tab w:val="left" w:pos="4320"/>
        <w:tab w:val="left" w:pos="5040"/>
        <w:tab w:val="left" w:pos="5760"/>
        <w:tab w:val="left" w:pos="6480"/>
        <w:tab w:val="left" w:pos="7200"/>
        <w:tab w:val="left" w:pos="8640"/>
      </w:tabs>
      <w:ind w:left="720" w:right="720"/>
    </w:pPr>
    <w:rPr>
      <w:i/>
      <w:iCs/>
      <w:szCs w:val="22"/>
    </w:rPr>
  </w:style>
  <w:style w:type="paragraph" w:styleId="DocumentMap">
    <w:name w:val="Document Map"/>
    <w:basedOn w:val="Normal"/>
    <w:link w:val="DocumentMapChar"/>
    <w:semiHidden/>
    <w:rsid w:val="00E00EC3"/>
    <w:pPr>
      <w:shd w:val="clear" w:color="auto" w:fill="000080"/>
    </w:pPr>
    <w:rPr>
      <w:rFonts w:ascii="Tahoma" w:hAnsi="Tahoma" w:cs="Tahoma"/>
      <w:sz w:val="20"/>
      <w:szCs w:val="20"/>
    </w:rPr>
  </w:style>
  <w:style w:type="paragraph" w:customStyle="1" w:styleId="Tables2">
    <w:name w:val="Tables2"/>
    <w:basedOn w:val="Normal"/>
    <w:rsid w:val="004B7326"/>
    <w:pPr>
      <w:keepNext/>
      <w:numPr>
        <w:numId w:val="10"/>
      </w:numPr>
      <w:spacing w:before="120" w:after="120"/>
    </w:pPr>
    <w:rPr>
      <w:rFonts w:ascii="Arial Narrow" w:hAnsi="Arial Narrow"/>
      <w:bCs/>
      <w:sz w:val="24"/>
      <w:szCs w:val="20"/>
    </w:rPr>
  </w:style>
  <w:style w:type="paragraph" w:customStyle="1" w:styleId="Figures2">
    <w:name w:val="Figures2"/>
    <w:basedOn w:val="Normal"/>
    <w:rsid w:val="00EB7AD8"/>
    <w:pPr>
      <w:numPr>
        <w:numId w:val="11"/>
      </w:numPr>
      <w:spacing w:before="120" w:after="120"/>
      <w:jc w:val="center"/>
    </w:pPr>
    <w:rPr>
      <w:rFonts w:ascii="Arial Narrow" w:hAnsi="Arial Narrow"/>
      <w:bCs/>
      <w:sz w:val="24"/>
      <w:szCs w:val="20"/>
    </w:rPr>
  </w:style>
  <w:style w:type="paragraph" w:customStyle="1" w:styleId="Caption1">
    <w:name w:val="Caption1"/>
    <w:basedOn w:val="Normal"/>
    <w:rsid w:val="00774851"/>
    <w:pPr>
      <w:widowControl w:val="0"/>
    </w:pPr>
    <w:rPr>
      <w:b/>
      <w:sz w:val="20"/>
      <w:szCs w:val="20"/>
    </w:rPr>
  </w:style>
  <w:style w:type="paragraph" w:styleId="BodyText2">
    <w:name w:val="Body Text 2"/>
    <w:basedOn w:val="Normal"/>
    <w:link w:val="BodyText2Char"/>
    <w:rsid w:val="00E11D24"/>
    <w:pPr>
      <w:spacing w:after="120" w:line="480" w:lineRule="auto"/>
    </w:pPr>
  </w:style>
  <w:style w:type="paragraph" w:customStyle="1" w:styleId="BodyTextLeft0">
    <w:name w:val="Body Text + Left:  0&quot;"/>
    <w:aliases w:val="Hanging:  0.25&quot;"/>
    <w:basedOn w:val="BodyText"/>
    <w:rsid w:val="00E11D24"/>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hanging="360"/>
    </w:pPr>
    <w:rPr>
      <w:szCs w:val="24"/>
    </w:rPr>
  </w:style>
  <w:style w:type="paragraph" w:styleId="PlainText">
    <w:name w:val="Plain Text"/>
    <w:basedOn w:val="Normal"/>
    <w:link w:val="PlainTextChar"/>
    <w:uiPriority w:val="99"/>
    <w:rsid w:val="006E5BC9"/>
    <w:rPr>
      <w:rFonts w:ascii="Courier New" w:eastAsia="Times" w:hAnsi="Courier New"/>
      <w:sz w:val="20"/>
      <w:szCs w:val="20"/>
    </w:rPr>
  </w:style>
  <w:style w:type="character" w:customStyle="1" w:styleId="TitleChar">
    <w:name w:val="Title Char"/>
    <w:basedOn w:val="DefaultParagraphFont"/>
    <w:link w:val="Title"/>
    <w:rsid w:val="00A91760"/>
    <w:rPr>
      <w:rFonts w:ascii="Comic Sans MS" w:hAnsi="Comic Sans MS"/>
      <w:b/>
      <w:sz w:val="22"/>
      <w:szCs w:val="24"/>
      <w:u w:val="single"/>
      <w:lang w:val="en-US" w:eastAsia="en-US" w:bidi="ar-SA"/>
    </w:rPr>
  </w:style>
  <w:style w:type="paragraph" w:customStyle="1" w:styleId="Agency">
    <w:name w:val="Agency"/>
    <w:basedOn w:val="NoteHeading"/>
    <w:rsid w:val="00A2108F"/>
    <w:pPr>
      <w:jc w:val="right"/>
    </w:pPr>
    <w:rPr>
      <w:rFonts w:ascii="Arial" w:hAnsi="Arial"/>
      <w:sz w:val="28"/>
    </w:rPr>
  </w:style>
  <w:style w:type="paragraph" w:customStyle="1" w:styleId="CM24">
    <w:name w:val="CM24"/>
    <w:basedOn w:val="Default"/>
    <w:next w:val="Default"/>
    <w:rsid w:val="00116474"/>
    <w:pPr>
      <w:widowControl w:val="0"/>
      <w:spacing w:after="278"/>
    </w:pPr>
    <w:rPr>
      <w:rFonts w:ascii="HINDMH+CenturyGothic,Bold" w:hAnsi="HINDMH+CenturyGothic,Bold" w:cs="HINDMH+CenturyGothic,Bold"/>
      <w:color w:val="auto"/>
    </w:rPr>
  </w:style>
  <w:style w:type="paragraph" w:styleId="BodyText3">
    <w:name w:val="Body Text 3"/>
    <w:basedOn w:val="Normal"/>
    <w:link w:val="BodyText3Char"/>
    <w:rsid w:val="002000DC"/>
    <w:pPr>
      <w:spacing w:after="120"/>
    </w:pPr>
    <w:rPr>
      <w:sz w:val="16"/>
      <w:szCs w:val="16"/>
    </w:rPr>
  </w:style>
  <w:style w:type="paragraph" w:styleId="FootnoteText">
    <w:name w:val="footnote text"/>
    <w:basedOn w:val="Normal"/>
    <w:link w:val="FootnoteTextChar"/>
    <w:uiPriority w:val="99"/>
    <w:semiHidden/>
    <w:rsid w:val="002000DC"/>
    <w:rPr>
      <w:rFonts w:ascii="Comic Sans MS" w:hAnsi="Comic Sans MS"/>
      <w:sz w:val="20"/>
      <w:szCs w:val="20"/>
    </w:rPr>
  </w:style>
  <w:style w:type="character" w:customStyle="1" w:styleId="FootnoteTextChar">
    <w:name w:val="Footnote Text Char"/>
    <w:basedOn w:val="DefaultParagraphFont"/>
    <w:link w:val="FootnoteText"/>
    <w:uiPriority w:val="99"/>
    <w:semiHidden/>
    <w:locked/>
    <w:rsid w:val="002000DC"/>
    <w:rPr>
      <w:rFonts w:ascii="Comic Sans MS" w:hAnsi="Comic Sans MS"/>
      <w:lang w:val="en-US" w:eastAsia="en-US" w:bidi="ar-SA"/>
    </w:rPr>
  </w:style>
  <w:style w:type="character" w:styleId="FootnoteReference">
    <w:name w:val="footnote reference"/>
    <w:basedOn w:val="DefaultParagraphFont"/>
    <w:uiPriority w:val="99"/>
    <w:semiHidden/>
    <w:rsid w:val="002000DC"/>
    <w:rPr>
      <w:rFonts w:cs="Times New Roman"/>
      <w:vertAlign w:val="superscript"/>
    </w:rPr>
  </w:style>
  <w:style w:type="paragraph" w:styleId="NormalWeb">
    <w:name w:val="Normal (Web)"/>
    <w:basedOn w:val="Normal"/>
    <w:uiPriority w:val="99"/>
    <w:rsid w:val="00DA7791"/>
    <w:pPr>
      <w:spacing w:before="100" w:beforeAutospacing="1" w:after="100" w:afterAutospacing="1"/>
    </w:pPr>
    <w:rPr>
      <w:rFonts w:ascii="Arial" w:hAnsi="Arial" w:cs="Arial"/>
      <w:color w:val="000000"/>
      <w:sz w:val="24"/>
    </w:rPr>
  </w:style>
  <w:style w:type="character" w:customStyle="1" w:styleId="shortdesc1">
    <w:name w:val="shortdesc1"/>
    <w:basedOn w:val="DefaultParagraphFont"/>
    <w:rsid w:val="003E3162"/>
    <w:rPr>
      <w:color w:val="000000"/>
      <w:sz w:val="17"/>
      <w:szCs w:val="17"/>
    </w:rPr>
  </w:style>
  <w:style w:type="character" w:styleId="FollowedHyperlink">
    <w:name w:val="FollowedHyperlink"/>
    <w:basedOn w:val="DefaultParagraphFont"/>
    <w:uiPriority w:val="99"/>
    <w:rsid w:val="00F67C65"/>
    <w:rPr>
      <w:color w:val="0000FF"/>
      <w:u w:val="single"/>
    </w:rPr>
  </w:style>
  <w:style w:type="character" w:customStyle="1" w:styleId="CommentTextChar">
    <w:name w:val="Comment Text Char"/>
    <w:basedOn w:val="DefaultParagraphFont"/>
    <w:link w:val="CommentText"/>
    <w:uiPriority w:val="99"/>
    <w:semiHidden/>
    <w:locked/>
    <w:rsid w:val="00EF57E7"/>
    <w:rPr>
      <w:lang w:val="en-US" w:eastAsia="en-US" w:bidi="ar-SA"/>
    </w:rPr>
  </w:style>
  <w:style w:type="character" w:customStyle="1" w:styleId="Heading3Char">
    <w:name w:val="Heading 3 Char"/>
    <w:basedOn w:val="DefaultParagraphFont"/>
    <w:link w:val="Heading3"/>
    <w:uiPriority w:val="9"/>
    <w:locked/>
    <w:rsid w:val="00B92D78"/>
    <w:rPr>
      <w:rFonts w:ascii="Arial" w:hAnsi="Arial" w:cs="Arial"/>
      <w:b/>
      <w:bCs/>
    </w:rPr>
  </w:style>
  <w:style w:type="paragraph" w:customStyle="1" w:styleId="TableText0">
    <w:name w:val="Table Text"/>
    <w:basedOn w:val="BodyText"/>
    <w:link w:val="TableTextChar"/>
    <w:rsid w:val="009709F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0" w:after="40"/>
    </w:pPr>
    <w:rPr>
      <w:rFonts w:ascii="Arial" w:hAnsi="Arial"/>
      <w:sz w:val="18"/>
      <w:szCs w:val="24"/>
    </w:rPr>
  </w:style>
  <w:style w:type="paragraph" w:styleId="ListParagraph">
    <w:name w:val="List Paragraph"/>
    <w:basedOn w:val="Normal"/>
    <w:uiPriority w:val="34"/>
    <w:qFormat/>
    <w:rsid w:val="001662BE"/>
    <w:pPr>
      <w:ind w:left="720"/>
      <w:contextualSpacing/>
    </w:pPr>
  </w:style>
  <w:style w:type="paragraph" w:styleId="BodyTextIndent3">
    <w:name w:val="Body Text Indent 3"/>
    <w:basedOn w:val="Normal"/>
    <w:link w:val="BodyTextIndent3Char"/>
    <w:rsid w:val="001662BE"/>
    <w:pPr>
      <w:spacing w:after="120"/>
      <w:ind w:left="360"/>
    </w:pPr>
    <w:rPr>
      <w:sz w:val="16"/>
      <w:szCs w:val="16"/>
    </w:rPr>
  </w:style>
  <w:style w:type="character" w:customStyle="1" w:styleId="BodyTextIndent3Char">
    <w:name w:val="Body Text Indent 3 Char"/>
    <w:basedOn w:val="DefaultParagraphFont"/>
    <w:link w:val="BodyTextIndent3"/>
    <w:rsid w:val="001662BE"/>
    <w:rPr>
      <w:sz w:val="16"/>
      <w:szCs w:val="16"/>
    </w:rPr>
  </w:style>
  <w:style w:type="character" w:customStyle="1" w:styleId="CharChar5">
    <w:name w:val="Char Char5"/>
    <w:basedOn w:val="DefaultParagraphFont"/>
    <w:locked/>
    <w:rsid w:val="0061086D"/>
    <w:rPr>
      <w:rFonts w:ascii="Arial" w:hAnsi="Arial" w:cs="Arial"/>
      <w:bCs/>
      <w:i/>
      <w:sz w:val="22"/>
      <w:szCs w:val="26"/>
    </w:rPr>
  </w:style>
  <w:style w:type="paragraph" w:customStyle="1" w:styleId="Caption12">
    <w:name w:val="Caption12"/>
    <w:basedOn w:val="Normal"/>
    <w:rsid w:val="0061086D"/>
    <w:pPr>
      <w:widowControl w:val="0"/>
    </w:pPr>
    <w:rPr>
      <w:b/>
      <w:sz w:val="20"/>
      <w:szCs w:val="20"/>
    </w:rPr>
  </w:style>
  <w:style w:type="paragraph" w:styleId="Revision">
    <w:name w:val="Revision"/>
    <w:hidden/>
    <w:uiPriority w:val="99"/>
    <w:semiHidden/>
    <w:rsid w:val="0061086D"/>
    <w:rPr>
      <w:sz w:val="22"/>
      <w:szCs w:val="24"/>
    </w:rPr>
  </w:style>
  <w:style w:type="paragraph" w:customStyle="1" w:styleId="AppendixTitle">
    <w:name w:val="Appendix Title"/>
    <w:basedOn w:val="Heading1"/>
    <w:next w:val="BodyText"/>
    <w:rsid w:val="0061086D"/>
    <w:pPr>
      <w:numPr>
        <w:numId w:val="12"/>
      </w:numPr>
      <w:tabs>
        <w:tab w:val="left" w:pos="2160"/>
      </w:tabs>
      <w:spacing w:after="180"/>
    </w:pPr>
    <w:rPr>
      <w:rFonts w:ascii="Arial Narrow" w:hAnsi="Arial Narrow"/>
      <w:sz w:val="36"/>
    </w:rPr>
  </w:style>
  <w:style w:type="paragraph" w:customStyle="1" w:styleId="TableTitleAppE">
    <w:name w:val="Table Title App E"/>
    <w:basedOn w:val="BodyText"/>
    <w:next w:val="BodyText"/>
    <w:rsid w:val="0061086D"/>
    <w:pPr>
      <w:numPr>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left="0" w:firstLine="0"/>
    </w:pPr>
    <w:rPr>
      <w:rFonts w:ascii="Arial" w:hAnsi="Arial"/>
      <w:b/>
      <w:sz w:val="20"/>
      <w:szCs w:val="24"/>
    </w:rPr>
  </w:style>
  <w:style w:type="paragraph" w:customStyle="1" w:styleId="TableTitle8-1">
    <w:name w:val="Table Title 8-1"/>
    <w:basedOn w:val="Normal"/>
    <w:next w:val="BodyText"/>
    <w:rsid w:val="0061086D"/>
    <w:pPr>
      <w:numPr>
        <w:numId w:val="13"/>
      </w:numPr>
      <w:tabs>
        <w:tab w:val="clear" w:pos="1368"/>
      </w:tabs>
      <w:spacing w:before="120" w:after="120"/>
    </w:pPr>
    <w:rPr>
      <w:rFonts w:ascii="Arial" w:hAnsi="Arial"/>
      <w:b/>
      <w:sz w:val="20"/>
    </w:rPr>
  </w:style>
  <w:style w:type="paragraph" w:customStyle="1" w:styleId="Tables">
    <w:name w:val="Tables"/>
    <w:basedOn w:val="Caption"/>
    <w:rsid w:val="00A60D4E"/>
    <w:pPr>
      <w:numPr>
        <w:numId w:val="15"/>
      </w:numPr>
      <w:tabs>
        <w:tab w:val="clear" w:pos="2943"/>
        <w:tab w:val="left" w:pos="720"/>
      </w:tabs>
      <w:ind w:left="0"/>
      <w:jc w:val="center"/>
    </w:pPr>
    <w:rPr>
      <w:b w:val="0"/>
    </w:rPr>
  </w:style>
  <w:style w:type="paragraph" w:customStyle="1" w:styleId="TableTables20">
    <w:name w:val="Table_Tables 2.0"/>
    <w:basedOn w:val="Normal"/>
    <w:link w:val="TableTables20Char"/>
    <w:autoRedefine/>
    <w:rsid w:val="000A724C"/>
    <w:pPr>
      <w:numPr>
        <w:numId w:val="16"/>
      </w:numPr>
      <w:jc w:val="center"/>
    </w:pPr>
    <w:rPr>
      <w:b/>
      <w:bCs/>
    </w:rPr>
  </w:style>
  <w:style w:type="paragraph" w:styleId="NoSpacing">
    <w:name w:val="No Spacing"/>
    <w:link w:val="NoSpacingChar"/>
    <w:uiPriority w:val="1"/>
    <w:qFormat/>
    <w:rsid w:val="00907ABE"/>
    <w:rPr>
      <w:rFonts w:ascii="Calibri" w:hAnsi="Calibri"/>
      <w:sz w:val="22"/>
      <w:szCs w:val="22"/>
    </w:rPr>
  </w:style>
  <w:style w:type="character" w:customStyle="1" w:styleId="NoSpacingChar">
    <w:name w:val="No Spacing Char"/>
    <w:basedOn w:val="DefaultParagraphFont"/>
    <w:link w:val="NoSpacing"/>
    <w:uiPriority w:val="1"/>
    <w:rsid w:val="00907ABE"/>
    <w:rPr>
      <w:rFonts w:ascii="Calibri" w:hAnsi="Calibri"/>
      <w:sz w:val="22"/>
      <w:szCs w:val="22"/>
      <w:lang w:val="en-US" w:eastAsia="en-US" w:bidi="ar-SA"/>
    </w:rPr>
  </w:style>
  <w:style w:type="character" w:customStyle="1" w:styleId="HeaderChar">
    <w:name w:val="Header Char"/>
    <w:basedOn w:val="DefaultParagraphFont"/>
    <w:link w:val="Header"/>
    <w:uiPriority w:val="99"/>
    <w:rsid w:val="00907ABE"/>
    <w:rPr>
      <w:sz w:val="22"/>
      <w:szCs w:val="24"/>
    </w:rPr>
  </w:style>
  <w:style w:type="character" w:customStyle="1" w:styleId="CaptionChar">
    <w:name w:val="Caption Char"/>
    <w:basedOn w:val="DefaultParagraphFont"/>
    <w:link w:val="Caption"/>
    <w:uiPriority w:val="35"/>
    <w:locked/>
    <w:rsid w:val="000D2638"/>
    <w:rPr>
      <w:rFonts w:ascii="Arial" w:hAnsi="Arial"/>
      <w:b/>
      <w:bCs/>
      <w:sz w:val="18"/>
    </w:rPr>
  </w:style>
  <w:style w:type="character" w:customStyle="1" w:styleId="Heading4Char">
    <w:name w:val="Heading 4 Char"/>
    <w:basedOn w:val="DefaultParagraphFont"/>
    <w:link w:val="Heading4"/>
    <w:rsid w:val="0092078C"/>
    <w:rPr>
      <w:rFonts w:ascii="Arial" w:hAnsi="Arial" w:cs="Arial"/>
      <w:b/>
      <w:bCs/>
      <w:i/>
    </w:rPr>
  </w:style>
  <w:style w:type="character" w:customStyle="1" w:styleId="BodyTextChar">
    <w:name w:val="Body Text Char"/>
    <w:basedOn w:val="DefaultParagraphFont"/>
    <w:link w:val="BodyText"/>
    <w:uiPriority w:val="99"/>
    <w:rsid w:val="00954829"/>
    <w:rPr>
      <w:sz w:val="22"/>
      <w:szCs w:val="22"/>
    </w:rPr>
  </w:style>
  <w:style w:type="character" w:customStyle="1" w:styleId="CharChar51">
    <w:name w:val="Char Char51"/>
    <w:basedOn w:val="DefaultParagraphFont"/>
    <w:locked/>
    <w:rsid w:val="008D0224"/>
    <w:rPr>
      <w:rFonts w:ascii="Arial" w:hAnsi="Arial" w:cs="Arial"/>
      <w:bCs/>
      <w:i/>
      <w:sz w:val="22"/>
      <w:szCs w:val="26"/>
    </w:rPr>
  </w:style>
  <w:style w:type="paragraph" w:customStyle="1" w:styleId="Caption11">
    <w:name w:val="Caption11"/>
    <w:basedOn w:val="Normal"/>
    <w:rsid w:val="008D0224"/>
    <w:pPr>
      <w:widowControl w:val="0"/>
    </w:pPr>
    <w:rPr>
      <w:b/>
      <w:sz w:val="20"/>
      <w:szCs w:val="20"/>
    </w:rPr>
  </w:style>
  <w:style w:type="paragraph" w:styleId="EndnoteText">
    <w:name w:val="endnote text"/>
    <w:basedOn w:val="Normal"/>
    <w:link w:val="EndnoteTextChar"/>
    <w:rsid w:val="008D0224"/>
    <w:rPr>
      <w:sz w:val="20"/>
      <w:szCs w:val="20"/>
    </w:rPr>
  </w:style>
  <w:style w:type="character" w:customStyle="1" w:styleId="EndnoteTextChar">
    <w:name w:val="Endnote Text Char"/>
    <w:basedOn w:val="DefaultParagraphFont"/>
    <w:link w:val="EndnoteText"/>
    <w:rsid w:val="008D0224"/>
  </w:style>
  <w:style w:type="character" w:styleId="EndnoteReference">
    <w:name w:val="endnote reference"/>
    <w:basedOn w:val="DefaultParagraphFont"/>
    <w:rsid w:val="008D0224"/>
    <w:rPr>
      <w:vertAlign w:val="superscript"/>
    </w:rPr>
  </w:style>
  <w:style w:type="paragraph" w:customStyle="1" w:styleId="Caption2">
    <w:name w:val="Caption2"/>
    <w:basedOn w:val="Normal"/>
    <w:rsid w:val="008D0224"/>
    <w:pPr>
      <w:widowControl w:val="0"/>
    </w:pPr>
    <w:rPr>
      <w:b/>
      <w:sz w:val="20"/>
      <w:szCs w:val="20"/>
    </w:rPr>
  </w:style>
  <w:style w:type="paragraph" w:customStyle="1" w:styleId="FigureA">
    <w:name w:val="Figure A"/>
    <w:basedOn w:val="Normal"/>
    <w:rsid w:val="008D0224"/>
    <w:pPr>
      <w:numPr>
        <w:numId w:val="17"/>
      </w:numPr>
      <w:spacing w:before="120" w:after="120"/>
      <w:jc w:val="center"/>
    </w:pPr>
    <w:rPr>
      <w:b/>
      <w:bCs/>
      <w:szCs w:val="20"/>
    </w:rPr>
  </w:style>
  <w:style w:type="character" w:customStyle="1" w:styleId="text274">
    <w:name w:val="text274"/>
    <w:basedOn w:val="DefaultParagraphFont"/>
    <w:rsid w:val="008D0224"/>
  </w:style>
  <w:style w:type="paragraph" w:customStyle="1" w:styleId="Figure30">
    <w:name w:val="Figure3"/>
    <w:basedOn w:val="Normal"/>
    <w:semiHidden/>
    <w:rsid w:val="008D0224"/>
    <w:pPr>
      <w:jc w:val="center"/>
    </w:pPr>
    <w:rPr>
      <w:b/>
      <w:sz w:val="24"/>
    </w:rPr>
  </w:style>
  <w:style w:type="paragraph" w:customStyle="1" w:styleId="Tabletitletext3">
    <w:name w:val="Table title text3"/>
    <w:basedOn w:val="Tabletext"/>
    <w:rsid w:val="008D0224"/>
    <w:pPr>
      <w:jc w:val="center"/>
    </w:pPr>
    <w:rPr>
      <w:b/>
      <w:sz w:val="20"/>
      <w:szCs w:val="20"/>
    </w:rPr>
  </w:style>
  <w:style w:type="character" w:customStyle="1" w:styleId="Heading1Char">
    <w:name w:val="Heading 1 Char"/>
    <w:basedOn w:val="DefaultParagraphFont"/>
    <w:link w:val="Heading1"/>
    <w:uiPriority w:val="9"/>
    <w:rsid w:val="00B92D78"/>
    <w:rPr>
      <w:rFonts w:ascii="Arial" w:hAnsi="Arial" w:cs="Arial"/>
      <w:b/>
      <w:bCs/>
      <w:kern w:val="32"/>
      <w:sz w:val="28"/>
      <w:szCs w:val="32"/>
    </w:rPr>
  </w:style>
  <w:style w:type="character" w:customStyle="1" w:styleId="Heading2Char">
    <w:name w:val="Heading 2 Char"/>
    <w:basedOn w:val="DefaultParagraphFont"/>
    <w:link w:val="Heading2"/>
    <w:uiPriority w:val="9"/>
    <w:rsid w:val="00D514E1"/>
    <w:rPr>
      <w:rFonts w:ascii="Arial" w:hAnsi="Arial" w:cs="Arial"/>
      <w:b/>
      <w:i/>
      <w:sz w:val="24"/>
      <w:szCs w:val="24"/>
    </w:rPr>
  </w:style>
  <w:style w:type="character" w:customStyle="1" w:styleId="Heading5Char">
    <w:name w:val="Heading 5 Char"/>
    <w:aliases w:val="T.H. Char"/>
    <w:basedOn w:val="DefaultParagraphFont"/>
    <w:link w:val="Heading5"/>
    <w:rsid w:val="00476608"/>
    <w:rPr>
      <w:rFonts w:ascii="Arial" w:hAnsi="Arial" w:cs="Arial"/>
      <w:b/>
      <w:bCs/>
      <w:sz w:val="18"/>
      <w:szCs w:val="18"/>
    </w:rPr>
  </w:style>
  <w:style w:type="character" w:customStyle="1" w:styleId="Heading6Char">
    <w:name w:val="Heading 6 Char"/>
    <w:aliases w:val="T.T. Char"/>
    <w:basedOn w:val="DefaultParagraphFont"/>
    <w:link w:val="Heading6"/>
    <w:rsid w:val="008D0224"/>
    <w:rPr>
      <w:rFonts w:ascii="Arial" w:hAnsi="Arial" w:cs="Arial"/>
      <w:b/>
      <w:bCs/>
      <w:sz w:val="18"/>
      <w:szCs w:val="18"/>
    </w:rPr>
  </w:style>
  <w:style w:type="character" w:customStyle="1" w:styleId="Heading7Char">
    <w:name w:val="Heading 7 Char"/>
    <w:basedOn w:val="DefaultParagraphFont"/>
    <w:link w:val="Heading7"/>
    <w:rsid w:val="008D0224"/>
    <w:rPr>
      <w:sz w:val="24"/>
      <w:szCs w:val="24"/>
    </w:rPr>
  </w:style>
  <w:style w:type="character" w:customStyle="1" w:styleId="Heading8Char">
    <w:name w:val="Heading 8 Char"/>
    <w:aliases w:val="Report Title Char"/>
    <w:basedOn w:val="DefaultParagraphFont"/>
    <w:link w:val="Heading8"/>
    <w:rsid w:val="008D0224"/>
    <w:rPr>
      <w:i/>
      <w:iCs/>
      <w:sz w:val="24"/>
      <w:szCs w:val="24"/>
    </w:rPr>
  </w:style>
  <w:style w:type="character" w:customStyle="1" w:styleId="Heading9Char">
    <w:name w:val="Heading 9 Char"/>
    <w:aliases w:val="Agency_ Char"/>
    <w:basedOn w:val="DefaultParagraphFont"/>
    <w:link w:val="Heading9"/>
    <w:rsid w:val="008D0224"/>
    <w:rPr>
      <w:rFonts w:ascii="Arial" w:hAnsi="Arial" w:cs="Arial"/>
      <w:sz w:val="22"/>
      <w:szCs w:val="22"/>
    </w:rPr>
  </w:style>
  <w:style w:type="character" w:customStyle="1" w:styleId="DocumentMapChar">
    <w:name w:val="Document Map Char"/>
    <w:basedOn w:val="DefaultParagraphFont"/>
    <w:link w:val="DocumentMap"/>
    <w:semiHidden/>
    <w:rsid w:val="008D0224"/>
    <w:rPr>
      <w:rFonts w:ascii="Tahoma" w:hAnsi="Tahoma" w:cs="Tahoma"/>
      <w:shd w:val="clear" w:color="auto" w:fill="000080"/>
    </w:rPr>
  </w:style>
  <w:style w:type="character" w:customStyle="1" w:styleId="BalloonTextChar">
    <w:name w:val="Balloon Text Char"/>
    <w:basedOn w:val="DefaultParagraphFont"/>
    <w:link w:val="BalloonText"/>
    <w:semiHidden/>
    <w:rsid w:val="008D0224"/>
    <w:rPr>
      <w:rFonts w:ascii="Tahoma" w:hAnsi="Tahoma" w:cs="Tahoma"/>
      <w:sz w:val="16"/>
      <w:szCs w:val="16"/>
    </w:rPr>
  </w:style>
  <w:style w:type="paragraph" w:styleId="Subtitle">
    <w:name w:val="Subtitle"/>
    <w:basedOn w:val="Normal"/>
    <w:next w:val="Normal"/>
    <w:link w:val="SubtitleChar"/>
    <w:uiPriority w:val="11"/>
    <w:qFormat/>
    <w:rsid w:val="008D0224"/>
    <w:pPr>
      <w:spacing w:before="200" w:after="900"/>
      <w:jc w:val="right"/>
    </w:pPr>
    <w:rPr>
      <w:rFonts w:ascii="Calibri" w:hAnsi="Calibri"/>
      <w:i/>
      <w:iCs/>
      <w:sz w:val="24"/>
    </w:rPr>
  </w:style>
  <w:style w:type="character" w:customStyle="1" w:styleId="SubtitleChar">
    <w:name w:val="Subtitle Char"/>
    <w:basedOn w:val="DefaultParagraphFont"/>
    <w:link w:val="Subtitle"/>
    <w:uiPriority w:val="11"/>
    <w:rsid w:val="008D0224"/>
    <w:rPr>
      <w:rFonts w:ascii="Calibri" w:hAnsi="Calibri"/>
      <w:i/>
      <w:iCs/>
      <w:sz w:val="24"/>
      <w:szCs w:val="24"/>
    </w:rPr>
  </w:style>
  <w:style w:type="character" w:styleId="Strong">
    <w:name w:val="Strong"/>
    <w:basedOn w:val="DefaultParagraphFont"/>
    <w:uiPriority w:val="22"/>
    <w:qFormat/>
    <w:rsid w:val="008D0224"/>
    <w:rPr>
      <w:b/>
      <w:bCs/>
      <w:spacing w:val="0"/>
    </w:rPr>
  </w:style>
  <w:style w:type="character" w:styleId="Emphasis">
    <w:name w:val="Emphasis"/>
    <w:qFormat/>
    <w:rsid w:val="008D0224"/>
    <w:rPr>
      <w:b/>
      <w:bCs/>
      <w:i/>
      <w:iCs/>
      <w:color w:val="5A5A5A"/>
    </w:rPr>
  </w:style>
  <w:style w:type="paragraph" w:styleId="Quote">
    <w:name w:val="Quote"/>
    <w:basedOn w:val="Normal"/>
    <w:next w:val="Normal"/>
    <w:link w:val="QuoteChar"/>
    <w:uiPriority w:val="29"/>
    <w:qFormat/>
    <w:rsid w:val="008D0224"/>
    <w:rPr>
      <w:rFonts w:ascii="Cambria" w:hAnsi="Cambria"/>
      <w:i/>
      <w:iCs/>
      <w:color w:val="5A5A5A"/>
      <w:sz w:val="20"/>
      <w:szCs w:val="20"/>
    </w:rPr>
  </w:style>
  <w:style w:type="character" w:customStyle="1" w:styleId="QuoteChar">
    <w:name w:val="Quote Char"/>
    <w:basedOn w:val="DefaultParagraphFont"/>
    <w:link w:val="Quote"/>
    <w:uiPriority w:val="29"/>
    <w:rsid w:val="008D0224"/>
    <w:rPr>
      <w:rFonts w:ascii="Cambria" w:hAnsi="Cambria"/>
      <w:i/>
      <w:iCs/>
      <w:color w:val="5A5A5A"/>
    </w:rPr>
  </w:style>
  <w:style w:type="paragraph" w:styleId="IntenseQuote">
    <w:name w:val="Intense Quote"/>
    <w:basedOn w:val="Normal"/>
    <w:next w:val="Normal"/>
    <w:link w:val="IntenseQuoteChar"/>
    <w:uiPriority w:val="30"/>
    <w:qFormat/>
    <w:rsid w:val="008D022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rPr>
  </w:style>
  <w:style w:type="character" w:customStyle="1" w:styleId="IntenseQuoteChar">
    <w:name w:val="Intense Quote Char"/>
    <w:basedOn w:val="DefaultParagraphFont"/>
    <w:link w:val="IntenseQuote"/>
    <w:uiPriority w:val="30"/>
    <w:rsid w:val="008D0224"/>
    <w:rPr>
      <w:rFonts w:ascii="Cambria" w:hAnsi="Cambria"/>
      <w:i/>
      <w:iCs/>
      <w:color w:val="FFFFFF"/>
      <w:sz w:val="24"/>
      <w:szCs w:val="24"/>
      <w:shd w:val="clear" w:color="auto" w:fill="4F81BD"/>
    </w:rPr>
  </w:style>
  <w:style w:type="character" w:styleId="SubtleEmphasis">
    <w:name w:val="Subtle Emphasis"/>
    <w:uiPriority w:val="19"/>
    <w:qFormat/>
    <w:rsid w:val="008D0224"/>
    <w:rPr>
      <w:i/>
      <w:iCs/>
      <w:color w:val="5A5A5A"/>
    </w:rPr>
  </w:style>
  <w:style w:type="character" w:styleId="IntenseEmphasis">
    <w:name w:val="Intense Emphasis"/>
    <w:uiPriority w:val="21"/>
    <w:qFormat/>
    <w:rsid w:val="008D0224"/>
    <w:rPr>
      <w:b/>
      <w:bCs/>
      <w:i/>
      <w:iCs/>
      <w:color w:val="4F81BD"/>
      <w:sz w:val="22"/>
      <w:szCs w:val="22"/>
    </w:rPr>
  </w:style>
  <w:style w:type="character" w:styleId="SubtleReference">
    <w:name w:val="Subtle Reference"/>
    <w:uiPriority w:val="31"/>
    <w:qFormat/>
    <w:rsid w:val="008D0224"/>
    <w:rPr>
      <w:color w:val="auto"/>
      <w:u w:val="single" w:color="9BBB59"/>
    </w:rPr>
  </w:style>
  <w:style w:type="character" w:styleId="IntenseReference">
    <w:name w:val="Intense Reference"/>
    <w:basedOn w:val="DefaultParagraphFont"/>
    <w:uiPriority w:val="32"/>
    <w:qFormat/>
    <w:rsid w:val="008D0224"/>
    <w:rPr>
      <w:b/>
      <w:bCs/>
      <w:color w:val="76923C"/>
      <w:u w:val="single" w:color="9BBB59"/>
    </w:rPr>
  </w:style>
  <w:style w:type="character" w:styleId="BookTitle">
    <w:name w:val="Book Title"/>
    <w:basedOn w:val="DefaultParagraphFont"/>
    <w:uiPriority w:val="33"/>
    <w:qFormat/>
    <w:rsid w:val="008D0224"/>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8D0224"/>
    <w:pPr>
      <w:keepNext w:val="0"/>
      <w:numPr>
        <w:numId w:val="0"/>
      </w:numPr>
      <w:pBdr>
        <w:bottom w:val="single" w:sz="12" w:space="1" w:color="365F91"/>
      </w:pBdr>
      <w:tabs>
        <w:tab w:val="num" w:pos="720"/>
      </w:tabs>
      <w:spacing w:before="600" w:after="80"/>
      <w:ind w:left="720" w:hanging="360"/>
      <w:outlineLvl w:val="9"/>
    </w:pPr>
    <w:rPr>
      <w:rFonts w:ascii="Cambria" w:hAnsi="Cambria" w:cs="Times New Roman"/>
      <w:kern w:val="0"/>
      <w:szCs w:val="24"/>
      <w:lang w:bidi="en-US"/>
    </w:rPr>
  </w:style>
  <w:style w:type="character" w:customStyle="1" w:styleId="CommentSubjectChar">
    <w:name w:val="Comment Subject Char"/>
    <w:basedOn w:val="CommentTextChar"/>
    <w:link w:val="CommentSubject"/>
    <w:semiHidden/>
    <w:rsid w:val="008D0224"/>
    <w:rPr>
      <w:b/>
      <w:bCs/>
      <w:lang w:val="en-US" w:eastAsia="en-US" w:bidi="ar-SA"/>
    </w:rPr>
  </w:style>
  <w:style w:type="character" w:customStyle="1" w:styleId="FooterChar">
    <w:name w:val="Footer Char"/>
    <w:basedOn w:val="DefaultParagraphFont"/>
    <w:link w:val="Footer"/>
    <w:uiPriority w:val="99"/>
    <w:rsid w:val="006F1181"/>
    <w:rPr>
      <w:sz w:val="22"/>
      <w:szCs w:val="24"/>
    </w:rPr>
  </w:style>
  <w:style w:type="paragraph" w:styleId="List">
    <w:name w:val="List"/>
    <w:basedOn w:val="Normal"/>
    <w:link w:val="ListChar"/>
    <w:rsid w:val="006F1181"/>
    <w:pPr>
      <w:jc w:val="center"/>
    </w:pPr>
    <w:rPr>
      <w:b/>
    </w:rPr>
  </w:style>
  <w:style w:type="character" w:customStyle="1" w:styleId="ListChar">
    <w:name w:val="List Char"/>
    <w:basedOn w:val="DefaultParagraphFont"/>
    <w:link w:val="List"/>
    <w:rsid w:val="006F1181"/>
    <w:rPr>
      <w:b/>
      <w:sz w:val="22"/>
      <w:szCs w:val="24"/>
    </w:rPr>
  </w:style>
  <w:style w:type="character" w:customStyle="1" w:styleId="BodyText3Char">
    <w:name w:val="Body Text 3 Char"/>
    <w:basedOn w:val="DefaultParagraphFont"/>
    <w:link w:val="BodyText3"/>
    <w:rsid w:val="006F1181"/>
    <w:rPr>
      <w:sz w:val="16"/>
      <w:szCs w:val="16"/>
    </w:rPr>
  </w:style>
  <w:style w:type="character" w:customStyle="1" w:styleId="BodyText2Char">
    <w:name w:val="Body Text 2 Char"/>
    <w:basedOn w:val="DefaultParagraphFont"/>
    <w:link w:val="BodyText2"/>
    <w:rsid w:val="006F1181"/>
    <w:rPr>
      <w:sz w:val="22"/>
      <w:szCs w:val="24"/>
    </w:rPr>
  </w:style>
  <w:style w:type="paragraph" w:styleId="BodyTextIndent">
    <w:name w:val="Body Text Indent"/>
    <w:basedOn w:val="Normal"/>
    <w:link w:val="BodyTextIndentChar"/>
    <w:rsid w:val="006F1181"/>
    <w:pPr>
      <w:ind w:left="456"/>
    </w:pPr>
    <w:rPr>
      <w:sz w:val="24"/>
    </w:rPr>
  </w:style>
  <w:style w:type="character" w:customStyle="1" w:styleId="BodyTextIndentChar">
    <w:name w:val="Body Text Indent Char"/>
    <w:basedOn w:val="DefaultParagraphFont"/>
    <w:link w:val="BodyTextIndent"/>
    <w:rsid w:val="006F1181"/>
    <w:rPr>
      <w:sz w:val="24"/>
      <w:szCs w:val="24"/>
    </w:rPr>
  </w:style>
  <w:style w:type="paragraph" w:styleId="BodyTextIndent2">
    <w:name w:val="Body Text Indent 2"/>
    <w:basedOn w:val="Normal"/>
    <w:link w:val="BodyTextIndent2Char"/>
    <w:rsid w:val="006F1181"/>
    <w:pPr>
      <w:ind w:left="798"/>
    </w:pPr>
    <w:rPr>
      <w:sz w:val="24"/>
    </w:rPr>
  </w:style>
  <w:style w:type="character" w:customStyle="1" w:styleId="BodyTextIndent2Char">
    <w:name w:val="Body Text Indent 2 Char"/>
    <w:basedOn w:val="DefaultParagraphFont"/>
    <w:link w:val="BodyTextIndent2"/>
    <w:rsid w:val="006F1181"/>
    <w:rPr>
      <w:sz w:val="24"/>
      <w:szCs w:val="24"/>
    </w:rPr>
  </w:style>
  <w:style w:type="paragraph" w:customStyle="1" w:styleId="BulletedText">
    <w:name w:val="BulletedText"/>
    <w:basedOn w:val="Normal"/>
    <w:rsid w:val="006F1181"/>
    <w:pPr>
      <w:tabs>
        <w:tab w:val="num" w:pos="1440"/>
      </w:tabs>
      <w:ind w:left="1440" w:hanging="360"/>
    </w:pPr>
  </w:style>
  <w:style w:type="paragraph" w:customStyle="1" w:styleId="ContentHeading">
    <w:name w:val="Content Heading"/>
    <w:basedOn w:val="Heading1"/>
    <w:rsid w:val="006F1181"/>
    <w:pPr>
      <w:keepNext w:val="0"/>
      <w:widowControl w:val="0"/>
      <w:numPr>
        <w:numId w:val="0"/>
      </w:numPr>
      <w:spacing w:before="240" w:after="60"/>
    </w:pPr>
  </w:style>
  <w:style w:type="paragraph" w:customStyle="1" w:styleId="FigureParagraph">
    <w:name w:val="Figure Paragraph"/>
    <w:basedOn w:val="Normal"/>
    <w:rsid w:val="006F1181"/>
    <w:pPr>
      <w:keepNext/>
      <w:spacing w:before="480" w:after="480"/>
    </w:pPr>
  </w:style>
  <w:style w:type="paragraph" w:customStyle="1" w:styleId="PhotographLabel">
    <w:name w:val="Photograph Label"/>
    <w:basedOn w:val="Caption"/>
    <w:rsid w:val="006F1181"/>
  </w:style>
  <w:style w:type="paragraph" w:customStyle="1" w:styleId="Heading51">
    <w:name w:val="Heading 51"/>
    <w:basedOn w:val="Normal"/>
    <w:rsid w:val="006F1181"/>
    <w:pPr>
      <w:widowControl w:val="0"/>
      <w:tabs>
        <w:tab w:val="left" w:pos="-1080"/>
        <w:tab w:val="left" w:pos="-720"/>
        <w:tab w:val="left" w:pos="0"/>
        <w:tab w:val="left" w:pos="1440"/>
        <w:tab w:val="left" w:pos="2160"/>
        <w:tab w:val="left" w:pos="2670"/>
        <w:tab w:val="left" w:pos="3600"/>
        <w:tab w:val="left" w:pos="4320"/>
        <w:tab w:val="left" w:pos="5040"/>
        <w:tab w:val="left" w:pos="540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szCs w:val="20"/>
    </w:rPr>
  </w:style>
  <w:style w:type="paragraph" w:customStyle="1" w:styleId="TableCaption">
    <w:name w:val="Table Caption"/>
    <w:basedOn w:val="Normal"/>
    <w:rsid w:val="006F1181"/>
    <w:rPr>
      <w:rFonts w:ascii="Times" w:hAnsi="Times"/>
      <w:b/>
      <w:color w:val="000000"/>
    </w:rPr>
  </w:style>
  <w:style w:type="paragraph" w:customStyle="1" w:styleId="Table1">
    <w:name w:val="Table 1."/>
    <w:basedOn w:val="TableofFigures"/>
    <w:rsid w:val="006F1181"/>
    <w:pPr>
      <w:tabs>
        <w:tab w:val="num" w:pos="1080"/>
      </w:tabs>
      <w:ind w:left="360" w:hanging="360"/>
    </w:pPr>
    <w:rPr>
      <w:b/>
      <w:sz w:val="24"/>
    </w:rPr>
  </w:style>
  <w:style w:type="paragraph" w:customStyle="1" w:styleId="Figures3">
    <w:name w:val="Figures 3"/>
    <w:basedOn w:val="Normal"/>
    <w:rsid w:val="006F1181"/>
    <w:pPr>
      <w:tabs>
        <w:tab w:val="num" w:pos="360"/>
      </w:tabs>
      <w:jc w:val="center"/>
    </w:pPr>
    <w:rPr>
      <w:b/>
    </w:rPr>
  </w:style>
  <w:style w:type="paragraph" w:styleId="Closing">
    <w:name w:val="Closing"/>
    <w:basedOn w:val="Normal"/>
    <w:link w:val="ClosingChar"/>
    <w:rsid w:val="006F1181"/>
    <w:pPr>
      <w:ind w:left="4320"/>
    </w:pPr>
  </w:style>
  <w:style w:type="character" w:customStyle="1" w:styleId="ClosingChar">
    <w:name w:val="Closing Char"/>
    <w:basedOn w:val="DefaultParagraphFont"/>
    <w:link w:val="Closing"/>
    <w:rsid w:val="006F1181"/>
    <w:rPr>
      <w:sz w:val="22"/>
      <w:szCs w:val="24"/>
    </w:rPr>
  </w:style>
  <w:style w:type="paragraph" w:customStyle="1" w:styleId="Figure">
    <w:name w:val="Figure"/>
    <w:basedOn w:val="Figures3"/>
    <w:rsid w:val="006F1181"/>
    <w:pPr>
      <w:numPr>
        <w:numId w:val="18"/>
      </w:numPr>
    </w:pPr>
  </w:style>
  <w:style w:type="paragraph" w:customStyle="1" w:styleId="Table">
    <w:name w:val="Table"/>
    <w:basedOn w:val="Normal"/>
    <w:rsid w:val="006F1181"/>
    <w:pPr>
      <w:keepNext/>
      <w:keepLines/>
      <w:numPr>
        <w:numId w:val="19"/>
      </w:numPr>
    </w:pPr>
  </w:style>
  <w:style w:type="paragraph" w:customStyle="1" w:styleId="Figures">
    <w:name w:val="Figures"/>
    <w:basedOn w:val="Normal"/>
    <w:rsid w:val="006F1181"/>
    <w:pPr>
      <w:numPr>
        <w:numId w:val="20"/>
      </w:numPr>
      <w:tabs>
        <w:tab w:val="clear" w:pos="3930"/>
      </w:tabs>
      <w:ind w:left="360"/>
      <w:jc w:val="center"/>
    </w:pPr>
    <w:rPr>
      <w:rFonts w:ascii="Arial" w:hAnsi="Arial"/>
      <w:b/>
      <w:sz w:val="20"/>
    </w:rPr>
  </w:style>
  <w:style w:type="character" w:customStyle="1" w:styleId="NoteHeadingChar">
    <w:name w:val="Note Heading Char"/>
    <w:basedOn w:val="DefaultParagraphFont"/>
    <w:link w:val="NoteHeading"/>
    <w:rsid w:val="006F1181"/>
    <w:rPr>
      <w:sz w:val="22"/>
      <w:szCs w:val="24"/>
    </w:rPr>
  </w:style>
  <w:style w:type="paragraph" w:customStyle="1" w:styleId="TablesB">
    <w:name w:val="Tables B"/>
    <w:basedOn w:val="Normal"/>
    <w:rsid w:val="006F1181"/>
    <w:pPr>
      <w:numPr>
        <w:numId w:val="21"/>
      </w:numPr>
      <w:jc w:val="center"/>
    </w:pPr>
    <w:rPr>
      <w:b/>
    </w:rPr>
  </w:style>
  <w:style w:type="paragraph" w:customStyle="1" w:styleId="Style1">
    <w:name w:val="Style1"/>
    <w:basedOn w:val="Heading8"/>
    <w:rsid w:val="006F1181"/>
    <w:pPr>
      <w:keepNext/>
      <w:autoSpaceDE w:val="0"/>
      <w:autoSpaceDN w:val="0"/>
      <w:adjustRightInd w:val="0"/>
      <w:spacing w:before="0" w:after="0"/>
      <w:jc w:val="right"/>
    </w:pPr>
    <w:rPr>
      <w:rFonts w:ascii="Arial" w:hAnsi="Arial" w:cs="Arial"/>
      <w:b/>
      <w:i w:val="0"/>
      <w:iCs w:val="0"/>
      <w:color w:val="000000"/>
      <w:sz w:val="44"/>
      <w:szCs w:val="20"/>
    </w:rPr>
  </w:style>
  <w:style w:type="paragraph" w:customStyle="1" w:styleId="StyleHeading822ptNotBoldRightLeft0Firstline0">
    <w:name w:val="Style Heading 8 + 22 pt Not Bold Right Left:  0&quot; First line:  0&quot;"/>
    <w:basedOn w:val="Heading8"/>
    <w:rsid w:val="006F1181"/>
    <w:pPr>
      <w:keepNext/>
      <w:autoSpaceDE w:val="0"/>
      <w:autoSpaceDN w:val="0"/>
      <w:adjustRightInd w:val="0"/>
      <w:spacing w:before="0" w:after="0"/>
      <w:jc w:val="right"/>
    </w:pPr>
    <w:rPr>
      <w:rFonts w:ascii="Arial" w:hAnsi="Arial"/>
      <w:b/>
      <w:i w:val="0"/>
      <w:iCs w:val="0"/>
      <w:color w:val="000000"/>
      <w:sz w:val="44"/>
      <w:szCs w:val="20"/>
    </w:rPr>
  </w:style>
  <w:style w:type="paragraph" w:customStyle="1" w:styleId="Style2">
    <w:name w:val="Style2"/>
    <w:basedOn w:val="Heading9"/>
    <w:rsid w:val="006F1181"/>
    <w:pPr>
      <w:keepNext/>
      <w:autoSpaceDE w:val="0"/>
      <w:autoSpaceDN w:val="0"/>
      <w:adjustRightInd w:val="0"/>
      <w:spacing w:before="0" w:after="0"/>
      <w:jc w:val="right"/>
    </w:pPr>
    <w:rPr>
      <w:iCs/>
      <w:color w:val="000000"/>
      <w:sz w:val="28"/>
      <w:szCs w:val="20"/>
    </w:rPr>
  </w:style>
  <w:style w:type="character" w:customStyle="1" w:styleId="TableTables20Char">
    <w:name w:val="Table_Tables 2.0 Char"/>
    <w:basedOn w:val="DefaultParagraphFont"/>
    <w:link w:val="TableTables20"/>
    <w:rsid w:val="006F1181"/>
    <w:rPr>
      <w:b/>
      <w:bCs/>
      <w:sz w:val="22"/>
      <w:szCs w:val="24"/>
    </w:rPr>
  </w:style>
  <w:style w:type="paragraph" w:customStyle="1" w:styleId="TableFigures20">
    <w:name w:val="Table_Figures_2.0"/>
    <w:basedOn w:val="Normal"/>
    <w:link w:val="TableFigures20Char"/>
    <w:rsid w:val="006F1181"/>
    <w:pPr>
      <w:widowControl w:val="0"/>
      <w:numPr>
        <w:numId w:val="22"/>
      </w:numPr>
      <w:autoSpaceDE w:val="0"/>
      <w:autoSpaceDN w:val="0"/>
      <w:adjustRightInd w:val="0"/>
      <w:ind w:left="432"/>
      <w:jc w:val="center"/>
    </w:pPr>
    <w:rPr>
      <w:b/>
      <w:szCs w:val="22"/>
    </w:rPr>
  </w:style>
  <w:style w:type="character" w:customStyle="1" w:styleId="TableFigures20Char">
    <w:name w:val="Table_Figures_2.0 Char"/>
    <w:basedOn w:val="DefaultParagraphFont"/>
    <w:link w:val="TableFigures20"/>
    <w:rsid w:val="006F1181"/>
    <w:rPr>
      <w:b/>
      <w:sz w:val="22"/>
      <w:szCs w:val="22"/>
    </w:rPr>
  </w:style>
  <w:style w:type="paragraph" w:customStyle="1" w:styleId="xl31">
    <w:name w:val="xl31"/>
    <w:basedOn w:val="Normal"/>
    <w:rsid w:val="006F1181"/>
    <w:pPr>
      <w:pBdr>
        <w:top w:val="single" w:sz="4" w:space="0" w:color="auto"/>
      </w:pBdr>
      <w:spacing w:before="100" w:beforeAutospacing="1" w:after="100" w:afterAutospacing="1"/>
    </w:pPr>
    <w:rPr>
      <w:rFonts w:ascii="Arial" w:eastAsia="Arial Unicode MS" w:hAnsi="Arial" w:cs="Arial"/>
      <w:b/>
      <w:bCs/>
      <w:sz w:val="24"/>
    </w:rPr>
  </w:style>
  <w:style w:type="paragraph" w:customStyle="1" w:styleId="TableHeading">
    <w:name w:val="Table Heading"/>
    <w:basedOn w:val="TableText0"/>
    <w:rsid w:val="006F1181"/>
    <w:pPr>
      <w:spacing w:before="0" w:after="0"/>
      <w:jc w:val="center"/>
    </w:pPr>
    <w:rPr>
      <w:b/>
      <w:szCs w:val="20"/>
    </w:rPr>
  </w:style>
  <w:style w:type="paragraph" w:customStyle="1" w:styleId="TableFootnote">
    <w:name w:val="Table Footnote"/>
    <w:basedOn w:val="BodyText"/>
    <w:link w:val="TableFootnoteChar"/>
    <w:rsid w:val="006F118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bCs/>
      <w:sz w:val="18"/>
      <w:szCs w:val="24"/>
    </w:rPr>
  </w:style>
  <w:style w:type="character" w:customStyle="1" w:styleId="TableFootnoteChar">
    <w:name w:val="Table Footnote Char"/>
    <w:basedOn w:val="BodyTextChar"/>
    <w:link w:val="TableFootnote"/>
    <w:rsid w:val="006F1181"/>
    <w:rPr>
      <w:rFonts w:ascii="Arial" w:hAnsi="Arial"/>
      <w:bCs/>
      <w:sz w:val="18"/>
      <w:szCs w:val="24"/>
    </w:rPr>
  </w:style>
  <w:style w:type="paragraph" w:styleId="List2">
    <w:name w:val="List 2"/>
    <w:basedOn w:val="Normal"/>
    <w:rsid w:val="006F1181"/>
    <w:pPr>
      <w:ind w:left="720" w:hanging="360"/>
    </w:pPr>
  </w:style>
  <w:style w:type="character" w:customStyle="1" w:styleId="TableFigures20CharChar">
    <w:name w:val="Table_Figures_2.0 Char Char"/>
    <w:basedOn w:val="DefaultParagraphFont"/>
    <w:rsid w:val="006F1181"/>
    <w:rPr>
      <w:b/>
      <w:sz w:val="22"/>
      <w:szCs w:val="22"/>
      <w:lang w:val="en-US" w:eastAsia="en-US" w:bidi="ar-SA"/>
    </w:rPr>
  </w:style>
  <w:style w:type="character" w:customStyle="1" w:styleId="TableTables20CharChar">
    <w:name w:val="Table_Tables 2.0 Char Char"/>
    <w:basedOn w:val="DefaultParagraphFont"/>
    <w:rsid w:val="006F1181"/>
    <w:rPr>
      <w:b/>
      <w:bCs/>
      <w:sz w:val="22"/>
      <w:szCs w:val="24"/>
      <w:lang w:val="en-US" w:eastAsia="en-US" w:bidi="ar-SA"/>
    </w:rPr>
  </w:style>
  <w:style w:type="paragraph" w:customStyle="1" w:styleId="StyleFiguresLeft004Firstline0">
    <w:name w:val="Style Figures + Left:  0.04&quot; First line:  0&quot;"/>
    <w:basedOn w:val="Figures"/>
    <w:next w:val="Figures"/>
    <w:rsid w:val="006F1181"/>
    <w:pPr>
      <w:ind w:left="57" w:firstLine="0"/>
    </w:pPr>
    <w:rPr>
      <w:bCs/>
      <w:szCs w:val="20"/>
    </w:rPr>
  </w:style>
  <w:style w:type="paragraph" w:styleId="ListBullet4">
    <w:name w:val="List Bullet 4"/>
    <w:basedOn w:val="Normal"/>
    <w:rsid w:val="006F1181"/>
    <w:pPr>
      <w:numPr>
        <w:numId w:val="23"/>
      </w:numPr>
    </w:pPr>
  </w:style>
  <w:style w:type="paragraph" w:customStyle="1" w:styleId="TableFigures30">
    <w:name w:val="Table_Figures_3.0"/>
    <w:basedOn w:val="TableFigures20"/>
    <w:rsid w:val="006F1181"/>
    <w:pPr>
      <w:numPr>
        <w:numId w:val="24"/>
      </w:numPr>
      <w:tabs>
        <w:tab w:val="clear" w:pos="3132"/>
        <w:tab w:val="num" w:pos="360"/>
      </w:tabs>
      <w:ind w:left="360" w:hanging="360"/>
    </w:pPr>
    <w:rPr>
      <w:rFonts w:ascii="Arial" w:hAnsi="Arial"/>
      <w:sz w:val="20"/>
    </w:rPr>
  </w:style>
  <w:style w:type="paragraph" w:customStyle="1" w:styleId="Appendix3a">
    <w:name w:val="Appendix3a"/>
    <w:rsid w:val="006F1181"/>
    <w:pPr>
      <w:numPr>
        <w:ilvl w:val="2"/>
        <w:numId w:val="25"/>
      </w:numPr>
      <w:spacing w:before="240" w:after="60"/>
    </w:pPr>
    <w:rPr>
      <w:rFonts w:cs="Arial"/>
      <w:b/>
      <w:bCs/>
      <w:sz w:val="22"/>
    </w:rPr>
  </w:style>
  <w:style w:type="paragraph" w:styleId="Bibliography">
    <w:name w:val="Bibliography"/>
    <w:basedOn w:val="Normal"/>
    <w:next w:val="Normal"/>
    <w:uiPriority w:val="37"/>
    <w:semiHidden/>
    <w:unhideWhenUsed/>
    <w:rsid w:val="00193A85"/>
  </w:style>
  <w:style w:type="paragraph" w:styleId="BodyTextFirstIndent">
    <w:name w:val="Body Text First Indent"/>
    <w:basedOn w:val="BodyText"/>
    <w:link w:val="BodyTextFirstIndentChar"/>
    <w:rsid w:val="00193A85"/>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rPr>
      <w:szCs w:val="24"/>
    </w:rPr>
  </w:style>
  <w:style w:type="character" w:customStyle="1" w:styleId="BodyTextFirstIndentChar">
    <w:name w:val="Body Text First Indent Char"/>
    <w:basedOn w:val="BodyTextChar"/>
    <w:link w:val="BodyTextFirstIndent"/>
    <w:rsid w:val="00193A85"/>
    <w:rPr>
      <w:sz w:val="22"/>
      <w:szCs w:val="24"/>
    </w:rPr>
  </w:style>
  <w:style w:type="paragraph" w:styleId="BodyTextFirstIndent2">
    <w:name w:val="Body Text First Indent 2"/>
    <w:basedOn w:val="BodyTextIndent"/>
    <w:link w:val="BodyTextFirstIndent2Char"/>
    <w:rsid w:val="00193A85"/>
    <w:pPr>
      <w:spacing w:after="120"/>
      <w:ind w:left="360" w:firstLine="210"/>
    </w:pPr>
    <w:rPr>
      <w:sz w:val="22"/>
    </w:rPr>
  </w:style>
  <w:style w:type="character" w:customStyle="1" w:styleId="BodyTextFirstIndent2Char">
    <w:name w:val="Body Text First Indent 2 Char"/>
    <w:basedOn w:val="BodyTextIndentChar"/>
    <w:link w:val="BodyTextFirstIndent2"/>
    <w:rsid w:val="00193A85"/>
    <w:rPr>
      <w:sz w:val="22"/>
      <w:szCs w:val="24"/>
    </w:rPr>
  </w:style>
  <w:style w:type="paragraph" w:styleId="Date">
    <w:name w:val="Date"/>
    <w:basedOn w:val="Normal"/>
    <w:next w:val="Normal"/>
    <w:link w:val="DateChar"/>
    <w:rsid w:val="00193A85"/>
  </w:style>
  <w:style w:type="character" w:customStyle="1" w:styleId="DateChar">
    <w:name w:val="Date Char"/>
    <w:basedOn w:val="DefaultParagraphFont"/>
    <w:link w:val="Date"/>
    <w:rsid w:val="00193A85"/>
    <w:rPr>
      <w:sz w:val="22"/>
      <w:szCs w:val="24"/>
    </w:rPr>
  </w:style>
  <w:style w:type="paragraph" w:styleId="E-mailSignature">
    <w:name w:val="E-mail Signature"/>
    <w:basedOn w:val="Normal"/>
    <w:link w:val="E-mailSignatureChar"/>
    <w:rsid w:val="00193A85"/>
  </w:style>
  <w:style w:type="character" w:customStyle="1" w:styleId="E-mailSignatureChar">
    <w:name w:val="E-mail Signature Char"/>
    <w:basedOn w:val="DefaultParagraphFont"/>
    <w:link w:val="E-mailSignature"/>
    <w:rsid w:val="00193A85"/>
    <w:rPr>
      <w:sz w:val="22"/>
      <w:szCs w:val="24"/>
    </w:rPr>
  </w:style>
  <w:style w:type="paragraph" w:styleId="EnvelopeAddress">
    <w:name w:val="envelope address"/>
    <w:basedOn w:val="Normal"/>
    <w:rsid w:val="00193A85"/>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193A85"/>
    <w:rPr>
      <w:rFonts w:ascii="Cambria" w:hAnsi="Cambria"/>
      <w:sz w:val="20"/>
      <w:szCs w:val="20"/>
    </w:rPr>
  </w:style>
  <w:style w:type="paragraph" w:styleId="HTMLAddress">
    <w:name w:val="HTML Address"/>
    <w:basedOn w:val="Normal"/>
    <w:link w:val="HTMLAddressChar"/>
    <w:rsid w:val="00193A85"/>
    <w:rPr>
      <w:i/>
      <w:iCs/>
    </w:rPr>
  </w:style>
  <w:style w:type="character" w:customStyle="1" w:styleId="HTMLAddressChar">
    <w:name w:val="HTML Address Char"/>
    <w:basedOn w:val="DefaultParagraphFont"/>
    <w:link w:val="HTMLAddress"/>
    <w:rsid w:val="00193A85"/>
    <w:rPr>
      <w:i/>
      <w:iCs/>
      <w:sz w:val="22"/>
      <w:szCs w:val="24"/>
    </w:rPr>
  </w:style>
  <w:style w:type="paragraph" w:styleId="HTMLPreformatted">
    <w:name w:val="HTML Preformatted"/>
    <w:basedOn w:val="Normal"/>
    <w:link w:val="HTMLPreformattedChar"/>
    <w:rsid w:val="00193A85"/>
    <w:rPr>
      <w:rFonts w:ascii="Courier New" w:hAnsi="Courier New" w:cs="Courier New"/>
      <w:sz w:val="20"/>
      <w:szCs w:val="20"/>
    </w:rPr>
  </w:style>
  <w:style w:type="character" w:customStyle="1" w:styleId="HTMLPreformattedChar">
    <w:name w:val="HTML Preformatted Char"/>
    <w:basedOn w:val="DefaultParagraphFont"/>
    <w:link w:val="HTMLPreformatted"/>
    <w:rsid w:val="00193A85"/>
    <w:rPr>
      <w:rFonts w:ascii="Courier New" w:hAnsi="Courier New" w:cs="Courier New"/>
    </w:rPr>
  </w:style>
  <w:style w:type="paragraph" w:styleId="Index1">
    <w:name w:val="index 1"/>
    <w:basedOn w:val="Normal"/>
    <w:next w:val="Normal"/>
    <w:autoRedefine/>
    <w:rsid w:val="00193A85"/>
    <w:pPr>
      <w:ind w:left="220" w:hanging="220"/>
    </w:pPr>
  </w:style>
  <w:style w:type="paragraph" w:styleId="Index2">
    <w:name w:val="index 2"/>
    <w:basedOn w:val="Normal"/>
    <w:next w:val="Normal"/>
    <w:autoRedefine/>
    <w:rsid w:val="00193A85"/>
    <w:pPr>
      <w:ind w:left="440" w:hanging="220"/>
    </w:pPr>
  </w:style>
  <w:style w:type="paragraph" w:styleId="Index3">
    <w:name w:val="index 3"/>
    <w:basedOn w:val="Normal"/>
    <w:next w:val="Normal"/>
    <w:autoRedefine/>
    <w:rsid w:val="00193A85"/>
    <w:pPr>
      <w:ind w:left="660" w:hanging="220"/>
    </w:pPr>
  </w:style>
  <w:style w:type="paragraph" w:styleId="Index4">
    <w:name w:val="index 4"/>
    <w:basedOn w:val="Normal"/>
    <w:next w:val="Normal"/>
    <w:autoRedefine/>
    <w:rsid w:val="00193A85"/>
    <w:pPr>
      <w:ind w:left="880" w:hanging="220"/>
    </w:pPr>
  </w:style>
  <w:style w:type="paragraph" w:styleId="Index5">
    <w:name w:val="index 5"/>
    <w:basedOn w:val="Normal"/>
    <w:next w:val="Normal"/>
    <w:autoRedefine/>
    <w:rsid w:val="00193A85"/>
    <w:pPr>
      <w:ind w:left="1100" w:hanging="220"/>
    </w:pPr>
  </w:style>
  <w:style w:type="paragraph" w:styleId="Index6">
    <w:name w:val="index 6"/>
    <w:basedOn w:val="Normal"/>
    <w:next w:val="Normal"/>
    <w:autoRedefine/>
    <w:rsid w:val="00193A85"/>
    <w:pPr>
      <w:ind w:left="1320" w:hanging="220"/>
    </w:pPr>
  </w:style>
  <w:style w:type="paragraph" w:styleId="Index7">
    <w:name w:val="index 7"/>
    <w:basedOn w:val="Normal"/>
    <w:next w:val="Normal"/>
    <w:autoRedefine/>
    <w:rsid w:val="00193A85"/>
    <w:pPr>
      <w:ind w:left="1540" w:hanging="220"/>
    </w:pPr>
  </w:style>
  <w:style w:type="paragraph" w:styleId="Index8">
    <w:name w:val="index 8"/>
    <w:basedOn w:val="Normal"/>
    <w:next w:val="Normal"/>
    <w:autoRedefine/>
    <w:rsid w:val="00193A85"/>
    <w:pPr>
      <w:ind w:left="1760" w:hanging="220"/>
    </w:pPr>
  </w:style>
  <w:style w:type="paragraph" w:styleId="Index9">
    <w:name w:val="index 9"/>
    <w:basedOn w:val="Normal"/>
    <w:next w:val="Normal"/>
    <w:autoRedefine/>
    <w:rsid w:val="00193A85"/>
    <w:pPr>
      <w:ind w:left="1980" w:hanging="220"/>
    </w:pPr>
  </w:style>
  <w:style w:type="paragraph" w:styleId="IndexHeading">
    <w:name w:val="index heading"/>
    <w:basedOn w:val="Normal"/>
    <w:next w:val="Index1"/>
    <w:rsid w:val="00193A85"/>
    <w:rPr>
      <w:rFonts w:ascii="Cambria" w:hAnsi="Cambria"/>
      <w:b/>
      <w:bCs/>
    </w:rPr>
  </w:style>
  <w:style w:type="paragraph" w:styleId="List3">
    <w:name w:val="List 3"/>
    <w:basedOn w:val="Normal"/>
    <w:rsid w:val="00193A85"/>
    <w:pPr>
      <w:ind w:left="1080" w:hanging="360"/>
      <w:contextualSpacing/>
    </w:pPr>
  </w:style>
  <w:style w:type="paragraph" w:styleId="List4">
    <w:name w:val="List 4"/>
    <w:basedOn w:val="Normal"/>
    <w:rsid w:val="00193A85"/>
    <w:pPr>
      <w:ind w:left="1440" w:hanging="360"/>
      <w:contextualSpacing/>
    </w:pPr>
  </w:style>
  <w:style w:type="paragraph" w:styleId="List5">
    <w:name w:val="List 5"/>
    <w:basedOn w:val="Normal"/>
    <w:rsid w:val="00193A85"/>
    <w:pPr>
      <w:ind w:left="1800" w:hanging="360"/>
      <w:contextualSpacing/>
    </w:pPr>
  </w:style>
  <w:style w:type="paragraph" w:styleId="ListBullet">
    <w:name w:val="List Bullet"/>
    <w:basedOn w:val="Normal"/>
    <w:rsid w:val="00193A85"/>
    <w:pPr>
      <w:numPr>
        <w:numId w:val="26"/>
      </w:numPr>
      <w:contextualSpacing/>
    </w:pPr>
  </w:style>
  <w:style w:type="paragraph" w:styleId="ListBullet2">
    <w:name w:val="List Bullet 2"/>
    <w:basedOn w:val="Normal"/>
    <w:rsid w:val="00193A85"/>
    <w:pPr>
      <w:numPr>
        <w:numId w:val="27"/>
      </w:numPr>
      <w:contextualSpacing/>
    </w:pPr>
  </w:style>
  <w:style w:type="paragraph" w:styleId="ListBullet3">
    <w:name w:val="List Bullet 3"/>
    <w:basedOn w:val="Normal"/>
    <w:rsid w:val="00193A85"/>
    <w:pPr>
      <w:numPr>
        <w:numId w:val="28"/>
      </w:numPr>
      <w:contextualSpacing/>
    </w:pPr>
  </w:style>
  <w:style w:type="paragraph" w:styleId="ListBullet5">
    <w:name w:val="List Bullet 5"/>
    <w:basedOn w:val="Normal"/>
    <w:rsid w:val="00193A85"/>
    <w:pPr>
      <w:numPr>
        <w:numId w:val="29"/>
      </w:numPr>
      <w:contextualSpacing/>
    </w:pPr>
  </w:style>
  <w:style w:type="paragraph" w:styleId="ListContinue">
    <w:name w:val="List Continue"/>
    <w:basedOn w:val="Normal"/>
    <w:rsid w:val="00193A85"/>
    <w:pPr>
      <w:spacing w:after="120"/>
      <w:ind w:left="360"/>
      <w:contextualSpacing/>
    </w:pPr>
  </w:style>
  <w:style w:type="paragraph" w:styleId="ListContinue2">
    <w:name w:val="List Continue 2"/>
    <w:basedOn w:val="Normal"/>
    <w:rsid w:val="00193A85"/>
    <w:pPr>
      <w:spacing w:after="120"/>
      <w:ind w:left="720"/>
      <w:contextualSpacing/>
    </w:pPr>
  </w:style>
  <w:style w:type="paragraph" w:styleId="ListContinue3">
    <w:name w:val="List Continue 3"/>
    <w:basedOn w:val="Normal"/>
    <w:rsid w:val="00193A85"/>
    <w:pPr>
      <w:spacing w:after="120"/>
      <w:ind w:left="1080"/>
      <w:contextualSpacing/>
    </w:pPr>
  </w:style>
  <w:style w:type="paragraph" w:styleId="ListContinue4">
    <w:name w:val="List Continue 4"/>
    <w:basedOn w:val="Normal"/>
    <w:rsid w:val="00193A85"/>
    <w:pPr>
      <w:spacing w:after="120"/>
      <w:ind w:left="1440"/>
      <w:contextualSpacing/>
    </w:pPr>
  </w:style>
  <w:style w:type="paragraph" w:styleId="ListContinue5">
    <w:name w:val="List Continue 5"/>
    <w:basedOn w:val="Normal"/>
    <w:rsid w:val="00193A85"/>
    <w:pPr>
      <w:spacing w:after="120"/>
      <w:ind w:left="1800"/>
      <w:contextualSpacing/>
    </w:pPr>
  </w:style>
  <w:style w:type="paragraph" w:styleId="ListNumber">
    <w:name w:val="List Number"/>
    <w:basedOn w:val="Normal"/>
    <w:rsid w:val="00193A85"/>
    <w:pPr>
      <w:numPr>
        <w:numId w:val="30"/>
      </w:numPr>
      <w:contextualSpacing/>
    </w:pPr>
  </w:style>
  <w:style w:type="paragraph" w:styleId="ListNumber2">
    <w:name w:val="List Number 2"/>
    <w:basedOn w:val="Normal"/>
    <w:rsid w:val="00193A85"/>
    <w:pPr>
      <w:numPr>
        <w:numId w:val="31"/>
      </w:numPr>
      <w:contextualSpacing/>
    </w:pPr>
  </w:style>
  <w:style w:type="paragraph" w:styleId="ListNumber3">
    <w:name w:val="List Number 3"/>
    <w:basedOn w:val="Normal"/>
    <w:rsid w:val="00193A85"/>
    <w:pPr>
      <w:numPr>
        <w:numId w:val="32"/>
      </w:numPr>
      <w:contextualSpacing/>
    </w:pPr>
  </w:style>
  <w:style w:type="paragraph" w:styleId="ListNumber4">
    <w:name w:val="List Number 4"/>
    <w:basedOn w:val="Normal"/>
    <w:rsid w:val="00193A85"/>
    <w:pPr>
      <w:numPr>
        <w:numId w:val="33"/>
      </w:numPr>
      <w:contextualSpacing/>
    </w:pPr>
  </w:style>
  <w:style w:type="paragraph" w:styleId="ListNumber5">
    <w:name w:val="List Number 5"/>
    <w:basedOn w:val="Normal"/>
    <w:rsid w:val="00193A85"/>
    <w:pPr>
      <w:numPr>
        <w:numId w:val="34"/>
      </w:numPr>
      <w:contextualSpacing/>
    </w:pPr>
  </w:style>
  <w:style w:type="paragraph" w:styleId="MacroText">
    <w:name w:val="macro"/>
    <w:link w:val="MacroTextChar"/>
    <w:rsid w:val="00193A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193A85"/>
    <w:rPr>
      <w:rFonts w:ascii="Courier New" w:hAnsi="Courier New" w:cs="Courier New"/>
      <w:lang w:val="en-US" w:eastAsia="en-US" w:bidi="ar-SA"/>
    </w:rPr>
  </w:style>
  <w:style w:type="paragraph" w:styleId="MessageHeader">
    <w:name w:val="Message Header"/>
    <w:basedOn w:val="Normal"/>
    <w:link w:val="MessageHeaderChar"/>
    <w:rsid w:val="00193A8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basedOn w:val="DefaultParagraphFont"/>
    <w:link w:val="MessageHeader"/>
    <w:rsid w:val="00193A85"/>
    <w:rPr>
      <w:rFonts w:ascii="Cambria" w:eastAsia="Times New Roman" w:hAnsi="Cambria" w:cs="Times New Roman"/>
      <w:sz w:val="24"/>
      <w:szCs w:val="24"/>
      <w:shd w:val="pct20" w:color="auto" w:fill="auto"/>
    </w:rPr>
  </w:style>
  <w:style w:type="paragraph" w:styleId="NormalIndent">
    <w:name w:val="Normal Indent"/>
    <w:basedOn w:val="Normal"/>
    <w:rsid w:val="00193A85"/>
    <w:pPr>
      <w:ind w:left="720"/>
    </w:pPr>
  </w:style>
  <w:style w:type="paragraph" w:styleId="Salutation">
    <w:name w:val="Salutation"/>
    <w:basedOn w:val="Normal"/>
    <w:next w:val="Normal"/>
    <w:link w:val="SalutationChar"/>
    <w:rsid w:val="00193A85"/>
  </w:style>
  <w:style w:type="character" w:customStyle="1" w:styleId="SalutationChar">
    <w:name w:val="Salutation Char"/>
    <w:basedOn w:val="DefaultParagraphFont"/>
    <w:link w:val="Salutation"/>
    <w:rsid w:val="00193A85"/>
    <w:rPr>
      <w:sz w:val="22"/>
      <w:szCs w:val="24"/>
    </w:rPr>
  </w:style>
  <w:style w:type="paragraph" w:styleId="Signature">
    <w:name w:val="Signature"/>
    <w:basedOn w:val="Normal"/>
    <w:link w:val="SignatureChar"/>
    <w:rsid w:val="00193A85"/>
    <w:pPr>
      <w:ind w:left="4320"/>
    </w:pPr>
  </w:style>
  <w:style w:type="character" w:customStyle="1" w:styleId="SignatureChar">
    <w:name w:val="Signature Char"/>
    <w:basedOn w:val="DefaultParagraphFont"/>
    <w:link w:val="Signature"/>
    <w:rsid w:val="00193A85"/>
    <w:rPr>
      <w:sz w:val="22"/>
      <w:szCs w:val="24"/>
    </w:rPr>
  </w:style>
  <w:style w:type="paragraph" w:styleId="TableofAuthorities">
    <w:name w:val="table of authorities"/>
    <w:basedOn w:val="Normal"/>
    <w:next w:val="Normal"/>
    <w:rsid w:val="00193A85"/>
    <w:pPr>
      <w:ind w:left="220" w:hanging="220"/>
    </w:pPr>
  </w:style>
  <w:style w:type="paragraph" w:styleId="TOAHeading">
    <w:name w:val="toa heading"/>
    <w:basedOn w:val="Normal"/>
    <w:next w:val="Normal"/>
    <w:rsid w:val="00193A85"/>
    <w:pPr>
      <w:spacing w:before="120"/>
    </w:pPr>
    <w:rPr>
      <w:rFonts w:ascii="Cambria" w:hAnsi="Cambria"/>
      <w:b/>
      <w:bCs/>
      <w:sz w:val="24"/>
    </w:rPr>
  </w:style>
  <w:style w:type="paragraph" w:customStyle="1" w:styleId="TableNote">
    <w:name w:val="Table Note"/>
    <w:basedOn w:val="Normal"/>
    <w:rsid w:val="00294A41"/>
    <w:pPr>
      <w:spacing w:before="40"/>
    </w:pPr>
    <w:rPr>
      <w:rFonts w:ascii="Arial" w:hAnsi="Arial" w:cs="Arial"/>
      <w:sz w:val="16"/>
      <w:szCs w:val="18"/>
    </w:rPr>
  </w:style>
  <w:style w:type="character" w:customStyle="1" w:styleId="TableTextChar">
    <w:name w:val="Table Text Char"/>
    <w:basedOn w:val="BodyTextChar"/>
    <w:link w:val="TableText0"/>
    <w:rsid w:val="006651A4"/>
    <w:rPr>
      <w:rFonts w:ascii="Arial" w:hAnsi="Arial"/>
      <w:sz w:val="18"/>
      <w:szCs w:val="24"/>
    </w:rPr>
  </w:style>
  <w:style w:type="paragraph" w:customStyle="1" w:styleId="Tables7">
    <w:name w:val="Tables 7"/>
    <w:basedOn w:val="Normal"/>
    <w:next w:val="BodyText"/>
    <w:rsid w:val="006651A4"/>
    <w:pPr>
      <w:numPr>
        <w:numId w:val="35"/>
      </w:numPr>
      <w:spacing w:after="80"/>
      <w:jc w:val="center"/>
    </w:pPr>
    <w:rPr>
      <w:b/>
      <w:szCs w:val="20"/>
    </w:rPr>
  </w:style>
  <w:style w:type="paragraph" w:customStyle="1" w:styleId="Figure8-1">
    <w:name w:val="Figure 8-1"/>
    <w:basedOn w:val="BodyText"/>
    <w:next w:val="BodyText"/>
    <w:rsid w:val="006651A4"/>
    <w:pPr>
      <w:numPr>
        <w:numId w:val="3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right" w:leader="dot" w:pos="9360"/>
      </w:tabs>
      <w:spacing w:after="120"/>
      <w:jc w:val="center"/>
    </w:pPr>
    <w:rPr>
      <w:b/>
      <w:szCs w:val="24"/>
    </w:rPr>
  </w:style>
  <w:style w:type="character" w:customStyle="1" w:styleId="PlainTextChar">
    <w:name w:val="Plain Text Char"/>
    <w:basedOn w:val="DefaultParagraphFont"/>
    <w:link w:val="PlainText"/>
    <w:uiPriority w:val="99"/>
    <w:rsid w:val="00A85458"/>
    <w:rPr>
      <w:rFonts w:ascii="Courier New" w:eastAsia="Times" w:hAnsi="Courier New"/>
    </w:rPr>
  </w:style>
  <w:style w:type="character" w:customStyle="1" w:styleId="st">
    <w:name w:val="st"/>
    <w:basedOn w:val="DefaultParagraphFont"/>
    <w:rsid w:val="00253A55"/>
  </w:style>
  <w:style w:type="paragraph" w:customStyle="1" w:styleId="TtFooter-EntityName">
    <w:name w:val="Tt Footer - Entity Name"/>
    <w:qFormat/>
    <w:rsid w:val="00DA505F"/>
    <w:pPr>
      <w:spacing w:line="240" w:lineRule="exact"/>
      <w:jc w:val="right"/>
    </w:pPr>
    <w:rPr>
      <w:rFonts w:ascii="Gill Sans MT" w:eastAsiaTheme="minorEastAsia" w:hAnsi="Gill Sans MT" w:cstheme="minorBidi"/>
      <w:color w:val="1F497D" w:themeColor="text2"/>
      <w:sz w:val="21"/>
      <w:szCs w:val="21"/>
    </w:rPr>
  </w:style>
  <w:style w:type="paragraph" w:customStyle="1" w:styleId="TtFooter-Label">
    <w:name w:val="Tt Footer - Label"/>
    <w:basedOn w:val="Footer"/>
    <w:link w:val="TtFooter-LabelChar"/>
    <w:qFormat/>
    <w:rsid w:val="00DA505F"/>
    <w:pPr>
      <w:spacing w:line="210" w:lineRule="exact"/>
      <w:jc w:val="right"/>
    </w:pPr>
    <w:rPr>
      <w:rFonts w:ascii="Gill Sans MT" w:eastAsiaTheme="minorEastAsia" w:hAnsi="Gill Sans MT" w:cstheme="minorBidi"/>
      <w:color w:val="1F497D" w:themeColor="text2"/>
      <w:sz w:val="17"/>
      <w:szCs w:val="17"/>
    </w:rPr>
  </w:style>
  <w:style w:type="character" w:styleId="PlaceholderText">
    <w:name w:val="Placeholder Text"/>
    <w:basedOn w:val="DefaultParagraphFont"/>
    <w:uiPriority w:val="99"/>
    <w:semiHidden/>
    <w:rsid w:val="00DA505F"/>
    <w:rPr>
      <w:color w:val="808080"/>
    </w:rPr>
  </w:style>
  <w:style w:type="paragraph" w:customStyle="1" w:styleId="TtFooter-AddressLine">
    <w:name w:val="Tt Footer - Address Line"/>
    <w:basedOn w:val="Footer"/>
    <w:qFormat/>
    <w:rsid w:val="00DA505F"/>
    <w:pPr>
      <w:spacing w:line="240" w:lineRule="exact"/>
      <w:jc w:val="right"/>
    </w:pPr>
    <w:rPr>
      <w:rFonts w:ascii="Gill Sans MT" w:eastAsiaTheme="minorEastAsia" w:hAnsi="Gill Sans MT" w:cstheme="minorBidi"/>
      <w:color w:val="4F81BD" w:themeColor="accent1"/>
      <w:sz w:val="17"/>
      <w:szCs w:val="17"/>
    </w:rPr>
  </w:style>
  <w:style w:type="paragraph" w:customStyle="1" w:styleId="TtFooter-Text">
    <w:name w:val="Tt Footer - Text"/>
    <w:link w:val="TtFooter-TextChar"/>
    <w:qFormat/>
    <w:rsid w:val="00DA505F"/>
    <w:pPr>
      <w:jc w:val="right"/>
    </w:pPr>
    <w:rPr>
      <w:rFonts w:ascii="Gill Sans MT" w:eastAsiaTheme="minorEastAsia" w:hAnsi="Gill Sans MT" w:cstheme="minorBidi"/>
      <w:color w:val="4F81BD" w:themeColor="accent1"/>
      <w:sz w:val="17"/>
      <w:szCs w:val="17"/>
    </w:rPr>
  </w:style>
  <w:style w:type="character" w:customStyle="1" w:styleId="TtFooter-TextChar">
    <w:name w:val="Tt Footer - Text Char"/>
    <w:basedOn w:val="DefaultParagraphFont"/>
    <w:link w:val="TtFooter-Text"/>
    <w:rsid w:val="00DA505F"/>
    <w:rPr>
      <w:rFonts w:ascii="Gill Sans MT" w:eastAsiaTheme="minorEastAsia" w:hAnsi="Gill Sans MT" w:cstheme="minorBidi"/>
      <w:color w:val="4F81BD" w:themeColor="accent1"/>
      <w:sz w:val="17"/>
      <w:szCs w:val="17"/>
    </w:rPr>
  </w:style>
  <w:style w:type="character" w:customStyle="1" w:styleId="TtFooter-LabelChar">
    <w:name w:val="Tt Footer - Label Char"/>
    <w:basedOn w:val="FooterChar"/>
    <w:link w:val="TtFooter-Label"/>
    <w:rsid w:val="00DA505F"/>
    <w:rPr>
      <w:rFonts w:ascii="Gill Sans MT" w:eastAsiaTheme="minorEastAsia" w:hAnsi="Gill Sans MT" w:cstheme="minorBidi"/>
      <w:color w:val="1F497D" w:themeColor="text2"/>
      <w:sz w:val="17"/>
      <w:szCs w:val="17"/>
    </w:rPr>
  </w:style>
  <w:style w:type="paragraph" w:customStyle="1" w:styleId="TtBody">
    <w:name w:val="Tt Body"/>
    <w:basedOn w:val="Normal"/>
    <w:qFormat/>
    <w:rsid w:val="00DA505F"/>
    <w:pPr>
      <w:tabs>
        <w:tab w:val="left" w:pos="3600"/>
      </w:tabs>
    </w:pPr>
    <w:rPr>
      <w:rFonts w:asciiTheme="minorHAnsi" w:eastAsiaTheme="minorEastAsia" w:hAnsiTheme="minorHAnsi" w:cstheme="minorBidi"/>
    </w:rPr>
  </w:style>
  <w:style w:type="paragraph" w:customStyle="1" w:styleId="TtHeading1">
    <w:name w:val="Tt Heading 1"/>
    <w:basedOn w:val="Normal"/>
    <w:qFormat/>
    <w:rsid w:val="00287026"/>
    <w:rPr>
      <w:rFonts w:ascii="Gill Sans MT" w:eastAsiaTheme="minorEastAsia" w:hAnsi="Gill Sans MT" w:cstheme="minorBidi"/>
      <w:color w:val="1F497D" w:themeColor="text2"/>
      <w:sz w:val="24"/>
    </w:rPr>
  </w:style>
  <w:style w:type="paragraph" w:customStyle="1" w:styleId="CaptionTable">
    <w:name w:val="Caption Table"/>
    <w:basedOn w:val="Caption"/>
    <w:link w:val="CaptionTableChar"/>
    <w:qFormat/>
    <w:rsid w:val="000D4119"/>
    <w:pPr>
      <w:tabs>
        <w:tab w:val="left" w:pos="1080"/>
      </w:tabs>
      <w:spacing w:before="240"/>
      <w:ind w:left="1080" w:hanging="1080"/>
    </w:pPr>
    <w:rPr>
      <w:rFonts w:cs="Arial"/>
    </w:rPr>
  </w:style>
  <w:style w:type="character" w:customStyle="1" w:styleId="CaptionTableChar">
    <w:name w:val="Caption Table Char"/>
    <w:basedOn w:val="DefaultParagraphFont"/>
    <w:link w:val="CaptionTable"/>
    <w:rsid w:val="000D4119"/>
    <w:rPr>
      <w:rFonts w:ascii="Arial" w:hAnsi="Arial" w:cs="Arial"/>
      <w:b/>
      <w:bCs/>
      <w:sz w:val="18"/>
    </w:rPr>
  </w:style>
  <w:style w:type="paragraph" w:customStyle="1" w:styleId="TableHeadingTt">
    <w:name w:val="Table Heading Tt"/>
    <w:basedOn w:val="TableText0"/>
    <w:link w:val="TableHeadingTtChar"/>
    <w:qFormat/>
    <w:rsid w:val="000D4119"/>
    <w:pPr>
      <w:spacing w:before="120" w:after="240"/>
      <w:jc w:val="center"/>
    </w:pPr>
    <w:rPr>
      <w:rFonts w:cs="Arial"/>
      <w:b/>
      <w:bCs/>
    </w:rPr>
  </w:style>
  <w:style w:type="paragraph" w:customStyle="1" w:styleId="TableTextTt">
    <w:name w:val="Table Text Tt"/>
    <w:basedOn w:val="TableText0"/>
    <w:link w:val="TableTextTtChar"/>
    <w:qFormat/>
    <w:rsid w:val="000D4119"/>
    <w:pPr>
      <w:spacing w:before="0" w:after="0"/>
    </w:pPr>
    <w:rPr>
      <w:rFonts w:cs="Arial"/>
    </w:rPr>
  </w:style>
  <w:style w:type="character" w:customStyle="1" w:styleId="TableHeadingTtChar">
    <w:name w:val="Table Heading Tt Char"/>
    <w:basedOn w:val="TableTextChar"/>
    <w:link w:val="TableHeadingTt"/>
    <w:rsid w:val="000D4119"/>
    <w:rPr>
      <w:rFonts w:ascii="Arial" w:hAnsi="Arial" w:cs="Arial"/>
      <w:b/>
      <w:bCs/>
      <w:sz w:val="18"/>
      <w:szCs w:val="24"/>
    </w:rPr>
  </w:style>
  <w:style w:type="character" w:customStyle="1" w:styleId="TableTextTtChar">
    <w:name w:val="Table Text Tt Char"/>
    <w:basedOn w:val="TableTextChar"/>
    <w:link w:val="TableTextTt"/>
    <w:rsid w:val="000D4119"/>
    <w:rPr>
      <w:rFonts w:ascii="Arial" w:hAnsi="Arial" w:cs="Arial"/>
      <w:sz w:val="18"/>
      <w:szCs w:val="24"/>
    </w:rPr>
  </w:style>
  <w:style w:type="character" w:customStyle="1" w:styleId="enumxml1">
    <w:name w:val="enumxml1"/>
    <w:basedOn w:val="DefaultParagraphFont"/>
    <w:rsid w:val="008A5C75"/>
    <w:rPr>
      <w:b/>
      <w:bCs/>
    </w:rPr>
  </w:style>
  <w:style w:type="character" w:customStyle="1" w:styleId="ptext-31">
    <w:name w:val="ptext-31"/>
    <w:basedOn w:val="DefaultParagraphFont"/>
    <w:rsid w:val="008A5C75"/>
  </w:style>
  <w:style w:type="paragraph" w:customStyle="1" w:styleId="xl63">
    <w:name w:val="xl63"/>
    <w:basedOn w:val="Normal"/>
    <w:rsid w:val="00BC2A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64">
    <w:name w:val="xl64"/>
    <w:basedOn w:val="Normal"/>
    <w:rsid w:val="00BC2A0B"/>
    <w:pPr>
      <w:spacing w:before="100" w:beforeAutospacing="1" w:after="100" w:afterAutospacing="1" w:line="240" w:lineRule="auto"/>
    </w:pPr>
    <w:rPr>
      <w:sz w:val="20"/>
      <w:szCs w:val="20"/>
    </w:rPr>
  </w:style>
  <w:style w:type="paragraph" w:customStyle="1" w:styleId="xl65">
    <w:name w:val="xl65"/>
    <w:basedOn w:val="Normal"/>
    <w:rsid w:val="00BC2A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rPr>
  </w:style>
  <w:style w:type="paragraph" w:customStyle="1" w:styleId="SectionHeaderforEachBMP">
    <w:name w:val="Section Header for Each BMP"/>
    <w:basedOn w:val="Normal"/>
    <w:link w:val="SectionHeaderforEachBMPChar"/>
    <w:qFormat/>
    <w:rsid w:val="00096B78"/>
    <w:rPr>
      <w:rFonts w:ascii="Arial" w:eastAsia="Calibri" w:hAnsi="Arial"/>
      <w:b/>
      <w:sz w:val="32"/>
    </w:rPr>
  </w:style>
  <w:style w:type="character" w:customStyle="1" w:styleId="SectionHeaderforEachBMPChar">
    <w:name w:val="Section Header for Each BMP Char"/>
    <w:basedOn w:val="DefaultParagraphFont"/>
    <w:link w:val="SectionHeaderforEachBMP"/>
    <w:rsid w:val="00096B78"/>
    <w:rPr>
      <w:rFonts w:ascii="Arial" w:eastAsia="Calibri" w:hAnsi="Arial"/>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587">
      <w:bodyDiv w:val="1"/>
      <w:marLeft w:val="0"/>
      <w:marRight w:val="0"/>
      <w:marTop w:val="0"/>
      <w:marBottom w:val="0"/>
      <w:divBdr>
        <w:top w:val="none" w:sz="0" w:space="0" w:color="auto"/>
        <w:left w:val="none" w:sz="0" w:space="0" w:color="auto"/>
        <w:bottom w:val="none" w:sz="0" w:space="0" w:color="auto"/>
        <w:right w:val="none" w:sz="0" w:space="0" w:color="auto"/>
      </w:divBdr>
    </w:div>
    <w:div w:id="3020084">
      <w:bodyDiv w:val="1"/>
      <w:marLeft w:val="0"/>
      <w:marRight w:val="0"/>
      <w:marTop w:val="0"/>
      <w:marBottom w:val="0"/>
      <w:divBdr>
        <w:top w:val="none" w:sz="0" w:space="0" w:color="auto"/>
        <w:left w:val="none" w:sz="0" w:space="0" w:color="auto"/>
        <w:bottom w:val="none" w:sz="0" w:space="0" w:color="auto"/>
        <w:right w:val="none" w:sz="0" w:space="0" w:color="auto"/>
      </w:divBdr>
    </w:div>
    <w:div w:id="16931798">
      <w:bodyDiv w:val="1"/>
      <w:marLeft w:val="0"/>
      <w:marRight w:val="0"/>
      <w:marTop w:val="0"/>
      <w:marBottom w:val="0"/>
      <w:divBdr>
        <w:top w:val="none" w:sz="0" w:space="0" w:color="auto"/>
        <w:left w:val="none" w:sz="0" w:space="0" w:color="auto"/>
        <w:bottom w:val="none" w:sz="0" w:space="0" w:color="auto"/>
        <w:right w:val="none" w:sz="0" w:space="0" w:color="auto"/>
      </w:divBdr>
    </w:div>
    <w:div w:id="34621120">
      <w:bodyDiv w:val="1"/>
      <w:marLeft w:val="0"/>
      <w:marRight w:val="0"/>
      <w:marTop w:val="0"/>
      <w:marBottom w:val="0"/>
      <w:divBdr>
        <w:top w:val="none" w:sz="0" w:space="0" w:color="auto"/>
        <w:left w:val="none" w:sz="0" w:space="0" w:color="auto"/>
        <w:bottom w:val="none" w:sz="0" w:space="0" w:color="auto"/>
        <w:right w:val="none" w:sz="0" w:space="0" w:color="auto"/>
      </w:divBdr>
    </w:div>
    <w:div w:id="42219547">
      <w:bodyDiv w:val="1"/>
      <w:marLeft w:val="0"/>
      <w:marRight w:val="0"/>
      <w:marTop w:val="0"/>
      <w:marBottom w:val="0"/>
      <w:divBdr>
        <w:top w:val="none" w:sz="0" w:space="0" w:color="auto"/>
        <w:left w:val="none" w:sz="0" w:space="0" w:color="auto"/>
        <w:bottom w:val="none" w:sz="0" w:space="0" w:color="auto"/>
        <w:right w:val="none" w:sz="0" w:space="0" w:color="auto"/>
      </w:divBdr>
    </w:div>
    <w:div w:id="46269170">
      <w:bodyDiv w:val="1"/>
      <w:marLeft w:val="0"/>
      <w:marRight w:val="0"/>
      <w:marTop w:val="0"/>
      <w:marBottom w:val="0"/>
      <w:divBdr>
        <w:top w:val="none" w:sz="0" w:space="0" w:color="auto"/>
        <w:left w:val="none" w:sz="0" w:space="0" w:color="auto"/>
        <w:bottom w:val="none" w:sz="0" w:space="0" w:color="auto"/>
        <w:right w:val="none" w:sz="0" w:space="0" w:color="auto"/>
      </w:divBdr>
    </w:div>
    <w:div w:id="56246510">
      <w:bodyDiv w:val="1"/>
      <w:marLeft w:val="0"/>
      <w:marRight w:val="0"/>
      <w:marTop w:val="0"/>
      <w:marBottom w:val="0"/>
      <w:divBdr>
        <w:top w:val="none" w:sz="0" w:space="0" w:color="auto"/>
        <w:left w:val="none" w:sz="0" w:space="0" w:color="auto"/>
        <w:bottom w:val="none" w:sz="0" w:space="0" w:color="auto"/>
        <w:right w:val="none" w:sz="0" w:space="0" w:color="auto"/>
      </w:divBdr>
    </w:div>
    <w:div w:id="68427527">
      <w:bodyDiv w:val="1"/>
      <w:marLeft w:val="0"/>
      <w:marRight w:val="0"/>
      <w:marTop w:val="0"/>
      <w:marBottom w:val="0"/>
      <w:divBdr>
        <w:top w:val="none" w:sz="0" w:space="0" w:color="auto"/>
        <w:left w:val="none" w:sz="0" w:space="0" w:color="auto"/>
        <w:bottom w:val="none" w:sz="0" w:space="0" w:color="auto"/>
        <w:right w:val="none" w:sz="0" w:space="0" w:color="auto"/>
      </w:divBdr>
    </w:div>
    <w:div w:id="74983937">
      <w:bodyDiv w:val="1"/>
      <w:marLeft w:val="0"/>
      <w:marRight w:val="0"/>
      <w:marTop w:val="0"/>
      <w:marBottom w:val="0"/>
      <w:divBdr>
        <w:top w:val="none" w:sz="0" w:space="0" w:color="auto"/>
        <w:left w:val="none" w:sz="0" w:space="0" w:color="auto"/>
        <w:bottom w:val="none" w:sz="0" w:space="0" w:color="auto"/>
        <w:right w:val="none" w:sz="0" w:space="0" w:color="auto"/>
      </w:divBdr>
    </w:div>
    <w:div w:id="77294491">
      <w:bodyDiv w:val="1"/>
      <w:marLeft w:val="0"/>
      <w:marRight w:val="0"/>
      <w:marTop w:val="0"/>
      <w:marBottom w:val="0"/>
      <w:divBdr>
        <w:top w:val="none" w:sz="0" w:space="0" w:color="auto"/>
        <w:left w:val="none" w:sz="0" w:space="0" w:color="auto"/>
        <w:bottom w:val="none" w:sz="0" w:space="0" w:color="auto"/>
        <w:right w:val="none" w:sz="0" w:space="0" w:color="auto"/>
      </w:divBdr>
    </w:div>
    <w:div w:id="81294804">
      <w:bodyDiv w:val="1"/>
      <w:marLeft w:val="0"/>
      <w:marRight w:val="0"/>
      <w:marTop w:val="0"/>
      <w:marBottom w:val="0"/>
      <w:divBdr>
        <w:top w:val="none" w:sz="0" w:space="0" w:color="auto"/>
        <w:left w:val="none" w:sz="0" w:space="0" w:color="auto"/>
        <w:bottom w:val="none" w:sz="0" w:space="0" w:color="auto"/>
        <w:right w:val="none" w:sz="0" w:space="0" w:color="auto"/>
      </w:divBdr>
    </w:div>
    <w:div w:id="84501926">
      <w:bodyDiv w:val="1"/>
      <w:marLeft w:val="0"/>
      <w:marRight w:val="0"/>
      <w:marTop w:val="0"/>
      <w:marBottom w:val="0"/>
      <w:divBdr>
        <w:top w:val="none" w:sz="0" w:space="0" w:color="auto"/>
        <w:left w:val="none" w:sz="0" w:space="0" w:color="auto"/>
        <w:bottom w:val="none" w:sz="0" w:space="0" w:color="auto"/>
        <w:right w:val="none" w:sz="0" w:space="0" w:color="auto"/>
      </w:divBdr>
    </w:div>
    <w:div w:id="96796781">
      <w:bodyDiv w:val="1"/>
      <w:marLeft w:val="0"/>
      <w:marRight w:val="0"/>
      <w:marTop w:val="0"/>
      <w:marBottom w:val="0"/>
      <w:divBdr>
        <w:top w:val="none" w:sz="0" w:space="0" w:color="auto"/>
        <w:left w:val="none" w:sz="0" w:space="0" w:color="auto"/>
        <w:bottom w:val="none" w:sz="0" w:space="0" w:color="auto"/>
        <w:right w:val="none" w:sz="0" w:space="0" w:color="auto"/>
      </w:divBdr>
    </w:div>
    <w:div w:id="109084345">
      <w:bodyDiv w:val="1"/>
      <w:marLeft w:val="0"/>
      <w:marRight w:val="0"/>
      <w:marTop w:val="0"/>
      <w:marBottom w:val="0"/>
      <w:divBdr>
        <w:top w:val="none" w:sz="0" w:space="0" w:color="auto"/>
        <w:left w:val="none" w:sz="0" w:space="0" w:color="auto"/>
        <w:bottom w:val="none" w:sz="0" w:space="0" w:color="auto"/>
        <w:right w:val="none" w:sz="0" w:space="0" w:color="auto"/>
      </w:divBdr>
    </w:div>
    <w:div w:id="117647045">
      <w:bodyDiv w:val="1"/>
      <w:marLeft w:val="0"/>
      <w:marRight w:val="0"/>
      <w:marTop w:val="0"/>
      <w:marBottom w:val="0"/>
      <w:divBdr>
        <w:top w:val="none" w:sz="0" w:space="0" w:color="auto"/>
        <w:left w:val="none" w:sz="0" w:space="0" w:color="auto"/>
        <w:bottom w:val="none" w:sz="0" w:space="0" w:color="auto"/>
        <w:right w:val="none" w:sz="0" w:space="0" w:color="auto"/>
      </w:divBdr>
    </w:div>
    <w:div w:id="159544696">
      <w:bodyDiv w:val="1"/>
      <w:marLeft w:val="0"/>
      <w:marRight w:val="0"/>
      <w:marTop w:val="0"/>
      <w:marBottom w:val="0"/>
      <w:divBdr>
        <w:top w:val="none" w:sz="0" w:space="0" w:color="auto"/>
        <w:left w:val="none" w:sz="0" w:space="0" w:color="auto"/>
        <w:bottom w:val="none" w:sz="0" w:space="0" w:color="auto"/>
        <w:right w:val="none" w:sz="0" w:space="0" w:color="auto"/>
      </w:divBdr>
    </w:div>
    <w:div w:id="170609791">
      <w:bodyDiv w:val="1"/>
      <w:marLeft w:val="0"/>
      <w:marRight w:val="0"/>
      <w:marTop w:val="0"/>
      <w:marBottom w:val="0"/>
      <w:divBdr>
        <w:top w:val="none" w:sz="0" w:space="0" w:color="auto"/>
        <w:left w:val="none" w:sz="0" w:space="0" w:color="auto"/>
        <w:bottom w:val="none" w:sz="0" w:space="0" w:color="auto"/>
        <w:right w:val="none" w:sz="0" w:space="0" w:color="auto"/>
      </w:divBdr>
    </w:div>
    <w:div w:id="191920720">
      <w:bodyDiv w:val="1"/>
      <w:marLeft w:val="0"/>
      <w:marRight w:val="0"/>
      <w:marTop w:val="0"/>
      <w:marBottom w:val="0"/>
      <w:divBdr>
        <w:top w:val="none" w:sz="0" w:space="0" w:color="auto"/>
        <w:left w:val="none" w:sz="0" w:space="0" w:color="auto"/>
        <w:bottom w:val="none" w:sz="0" w:space="0" w:color="auto"/>
        <w:right w:val="none" w:sz="0" w:space="0" w:color="auto"/>
      </w:divBdr>
      <w:divsChild>
        <w:div w:id="1448543730">
          <w:marLeft w:val="0"/>
          <w:marRight w:val="0"/>
          <w:marTop w:val="0"/>
          <w:marBottom w:val="0"/>
          <w:divBdr>
            <w:top w:val="none" w:sz="0" w:space="0" w:color="auto"/>
            <w:left w:val="none" w:sz="0" w:space="0" w:color="auto"/>
            <w:bottom w:val="none" w:sz="0" w:space="0" w:color="auto"/>
            <w:right w:val="none" w:sz="0" w:space="0" w:color="auto"/>
          </w:divBdr>
        </w:div>
      </w:divsChild>
    </w:div>
    <w:div w:id="199365115">
      <w:bodyDiv w:val="1"/>
      <w:marLeft w:val="0"/>
      <w:marRight w:val="0"/>
      <w:marTop w:val="0"/>
      <w:marBottom w:val="0"/>
      <w:divBdr>
        <w:top w:val="none" w:sz="0" w:space="0" w:color="auto"/>
        <w:left w:val="none" w:sz="0" w:space="0" w:color="auto"/>
        <w:bottom w:val="none" w:sz="0" w:space="0" w:color="auto"/>
        <w:right w:val="none" w:sz="0" w:space="0" w:color="auto"/>
      </w:divBdr>
    </w:div>
    <w:div w:id="200820772">
      <w:bodyDiv w:val="1"/>
      <w:marLeft w:val="0"/>
      <w:marRight w:val="0"/>
      <w:marTop w:val="0"/>
      <w:marBottom w:val="0"/>
      <w:divBdr>
        <w:top w:val="none" w:sz="0" w:space="0" w:color="auto"/>
        <w:left w:val="none" w:sz="0" w:space="0" w:color="auto"/>
        <w:bottom w:val="none" w:sz="0" w:space="0" w:color="auto"/>
        <w:right w:val="none" w:sz="0" w:space="0" w:color="auto"/>
      </w:divBdr>
    </w:div>
    <w:div w:id="223762019">
      <w:bodyDiv w:val="1"/>
      <w:marLeft w:val="0"/>
      <w:marRight w:val="0"/>
      <w:marTop w:val="0"/>
      <w:marBottom w:val="0"/>
      <w:divBdr>
        <w:top w:val="none" w:sz="0" w:space="0" w:color="auto"/>
        <w:left w:val="none" w:sz="0" w:space="0" w:color="auto"/>
        <w:bottom w:val="none" w:sz="0" w:space="0" w:color="auto"/>
        <w:right w:val="none" w:sz="0" w:space="0" w:color="auto"/>
      </w:divBdr>
    </w:div>
    <w:div w:id="240528798">
      <w:bodyDiv w:val="1"/>
      <w:marLeft w:val="0"/>
      <w:marRight w:val="0"/>
      <w:marTop w:val="0"/>
      <w:marBottom w:val="0"/>
      <w:divBdr>
        <w:top w:val="none" w:sz="0" w:space="0" w:color="auto"/>
        <w:left w:val="none" w:sz="0" w:space="0" w:color="auto"/>
        <w:bottom w:val="none" w:sz="0" w:space="0" w:color="auto"/>
        <w:right w:val="none" w:sz="0" w:space="0" w:color="auto"/>
      </w:divBdr>
    </w:div>
    <w:div w:id="244802294">
      <w:bodyDiv w:val="1"/>
      <w:marLeft w:val="0"/>
      <w:marRight w:val="0"/>
      <w:marTop w:val="0"/>
      <w:marBottom w:val="0"/>
      <w:divBdr>
        <w:top w:val="none" w:sz="0" w:space="0" w:color="auto"/>
        <w:left w:val="none" w:sz="0" w:space="0" w:color="auto"/>
        <w:bottom w:val="none" w:sz="0" w:space="0" w:color="auto"/>
        <w:right w:val="none" w:sz="0" w:space="0" w:color="auto"/>
      </w:divBdr>
    </w:div>
    <w:div w:id="267615904">
      <w:bodyDiv w:val="1"/>
      <w:marLeft w:val="0"/>
      <w:marRight w:val="0"/>
      <w:marTop w:val="0"/>
      <w:marBottom w:val="0"/>
      <w:divBdr>
        <w:top w:val="none" w:sz="0" w:space="0" w:color="auto"/>
        <w:left w:val="none" w:sz="0" w:space="0" w:color="auto"/>
        <w:bottom w:val="none" w:sz="0" w:space="0" w:color="auto"/>
        <w:right w:val="none" w:sz="0" w:space="0" w:color="auto"/>
      </w:divBdr>
    </w:div>
    <w:div w:id="274682249">
      <w:bodyDiv w:val="1"/>
      <w:marLeft w:val="0"/>
      <w:marRight w:val="0"/>
      <w:marTop w:val="0"/>
      <w:marBottom w:val="0"/>
      <w:divBdr>
        <w:top w:val="none" w:sz="0" w:space="0" w:color="auto"/>
        <w:left w:val="none" w:sz="0" w:space="0" w:color="auto"/>
        <w:bottom w:val="none" w:sz="0" w:space="0" w:color="auto"/>
        <w:right w:val="none" w:sz="0" w:space="0" w:color="auto"/>
      </w:divBdr>
    </w:div>
    <w:div w:id="283194863">
      <w:bodyDiv w:val="1"/>
      <w:marLeft w:val="0"/>
      <w:marRight w:val="0"/>
      <w:marTop w:val="0"/>
      <w:marBottom w:val="0"/>
      <w:divBdr>
        <w:top w:val="none" w:sz="0" w:space="0" w:color="auto"/>
        <w:left w:val="none" w:sz="0" w:space="0" w:color="auto"/>
        <w:bottom w:val="none" w:sz="0" w:space="0" w:color="auto"/>
        <w:right w:val="none" w:sz="0" w:space="0" w:color="auto"/>
      </w:divBdr>
    </w:div>
    <w:div w:id="296110687">
      <w:bodyDiv w:val="1"/>
      <w:marLeft w:val="0"/>
      <w:marRight w:val="0"/>
      <w:marTop w:val="0"/>
      <w:marBottom w:val="0"/>
      <w:divBdr>
        <w:top w:val="none" w:sz="0" w:space="0" w:color="auto"/>
        <w:left w:val="none" w:sz="0" w:space="0" w:color="auto"/>
        <w:bottom w:val="none" w:sz="0" w:space="0" w:color="auto"/>
        <w:right w:val="none" w:sz="0" w:space="0" w:color="auto"/>
      </w:divBdr>
    </w:div>
    <w:div w:id="330181738">
      <w:bodyDiv w:val="1"/>
      <w:marLeft w:val="0"/>
      <w:marRight w:val="0"/>
      <w:marTop w:val="0"/>
      <w:marBottom w:val="0"/>
      <w:divBdr>
        <w:top w:val="none" w:sz="0" w:space="0" w:color="auto"/>
        <w:left w:val="none" w:sz="0" w:space="0" w:color="auto"/>
        <w:bottom w:val="none" w:sz="0" w:space="0" w:color="auto"/>
        <w:right w:val="none" w:sz="0" w:space="0" w:color="auto"/>
      </w:divBdr>
    </w:div>
    <w:div w:id="344216185">
      <w:bodyDiv w:val="1"/>
      <w:marLeft w:val="0"/>
      <w:marRight w:val="0"/>
      <w:marTop w:val="0"/>
      <w:marBottom w:val="0"/>
      <w:divBdr>
        <w:top w:val="none" w:sz="0" w:space="0" w:color="auto"/>
        <w:left w:val="none" w:sz="0" w:space="0" w:color="auto"/>
        <w:bottom w:val="none" w:sz="0" w:space="0" w:color="auto"/>
        <w:right w:val="none" w:sz="0" w:space="0" w:color="auto"/>
      </w:divBdr>
    </w:div>
    <w:div w:id="360056178">
      <w:bodyDiv w:val="1"/>
      <w:marLeft w:val="0"/>
      <w:marRight w:val="0"/>
      <w:marTop w:val="0"/>
      <w:marBottom w:val="0"/>
      <w:divBdr>
        <w:top w:val="none" w:sz="0" w:space="0" w:color="auto"/>
        <w:left w:val="none" w:sz="0" w:space="0" w:color="auto"/>
        <w:bottom w:val="none" w:sz="0" w:space="0" w:color="auto"/>
        <w:right w:val="none" w:sz="0" w:space="0" w:color="auto"/>
      </w:divBdr>
    </w:div>
    <w:div w:id="370348884">
      <w:bodyDiv w:val="1"/>
      <w:marLeft w:val="0"/>
      <w:marRight w:val="0"/>
      <w:marTop w:val="0"/>
      <w:marBottom w:val="0"/>
      <w:divBdr>
        <w:top w:val="none" w:sz="0" w:space="0" w:color="auto"/>
        <w:left w:val="none" w:sz="0" w:space="0" w:color="auto"/>
        <w:bottom w:val="none" w:sz="0" w:space="0" w:color="auto"/>
        <w:right w:val="none" w:sz="0" w:space="0" w:color="auto"/>
      </w:divBdr>
    </w:div>
    <w:div w:id="377121432">
      <w:bodyDiv w:val="1"/>
      <w:marLeft w:val="0"/>
      <w:marRight w:val="0"/>
      <w:marTop w:val="0"/>
      <w:marBottom w:val="0"/>
      <w:divBdr>
        <w:top w:val="none" w:sz="0" w:space="0" w:color="auto"/>
        <w:left w:val="none" w:sz="0" w:space="0" w:color="auto"/>
        <w:bottom w:val="none" w:sz="0" w:space="0" w:color="auto"/>
        <w:right w:val="none" w:sz="0" w:space="0" w:color="auto"/>
      </w:divBdr>
    </w:div>
    <w:div w:id="383069335">
      <w:bodyDiv w:val="1"/>
      <w:marLeft w:val="0"/>
      <w:marRight w:val="0"/>
      <w:marTop w:val="0"/>
      <w:marBottom w:val="0"/>
      <w:divBdr>
        <w:top w:val="none" w:sz="0" w:space="0" w:color="auto"/>
        <w:left w:val="none" w:sz="0" w:space="0" w:color="auto"/>
        <w:bottom w:val="none" w:sz="0" w:space="0" w:color="auto"/>
        <w:right w:val="none" w:sz="0" w:space="0" w:color="auto"/>
      </w:divBdr>
    </w:div>
    <w:div w:id="384259516">
      <w:bodyDiv w:val="1"/>
      <w:marLeft w:val="0"/>
      <w:marRight w:val="0"/>
      <w:marTop w:val="0"/>
      <w:marBottom w:val="0"/>
      <w:divBdr>
        <w:top w:val="none" w:sz="0" w:space="0" w:color="auto"/>
        <w:left w:val="none" w:sz="0" w:space="0" w:color="auto"/>
        <w:bottom w:val="none" w:sz="0" w:space="0" w:color="auto"/>
        <w:right w:val="none" w:sz="0" w:space="0" w:color="auto"/>
      </w:divBdr>
      <w:divsChild>
        <w:div w:id="471564201">
          <w:marLeft w:val="0"/>
          <w:marRight w:val="0"/>
          <w:marTop w:val="0"/>
          <w:marBottom w:val="0"/>
          <w:divBdr>
            <w:top w:val="none" w:sz="0" w:space="0" w:color="auto"/>
            <w:left w:val="none" w:sz="0" w:space="0" w:color="auto"/>
            <w:bottom w:val="none" w:sz="0" w:space="0" w:color="auto"/>
            <w:right w:val="none" w:sz="0" w:space="0" w:color="auto"/>
          </w:divBdr>
          <w:divsChild>
            <w:div w:id="578441299">
              <w:marLeft w:val="0"/>
              <w:marRight w:val="0"/>
              <w:marTop w:val="0"/>
              <w:marBottom w:val="0"/>
              <w:divBdr>
                <w:top w:val="none" w:sz="0" w:space="0" w:color="auto"/>
                <w:left w:val="none" w:sz="0" w:space="0" w:color="auto"/>
                <w:bottom w:val="none" w:sz="0" w:space="0" w:color="auto"/>
                <w:right w:val="none" w:sz="0" w:space="0" w:color="auto"/>
              </w:divBdr>
              <w:divsChild>
                <w:div w:id="1978144397">
                  <w:marLeft w:val="0"/>
                  <w:marRight w:val="0"/>
                  <w:marTop w:val="0"/>
                  <w:marBottom w:val="0"/>
                  <w:divBdr>
                    <w:top w:val="none" w:sz="0" w:space="0" w:color="auto"/>
                    <w:left w:val="none" w:sz="0" w:space="0" w:color="auto"/>
                    <w:bottom w:val="none" w:sz="0" w:space="0" w:color="auto"/>
                    <w:right w:val="none" w:sz="0" w:space="0" w:color="auto"/>
                  </w:divBdr>
                  <w:divsChild>
                    <w:div w:id="1577864240">
                      <w:marLeft w:val="0"/>
                      <w:marRight w:val="0"/>
                      <w:marTop w:val="0"/>
                      <w:marBottom w:val="0"/>
                      <w:divBdr>
                        <w:top w:val="none" w:sz="0" w:space="0" w:color="auto"/>
                        <w:left w:val="none" w:sz="0" w:space="0" w:color="auto"/>
                        <w:bottom w:val="none" w:sz="0" w:space="0" w:color="auto"/>
                        <w:right w:val="none" w:sz="0" w:space="0" w:color="auto"/>
                      </w:divBdr>
                      <w:divsChild>
                        <w:div w:id="1719816473">
                          <w:marLeft w:val="0"/>
                          <w:marRight w:val="0"/>
                          <w:marTop w:val="0"/>
                          <w:marBottom w:val="0"/>
                          <w:divBdr>
                            <w:top w:val="none" w:sz="0" w:space="0" w:color="auto"/>
                            <w:left w:val="none" w:sz="0" w:space="0" w:color="auto"/>
                            <w:bottom w:val="none" w:sz="0" w:space="0" w:color="auto"/>
                            <w:right w:val="none" w:sz="0" w:space="0" w:color="auto"/>
                          </w:divBdr>
                          <w:divsChild>
                            <w:div w:id="1628243818">
                              <w:marLeft w:val="0"/>
                              <w:marRight w:val="0"/>
                              <w:marTop w:val="0"/>
                              <w:marBottom w:val="0"/>
                              <w:divBdr>
                                <w:top w:val="none" w:sz="0" w:space="0" w:color="auto"/>
                                <w:left w:val="none" w:sz="0" w:space="0" w:color="auto"/>
                                <w:bottom w:val="none" w:sz="0" w:space="0" w:color="auto"/>
                                <w:right w:val="none" w:sz="0" w:space="0" w:color="auto"/>
                              </w:divBdr>
                              <w:divsChild>
                                <w:div w:id="81024485">
                                  <w:marLeft w:val="0"/>
                                  <w:marRight w:val="0"/>
                                  <w:marTop w:val="0"/>
                                  <w:marBottom w:val="0"/>
                                  <w:divBdr>
                                    <w:top w:val="none" w:sz="0" w:space="0" w:color="auto"/>
                                    <w:left w:val="none" w:sz="0" w:space="0" w:color="auto"/>
                                    <w:bottom w:val="none" w:sz="0" w:space="0" w:color="auto"/>
                                    <w:right w:val="none" w:sz="0" w:space="0" w:color="auto"/>
                                  </w:divBdr>
                                  <w:divsChild>
                                    <w:div w:id="1902978621">
                                      <w:marLeft w:val="0"/>
                                      <w:marRight w:val="0"/>
                                      <w:marTop w:val="0"/>
                                      <w:marBottom w:val="0"/>
                                      <w:divBdr>
                                        <w:top w:val="none" w:sz="0" w:space="0" w:color="auto"/>
                                        <w:left w:val="none" w:sz="0" w:space="0" w:color="auto"/>
                                        <w:bottom w:val="none" w:sz="0" w:space="0" w:color="auto"/>
                                        <w:right w:val="none" w:sz="0" w:space="0" w:color="auto"/>
                                      </w:divBdr>
                                      <w:divsChild>
                                        <w:div w:id="2073504961">
                                          <w:marLeft w:val="0"/>
                                          <w:marRight w:val="0"/>
                                          <w:marTop w:val="0"/>
                                          <w:marBottom w:val="0"/>
                                          <w:divBdr>
                                            <w:top w:val="none" w:sz="0" w:space="0" w:color="auto"/>
                                            <w:left w:val="none" w:sz="0" w:space="0" w:color="auto"/>
                                            <w:bottom w:val="none" w:sz="0" w:space="0" w:color="auto"/>
                                            <w:right w:val="none" w:sz="0" w:space="0" w:color="auto"/>
                                          </w:divBdr>
                                          <w:divsChild>
                                            <w:div w:id="1981642057">
                                              <w:marLeft w:val="0"/>
                                              <w:marRight w:val="0"/>
                                              <w:marTop w:val="0"/>
                                              <w:marBottom w:val="0"/>
                                              <w:divBdr>
                                                <w:top w:val="none" w:sz="0" w:space="0" w:color="auto"/>
                                                <w:left w:val="none" w:sz="0" w:space="0" w:color="auto"/>
                                                <w:bottom w:val="none" w:sz="0" w:space="0" w:color="auto"/>
                                                <w:right w:val="none" w:sz="0" w:space="0" w:color="auto"/>
                                              </w:divBdr>
                                            </w:div>
                                            <w:div w:id="404375005">
                                              <w:marLeft w:val="0"/>
                                              <w:marRight w:val="0"/>
                                              <w:marTop w:val="0"/>
                                              <w:marBottom w:val="0"/>
                                              <w:divBdr>
                                                <w:top w:val="none" w:sz="0" w:space="0" w:color="auto"/>
                                                <w:left w:val="none" w:sz="0" w:space="0" w:color="auto"/>
                                                <w:bottom w:val="none" w:sz="0" w:space="0" w:color="auto"/>
                                                <w:right w:val="none" w:sz="0" w:space="0" w:color="auto"/>
                                              </w:divBdr>
                                            </w:div>
                                            <w:div w:id="1165780608">
                                              <w:marLeft w:val="0"/>
                                              <w:marRight w:val="0"/>
                                              <w:marTop w:val="0"/>
                                              <w:marBottom w:val="0"/>
                                              <w:divBdr>
                                                <w:top w:val="none" w:sz="0" w:space="0" w:color="auto"/>
                                                <w:left w:val="none" w:sz="0" w:space="0" w:color="auto"/>
                                                <w:bottom w:val="none" w:sz="0" w:space="0" w:color="auto"/>
                                                <w:right w:val="none" w:sz="0" w:space="0" w:color="auto"/>
                                              </w:divBdr>
                                            </w:div>
                                            <w:div w:id="1945840754">
                                              <w:marLeft w:val="0"/>
                                              <w:marRight w:val="0"/>
                                              <w:marTop w:val="0"/>
                                              <w:marBottom w:val="0"/>
                                              <w:divBdr>
                                                <w:top w:val="none" w:sz="0" w:space="0" w:color="auto"/>
                                                <w:left w:val="none" w:sz="0" w:space="0" w:color="auto"/>
                                                <w:bottom w:val="none" w:sz="0" w:space="0" w:color="auto"/>
                                                <w:right w:val="none" w:sz="0" w:space="0" w:color="auto"/>
                                              </w:divBdr>
                                            </w:div>
                                            <w:div w:id="5271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695949">
      <w:bodyDiv w:val="1"/>
      <w:marLeft w:val="0"/>
      <w:marRight w:val="0"/>
      <w:marTop w:val="0"/>
      <w:marBottom w:val="0"/>
      <w:divBdr>
        <w:top w:val="none" w:sz="0" w:space="0" w:color="auto"/>
        <w:left w:val="none" w:sz="0" w:space="0" w:color="auto"/>
        <w:bottom w:val="none" w:sz="0" w:space="0" w:color="auto"/>
        <w:right w:val="none" w:sz="0" w:space="0" w:color="auto"/>
      </w:divBdr>
    </w:div>
    <w:div w:id="398751724">
      <w:bodyDiv w:val="1"/>
      <w:marLeft w:val="0"/>
      <w:marRight w:val="0"/>
      <w:marTop w:val="0"/>
      <w:marBottom w:val="0"/>
      <w:divBdr>
        <w:top w:val="none" w:sz="0" w:space="0" w:color="auto"/>
        <w:left w:val="none" w:sz="0" w:space="0" w:color="auto"/>
        <w:bottom w:val="none" w:sz="0" w:space="0" w:color="auto"/>
        <w:right w:val="none" w:sz="0" w:space="0" w:color="auto"/>
      </w:divBdr>
    </w:div>
    <w:div w:id="401146193">
      <w:bodyDiv w:val="1"/>
      <w:marLeft w:val="0"/>
      <w:marRight w:val="0"/>
      <w:marTop w:val="0"/>
      <w:marBottom w:val="0"/>
      <w:divBdr>
        <w:top w:val="none" w:sz="0" w:space="0" w:color="auto"/>
        <w:left w:val="none" w:sz="0" w:space="0" w:color="auto"/>
        <w:bottom w:val="none" w:sz="0" w:space="0" w:color="auto"/>
        <w:right w:val="none" w:sz="0" w:space="0" w:color="auto"/>
      </w:divBdr>
    </w:div>
    <w:div w:id="407112745">
      <w:bodyDiv w:val="1"/>
      <w:marLeft w:val="0"/>
      <w:marRight w:val="0"/>
      <w:marTop w:val="0"/>
      <w:marBottom w:val="0"/>
      <w:divBdr>
        <w:top w:val="none" w:sz="0" w:space="0" w:color="auto"/>
        <w:left w:val="none" w:sz="0" w:space="0" w:color="auto"/>
        <w:bottom w:val="none" w:sz="0" w:space="0" w:color="auto"/>
        <w:right w:val="none" w:sz="0" w:space="0" w:color="auto"/>
      </w:divBdr>
    </w:div>
    <w:div w:id="423382862">
      <w:bodyDiv w:val="1"/>
      <w:marLeft w:val="0"/>
      <w:marRight w:val="0"/>
      <w:marTop w:val="0"/>
      <w:marBottom w:val="0"/>
      <w:divBdr>
        <w:top w:val="none" w:sz="0" w:space="0" w:color="auto"/>
        <w:left w:val="none" w:sz="0" w:space="0" w:color="auto"/>
        <w:bottom w:val="none" w:sz="0" w:space="0" w:color="auto"/>
        <w:right w:val="none" w:sz="0" w:space="0" w:color="auto"/>
      </w:divBdr>
    </w:div>
    <w:div w:id="432943802">
      <w:bodyDiv w:val="1"/>
      <w:marLeft w:val="0"/>
      <w:marRight w:val="0"/>
      <w:marTop w:val="0"/>
      <w:marBottom w:val="0"/>
      <w:divBdr>
        <w:top w:val="none" w:sz="0" w:space="0" w:color="auto"/>
        <w:left w:val="none" w:sz="0" w:space="0" w:color="auto"/>
        <w:bottom w:val="none" w:sz="0" w:space="0" w:color="auto"/>
        <w:right w:val="none" w:sz="0" w:space="0" w:color="auto"/>
      </w:divBdr>
    </w:div>
    <w:div w:id="438649826">
      <w:bodyDiv w:val="1"/>
      <w:marLeft w:val="0"/>
      <w:marRight w:val="0"/>
      <w:marTop w:val="0"/>
      <w:marBottom w:val="0"/>
      <w:divBdr>
        <w:top w:val="none" w:sz="0" w:space="0" w:color="auto"/>
        <w:left w:val="none" w:sz="0" w:space="0" w:color="auto"/>
        <w:bottom w:val="none" w:sz="0" w:space="0" w:color="auto"/>
        <w:right w:val="none" w:sz="0" w:space="0" w:color="auto"/>
      </w:divBdr>
    </w:div>
    <w:div w:id="462772240">
      <w:bodyDiv w:val="1"/>
      <w:marLeft w:val="0"/>
      <w:marRight w:val="0"/>
      <w:marTop w:val="0"/>
      <w:marBottom w:val="0"/>
      <w:divBdr>
        <w:top w:val="none" w:sz="0" w:space="0" w:color="auto"/>
        <w:left w:val="none" w:sz="0" w:space="0" w:color="auto"/>
        <w:bottom w:val="none" w:sz="0" w:space="0" w:color="auto"/>
        <w:right w:val="none" w:sz="0" w:space="0" w:color="auto"/>
      </w:divBdr>
      <w:divsChild>
        <w:div w:id="1015036212">
          <w:marLeft w:val="0"/>
          <w:marRight w:val="0"/>
          <w:marTop w:val="0"/>
          <w:marBottom w:val="0"/>
          <w:divBdr>
            <w:top w:val="none" w:sz="0" w:space="0" w:color="auto"/>
            <w:left w:val="none" w:sz="0" w:space="0" w:color="auto"/>
            <w:bottom w:val="none" w:sz="0" w:space="0" w:color="auto"/>
            <w:right w:val="none" w:sz="0" w:space="0" w:color="auto"/>
          </w:divBdr>
        </w:div>
      </w:divsChild>
    </w:div>
    <w:div w:id="521746723">
      <w:bodyDiv w:val="1"/>
      <w:marLeft w:val="0"/>
      <w:marRight w:val="0"/>
      <w:marTop w:val="0"/>
      <w:marBottom w:val="0"/>
      <w:divBdr>
        <w:top w:val="none" w:sz="0" w:space="0" w:color="auto"/>
        <w:left w:val="none" w:sz="0" w:space="0" w:color="auto"/>
        <w:bottom w:val="none" w:sz="0" w:space="0" w:color="auto"/>
        <w:right w:val="none" w:sz="0" w:space="0" w:color="auto"/>
      </w:divBdr>
    </w:div>
    <w:div w:id="526412803">
      <w:bodyDiv w:val="1"/>
      <w:marLeft w:val="0"/>
      <w:marRight w:val="0"/>
      <w:marTop w:val="0"/>
      <w:marBottom w:val="0"/>
      <w:divBdr>
        <w:top w:val="none" w:sz="0" w:space="0" w:color="auto"/>
        <w:left w:val="none" w:sz="0" w:space="0" w:color="auto"/>
        <w:bottom w:val="none" w:sz="0" w:space="0" w:color="auto"/>
        <w:right w:val="none" w:sz="0" w:space="0" w:color="auto"/>
      </w:divBdr>
    </w:div>
    <w:div w:id="528567121">
      <w:bodyDiv w:val="1"/>
      <w:marLeft w:val="0"/>
      <w:marRight w:val="0"/>
      <w:marTop w:val="0"/>
      <w:marBottom w:val="0"/>
      <w:divBdr>
        <w:top w:val="none" w:sz="0" w:space="0" w:color="auto"/>
        <w:left w:val="none" w:sz="0" w:space="0" w:color="auto"/>
        <w:bottom w:val="none" w:sz="0" w:space="0" w:color="auto"/>
        <w:right w:val="none" w:sz="0" w:space="0" w:color="auto"/>
      </w:divBdr>
    </w:div>
    <w:div w:id="541672140">
      <w:bodyDiv w:val="1"/>
      <w:marLeft w:val="0"/>
      <w:marRight w:val="0"/>
      <w:marTop w:val="0"/>
      <w:marBottom w:val="0"/>
      <w:divBdr>
        <w:top w:val="none" w:sz="0" w:space="0" w:color="auto"/>
        <w:left w:val="none" w:sz="0" w:space="0" w:color="auto"/>
        <w:bottom w:val="none" w:sz="0" w:space="0" w:color="auto"/>
        <w:right w:val="none" w:sz="0" w:space="0" w:color="auto"/>
      </w:divBdr>
    </w:div>
    <w:div w:id="542718101">
      <w:bodyDiv w:val="1"/>
      <w:marLeft w:val="0"/>
      <w:marRight w:val="0"/>
      <w:marTop w:val="0"/>
      <w:marBottom w:val="0"/>
      <w:divBdr>
        <w:top w:val="none" w:sz="0" w:space="0" w:color="auto"/>
        <w:left w:val="none" w:sz="0" w:space="0" w:color="auto"/>
        <w:bottom w:val="none" w:sz="0" w:space="0" w:color="auto"/>
        <w:right w:val="none" w:sz="0" w:space="0" w:color="auto"/>
      </w:divBdr>
    </w:div>
    <w:div w:id="551431209">
      <w:bodyDiv w:val="1"/>
      <w:marLeft w:val="0"/>
      <w:marRight w:val="0"/>
      <w:marTop w:val="0"/>
      <w:marBottom w:val="0"/>
      <w:divBdr>
        <w:top w:val="none" w:sz="0" w:space="0" w:color="auto"/>
        <w:left w:val="none" w:sz="0" w:space="0" w:color="auto"/>
        <w:bottom w:val="none" w:sz="0" w:space="0" w:color="auto"/>
        <w:right w:val="none" w:sz="0" w:space="0" w:color="auto"/>
      </w:divBdr>
    </w:div>
    <w:div w:id="583075128">
      <w:bodyDiv w:val="1"/>
      <w:marLeft w:val="0"/>
      <w:marRight w:val="0"/>
      <w:marTop w:val="0"/>
      <w:marBottom w:val="0"/>
      <w:divBdr>
        <w:top w:val="none" w:sz="0" w:space="0" w:color="auto"/>
        <w:left w:val="none" w:sz="0" w:space="0" w:color="auto"/>
        <w:bottom w:val="none" w:sz="0" w:space="0" w:color="auto"/>
        <w:right w:val="none" w:sz="0" w:space="0" w:color="auto"/>
      </w:divBdr>
    </w:div>
    <w:div w:id="618797852">
      <w:bodyDiv w:val="1"/>
      <w:marLeft w:val="0"/>
      <w:marRight w:val="0"/>
      <w:marTop w:val="0"/>
      <w:marBottom w:val="0"/>
      <w:divBdr>
        <w:top w:val="none" w:sz="0" w:space="0" w:color="auto"/>
        <w:left w:val="none" w:sz="0" w:space="0" w:color="auto"/>
        <w:bottom w:val="none" w:sz="0" w:space="0" w:color="auto"/>
        <w:right w:val="none" w:sz="0" w:space="0" w:color="auto"/>
      </w:divBdr>
    </w:div>
    <w:div w:id="626669077">
      <w:bodyDiv w:val="1"/>
      <w:marLeft w:val="0"/>
      <w:marRight w:val="0"/>
      <w:marTop w:val="0"/>
      <w:marBottom w:val="0"/>
      <w:divBdr>
        <w:top w:val="none" w:sz="0" w:space="0" w:color="auto"/>
        <w:left w:val="none" w:sz="0" w:space="0" w:color="auto"/>
        <w:bottom w:val="none" w:sz="0" w:space="0" w:color="auto"/>
        <w:right w:val="none" w:sz="0" w:space="0" w:color="auto"/>
      </w:divBdr>
      <w:divsChild>
        <w:div w:id="1442798759">
          <w:marLeft w:val="0"/>
          <w:marRight w:val="0"/>
          <w:marTop w:val="0"/>
          <w:marBottom w:val="0"/>
          <w:divBdr>
            <w:top w:val="none" w:sz="0" w:space="0" w:color="auto"/>
            <w:left w:val="none" w:sz="0" w:space="0" w:color="auto"/>
            <w:bottom w:val="none" w:sz="0" w:space="0" w:color="auto"/>
            <w:right w:val="none" w:sz="0" w:space="0" w:color="auto"/>
          </w:divBdr>
        </w:div>
      </w:divsChild>
    </w:div>
    <w:div w:id="642662686">
      <w:bodyDiv w:val="1"/>
      <w:marLeft w:val="0"/>
      <w:marRight w:val="0"/>
      <w:marTop w:val="0"/>
      <w:marBottom w:val="0"/>
      <w:divBdr>
        <w:top w:val="none" w:sz="0" w:space="0" w:color="auto"/>
        <w:left w:val="none" w:sz="0" w:space="0" w:color="auto"/>
        <w:bottom w:val="none" w:sz="0" w:space="0" w:color="auto"/>
        <w:right w:val="none" w:sz="0" w:space="0" w:color="auto"/>
      </w:divBdr>
    </w:div>
    <w:div w:id="652607886">
      <w:bodyDiv w:val="1"/>
      <w:marLeft w:val="0"/>
      <w:marRight w:val="0"/>
      <w:marTop w:val="0"/>
      <w:marBottom w:val="0"/>
      <w:divBdr>
        <w:top w:val="none" w:sz="0" w:space="0" w:color="auto"/>
        <w:left w:val="none" w:sz="0" w:space="0" w:color="auto"/>
        <w:bottom w:val="none" w:sz="0" w:space="0" w:color="auto"/>
        <w:right w:val="none" w:sz="0" w:space="0" w:color="auto"/>
      </w:divBdr>
    </w:div>
    <w:div w:id="676154818">
      <w:bodyDiv w:val="1"/>
      <w:marLeft w:val="0"/>
      <w:marRight w:val="0"/>
      <w:marTop w:val="0"/>
      <w:marBottom w:val="0"/>
      <w:divBdr>
        <w:top w:val="none" w:sz="0" w:space="0" w:color="auto"/>
        <w:left w:val="none" w:sz="0" w:space="0" w:color="auto"/>
        <w:bottom w:val="none" w:sz="0" w:space="0" w:color="auto"/>
        <w:right w:val="none" w:sz="0" w:space="0" w:color="auto"/>
      </w:divBdr>
    </w:div>
    <w:div w:id="677732982">
      <w:bodyDiv w:val="1"/>
      <w:marLeft w:val="0"/>
      <w:marRight w:val="0"/>
      <w:marTop w:val="0"/>
      <w:marBottom w:val="0"/>
      <w:divBdr>
        <w:top w:val="none" w:sz="0" w:space="0" w:color="auto"/>
        <w:left w:val="none" w:sz="0" w:space="0" w:color="auto"/>
        <w:bottom w:val="none" w:sz="0" w:space="0" w:color="auto"/>
        <w:right w:val="none" w:sz="0" w:space="0" w:color="auto"/>
      </w:divBdr>
    </w:div>
    <w:div w:id="701436789">
      <w:bodyDiv w:val="1"/>
      <w:marLeft w:val="0"/>
      <w:marRight w:val="0"/>
      <w:marTop w:val="0"/>
      <w:marBottom w:val="0"/>
      <w:divBdr>
        <w:top w:val="none" w:sz="0" w:space="0" w:color="auto"/>
        <w:left w:val="none" w:sz="0" w:space="0" w:color="auto"/>
        <w:bottom w:val="none" w:sz="0" w:space="0" w:color="auto"/>
        <w:right w:val="none" w:sz="0" w:space="0" w:color="auto"/>
      </w:divBdr>
    </w:div>
    <w:div w:id="706871962">
      <w:bodyDiv w:val="1"/>
      <w:marLeft w:val="0"/>
      <w:marRight w:val="0"/>
      <w:marTop w:val="0"/>
      <w:marBottom w:val="0"/>
      <w:divBdr>
        <w:top w:val="none" w:sz="0" w:space="0" w:color="auto"/>
        <w:left w:val="none" w:sz="0" w:space="0" w:color="auto"/>
        <w:bottom w:val="none" w:sz="0" w:space="0" w:color="auto"/>
        <w:right w:val="none" w:sz="0" w:space="0" w:color="auto"/>
      </w:divBdr>
    </w:div>
    <w:div w:id="713500789">
      <w:bodyDiv w:val="1"/>
      <w:marLeft w:val="0"/>
      <w:marRight w:val="0"/>
      <w:marTop w:val="0"/>
      <w:marBottom w:val="0"/>
      <w:divBdr>
        <w:top w:val="none" w:sz="0" w:space="0" w:color="auto"/>
        <w:left w:val="none" w:sz="0" w:space="0" w:color="auto"/>
        <w:bottom w:val="none" w:sz="0" w:space="0" w:color="auto"/>
        <w:right w:val="none" w:sz="0" w:space="0" w:color="auto"/>
      </w:divBdr>
    </w:div>
    <w:div w:id="719206700">
      <w:bodyDiv w:val="1"/>
      <w:marLeft w:val="0"/>
      <w:marRight w:val="0"/>
      <w:marTop w:val="0"/>
      <w:marBottom w:val="0"/>
      <w:divBdr>
        <w:top w:val="none" w:sz="0" w:space="0" w:color="auto"/>
        <w:left w:val="none" w:sz="0" w:space="0" w:color="auto"/>
        <w:bottom w:val="none" w:sz="0" w:space="0" w:color="auto"/>
        <w:right w:val="none" w:sz="0" w:space="0" w:color="auto"/>
      </w:divBdr>
    </w:div>
    <w:div w:id="732849239">
      <w:bodyDiv w:val="1"/>
      <w:marLeft w:val="0"/>
      <w:marRight w:val="0"/>
      <w:marTop w:val="0"/>
      <w:marBottom w:val="0"/>
      <w:divBdr>
        <w:top w:val="none" w:sz="0" w:space="0" w:color="auto"/>
        <w:left w:val="none" w:sz="0" w:space="0" w:color="auto"/>
        <w:bottom w:val="none" w:sz="0" w:space="0" w:color="auto"/>
        <w:right w:val="none" w:sz="0" w:space="0" w:color="auto"/>
      </w:divBdr>
    </w:div>
    <w:div w:id="756248468">
      <w:bodyDiv w:val="1"/>
      <w:marLeft w:val="0"/>
      <w:marRight w:val="0"/>
      <w:marTop w:val="0"/>
      <w:marBottom w:val="0"/>
      <w:divBdr>
        <w:top w:val="none" w:sz="0" w:space="0" w:color="auto"/>
        <w:left w:val="none" w:sz="0" w:space="0" w:color="auto"/>
        <w:bottom w:val="none" w:sz="0" w:space="0" w:color="auto"/>
        <w:right w:val="none" w:sz="0" w:space="0" w:color="auto"/>
      </w:divBdr>
    </w:div>
    <w:div w:id="774247002">
      <w:bodyDiv w:val="1"/>
      <w:marLeft w:val="0"/>
      <w:marRight w:val="0"/>
      <w:marTop w:val="0"/>
      <w:marBottom w:val="0"/>
      <w:divBdr>
        <w:top w:val="none" w:sz="0" w:space="0" w:color="auto"/>
        <w:left w:val="none" w:sz="0" w:space="0" w:color="auto"/>
        <w:bottom w:val="none" w:sz="0" w:space="0" w:color="auto"/>
        <w:right w:val="none" w:sz="0" w:space="0" w:color="auto"/>
      </w:divBdr>
    </w:div>
    <w:div w:id="775174395">
      <w:bodyDiv w:val="1"/>
      <w:marLeft w:val="0"/>
      <w:marRight w:val="0"/>
      <w:marTop w:val="0"/>
      <w:marBottom w:val="0"/>
      <w:divBdr>
        <w:top w:val="none" w:sz="0" w:space="0" w:color="auto"/>
        <w:left w:val="none" w:sz="0" w:space="0" w:color="auto"/>
        <w:bottom w:val="none" w:sz="0" w:space="0" w:color="auto"/>
        <w:right w:val="none" w:sz="0" w:space="0" w:color="auto"/>
      </w:divBdr>
    </w:div>
    <w:div w:id="790981354">
      <w:bodyDiv w:val="1"/>
      <w:marLeft w:val="0"/>
      <w:marRight w:val="0"/>
      <w:marTop w:val="0"/>
      <w:marBottom w:val="0"/>
      <w:divBdr>
        <w:top w:val="none" w:sz="0" w:space="0" w:color="auto"/>
        <w:left w:val="none" w:sz="0" w:space="0" w:color="auto"/>
        <w:bottom w:val="none" w:sz="0" w:space="0" w:color="auto"/>
        <w:right w:val="none" w:sz="0" w:space="0" w:color="auto"/>
      </w:divBdr>
    </w:div>
    <w:div w:id="799999151">
      <w:bodyDiv w:val="1"/>
      <w:marLeft w:val="0"/>
      <w:marRight w:val="0"/>
      <w:marTop w:val="0"/>
      <w:marBottom w:val="0"/>
      <w:divBdr>
        <w:top w:val="none" w:sz="0" w:space="0" w:color="auto"/>
        <w:left w:val="none" w:sz="0" w:space="0" w:color="auto"/>
        <w:bottom w:val="none" w:sz="0" w:space="0" w:color="auto"/>
        <w:right w:val="none" w:sz="0" w:space="0" w:color="auto"/>
      </w:divBdr>
    </w:div>
    <w:div w:id="806506175">
      <w:bodyDiv w:val="1"/>
      <w:marLeft w:val="0"/>
      <w:marRight w:val="0"/>
      <w:marTop w:val="0"/>
      <w:marBottom w:val="0"/>
      <w:divBdr>
        <w:top w:val="none" w:sz="0" w:space="0" w:color="auto"/>
        <w:left w:val="none" w:sz="0" w:space="0" w:color="auto"/>
        <w:bottom w:val="none" w:sz="0" w:space="0" w:color="auto"/>
        <w:right w:val="none" w:sz="0" w:space="0" w:color="auto"/>
      </w:divBdr>
    </w:div>
    <w:div w:id="818885167">
      <w:bodyDiv w:val="1"/>
      <w:marLeft w:val="0"/>
      <w:marRight w:val="0"/>
      <w:marTop w:val="0"/>
      <w:marBottom w:val="0"/>
      <w:divBdr>
        <w:top w:val="none" w:sz="0" w:space="0" w:color="auto"/>
        <w:left w:val="none" w:sz="0" w:space="0" w:color="auto"/>
        <w:bottom w:val="none" w:sz="0" w:space="0" w:color="auto"/>
        <w:right w:val="none" w:sz="0" w:space="0" w:color="auto"/>
      </w:divBdr>
    </w:div>
    <w:div w:id="835920035">
      <w:bodyDiv w:val="1"/>
      <w:marLeft w:val="0"/>
      <w:marRight w:val="0"/>
      <w:marTop w:val="0"/>
      <w:marBottom w:val="0"/>
      <w:divBdr>
        <w:top w:val="none" w:sz="0" w:space="0" w:color="auto"/>
        <w:left w:val="none" w:sz="0" w:space="0" w:color="auto"/>
        <w:bottom w:val="none" w:sz="0" w:space="0" w:color="auto"/>
        <w:right w:val="none" w:sz="0" w:space="0" w:color="auto"/>
      </w:divBdr>
    </w:div>
    <w:div w:id="837038792">
      <w:bodyDiv w:val="1"/>
      <w:marLeft w:val="0"/>
      <w:marRight w:val="0"/>
      <w:marTop w:val="0"/>
      <w:marBottom w:val="0"/>
      <w:divBdr>
        <w:top w:val="none" w:sz="0" w:space="0" w:color="auto"/>
        <w:left w:val="none" w:sz="0" w:space="0" w:color="auto"/>
        <w:bottom w:val="none" w:sz="0" w:space="0" w:color="auto"/>
        <w:right w:val="none" w:sz="0" w:space="0" w:color="auto"/>
      </w:divBdr>
    </w:div>
    <w:div w:id="850023698">
      <w:bodyDiv w:val="1"/>
      <w:marLeft w:val="0"/>
      <w:marRight w:val="0"/>
      <w:marTop w:val="0"/>
      <w:marBottom w:val="0"/>
      <w:divBdr>
        <w:top w:val="none" w:sz="0" w:space="0" w:color="auto"/>
        <w:left w:val="none" w:sz="0" w:space="0" w:color="auto"/>
        <w:bottom w:val="none" w:sz="0" w:space="0" w:color="auto"/>
        <w:right w:val="none" w:sz="0" w:space="0" w:color="auto"/>
      </w:divBdr>
      <w:divsChild>
        <w:div w:id="399407464">
          <w:marLeft w:val="547"/>
          <w:marRight w:val="0"/>
          <w:marTop w:val="0"/>
          <w:marBottom w:val="0"/>
          <w:divBdr>
            <w:top w:val="none" w:sz="0" w:space="0" w:color="auto"/>
            <w:left w:val="none" w:sz="0" w:space="0" w:color="auto"/>
            <w:bottom w:val="none" w:sz="0" w:space="0" w:color="auto"/>
            <w:right w:val="none" w:sz="0" w:space="0" w:color="auto"/>
          </w:divBdr>
        </w:div>
      </w:divsChild>
    </w:div>
    <w:div w:id="855728028">
      <w:bodyDiv w:val="1"/>
      <w:marLeft w:val="0"/>
      <w:marRight w:val="0"/>
      <w:marTop w:val="0"/>
      <w:marBottom w:val="0"/>
      <w:divBdr>
        <w:top w:val="none" w:sz="0" w:space="0" w:color="auto"/>
        <w:left w:val="none" w:sz="0" w:space="0" w:color="auto"/>
        <w:bottom w:val="none" w:sz="0" w:space="0" w:color="auto"/>
        <w:right w:val="none" w:sz="0" w:space="0" w:color="auto"/>
      </w:divBdr>
    </w:div>
    <w:div w:id="873349538">
      <w:bodyDiv w:val="1"/>
      <w:marLeft w:val="0"/>
      <w:marRight w:val="0"/>
      <w:marTop w:val="0"/>
      <w:marBottom w:val="0"/>
      <w:divBdr>
        <w:top w:val="none" w:sz="0" w:space="0" w:color="auto"/>
        <w:left w:val="none" w:sz="0" w:space="0" w:color="auto"/>
        <w:bottom w:val="none" w:sz="0" w:space="0" w:color="auto"/>
        <w:right w:val="none" w:sz="0" w:space="0" w:color="auto"/>
      </w:divBdr>
    </w:div>
    <w:div w:id="905603805">
      <w:bodyDiv w:val="1"/>
      <w:marLeft w:val="0"/>
      <w:marRight w:val="0"/>
      <w:marTop w:val="0"/>
      <w:marBottom w:val="0"/>
      <w:divBdr>
        <w:top w:val="none" w:sz="0" w:space="0" w:color="auto"/>
        <w:left w:val="none" w:sz="0" w:space="0" w:color="auto"/>
        <w:bottom w:val="none" w:sz="0" w:space="0" w:color="auto"/>
        <w:right w:val="none" w:sz="0" w:space="0" w:color="auto"/>
      </w:divBdr>
    </w:div>
    <w:div w:id="936325098">
      <w:bodyDiv w:val="1"/>
      <w:marLeft w:val="0"/>
      <w:marRight w:val="0"/>
      <w:marTop w:val="0"/>
      <w:marBottom w:val="0"/>
      <w:divBdr>
        <w:top w:val="none" w:sz="0" w:space="0" w:color="auto"/>
        <w:left w:val="none" w:sz="0" w:space="0" w:color="auto"/>
        <w:bottom w:val="none" w:sz="0" w:space="0" w:color="auto"/>
        <w:right w:val="none" w:sz="0" w:space="0" w:color="auto"/>
      </w:divBdr>
    </w:div>
    <w:div w:id="951941239">
      <w:bodyDiv w:val="1"/>
      <w:marLeft w:val="0"/>
      <w:marRight w:val="0"/>
      <w:marTop w:val="0"/>
      <w:marBottom w:val="0"/>
      <w:divBdr>
        <w:top w:val="none" w:sz="0" w:space="0" w:color="auto"/>
        <w:left w:val="none" w:sz="0" w:space="0" w:color="auto"/>
        <w:bottom w:val="none" w:sz="0" w:space="0" w:color="auto"/>
        <w:right w:val="none" w:sz="0" w:space="0" w:color="auto"/>
      </w:divBdr>
    </w:div>
    <w:div w:id="978144708">
      <w:bodyDiv w:val="1"/>
      <w:marLeft w:val="0"/>
      <w:marRight w:val="0"/>
      <w:marTop w:val="0"/>
      <w:marBottom w:val="0"/>
      <w:divBdr>
        <w:top w:val="none" w:sz="0" w:space="0" w:color="auto"/>
        <w:left w:val="none" w:sz="0" w:space="0" w:color="auto"/>
        <w:bottom w:val="none" w:sz="0" w:space="0" w:color="auto"/>
        <w:right w:val="none" w:sz="0" w:space="0" w:color="auto"/>
      </w:divBdr>
    </w:div>
    <w:div w:id="979655795">
      <w:bodyDiv w:val="1"/>
      <w:marLeft w:val="0"/>
      <w:marRight w:val="0"/>
      <w:marTop w:val="0"/>
      <w:marBottom w:val="0"/>
      <w:divBdr>
        <w:top w:val="none" w:sz="0" w:space="0" w:color="auto"/>
        <w:left w:val="none" w:sz="0" w:space="0" w:color="auto"/>
        <w:bottom w:val="none" w:sz="0" w:space="0" w:color="auto"/>
        <w:right w:val="none" w:sz="0" w:space="0" w:color="auto"/>
      </w:divBdr>
    </w:div>
    <w:div w:id="982613918">
      <w:bodyDiv w:val="1"/>
      <w:marLeft w:val="0"/>
      <w:marRight w:val="0"/>
      <w:marTop w:val="0"/>
      <w:marBottom w:val="0"/>
      <w:divBdr>
        <w:top w:val="none" w:sz="0" w:space="0" w:color="auto"/>
        <w:left w:val="none" w:sz="0" w:space="0" w:color="auto"/>
        <w:bottom w:val="none" w:sz="0" w:space="0" w:color="auto"/>
        <w:right w:val="none" w:sz="0" w:space="0" w:color="auto"/>
      </w:divBdr>
    </w:div>
    <w:div w:id="997073583">
      <w:bodyDiv w:val="1"/>
      <w:marLeft w:val="0"/>
      <w:marRight w:val="0"/>
      <w:marTop w:val="0"/>
      <w:marBottom w:val="0"/>
      <w:divBdr>
        <w:top w:val="none" w:sz="0" w:space="0" w:color="auto"/>
        <w:left w:val="none" w:sz="0" w:space="0" w:color="auto"/>
        <w:bottom w:val="none" w:sz="0" w:space="0" w:color="auto"/>
        <w:right w:val="none" w:sz="0" w:space="0" w:color="auto"/>
      </w:divBdr>
      <w:divsChild>
        <w:div w:id="559708036">
          <w:marLeft w:val="0"/>
          <w:marRight w:val="0"/>
          <w:marTop w:val="0"/>
          <w:marBottom w:val="0"/>
          <w:divBdr>
            <w:top w:val="none" w:sz="0" w:space="0" w:color="auto"/>
            <w:left w:val="none" w:sz="0" w:space="0" w:color="auto"/>
            <w:bottom w:val="none" w:sz="0" w:space="0" w:color="auto"/>
            <w:right w:val="none" w:sz="0" w:space="0" w:color="auto"/>
          </w:divBdr>
          <w:divsChild>
            <w:div w:id="431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22883">
      <w:bodyDiv w:val="1"/>
      <w:marLeft w:val="0"/>
      <w:marRight w:val="0"/>
      <w:marTop w:val="0"/>
      <w:marBottom w:val="0"/>
      <w:divBdr>
        <w:top w:val="none" w:sz="0" w:space="0" w:color="auto"/>
        <w:left w:val="none" w:sz="0" w:space="0" w:color="auto"/>
        <w:bottom w:val="none" w:sz="0" w:space="0" w:color="auto"/>
        <w:right w:val="none" w:sz="0" w:space="0" w:color="auto"/>
      </w:divBdr>
    </w:div>
    <w:div w:id="1002775842">
      <w:bodyDiv w:val="1"/>
      <w:marLeft w:val="0"/>
      <w:marRight w:val="0"/>
      <w:marTop w:val="0"/>
      <w:marBottom w:val="0"/>
      <w:divBdr>
        <w:top w:val="none" w:sz="0" w:space="0" w:color="auto"/>
        <w:left w:val="none" w:sz="0" w:space="0" w:color="auto"/>
        <w:bottom w:val="none" w:sz="0" w:space="0" w:color="auto"/>
        <w:right w:val="none" w:sz="0" w:space="0" w:color="auto"/>
      </w:divBdr>
    </w:div>
    <w:div w:id="1010254245">
      <w:bodyDiv w:val="1"/>
      <w:marLeft w:val="0"/>
      <w:marRight w:val="0"/>
      <w:marTop w:val="0"/>
      <w:marBottom w:val="0"/>
      <w:divBdr>
        <w:top w:val="none" w:sz="0" w:space="0" w:color="auto"/>
        <w:left w:val="none" w:sz="0" w:space="0" w:color="auto"/>
        <w:bottom w:val="none" w:sz="0" w:space="0" w:color="auto"/>
        <w:right w:val="none" w:sz="0" w:space="0" w:color="auto"/>
      </w:divBdr>
      <w:divsChild>
        <w:div w:id="367997784">
          <w:marLeft w:val="0"/>
          <w:marRight w:val="0"/>
          <w:marTop w:val="0"/>
          <w:marBottom w:val="0"/>
          <w:divBdr>
            <w:top w:val="none" w:sz="0" w:space="0" w:color="auto"/>
            <w:left w:val="none" w:sz="0" w:space="0" w:color="auto"/>
            <w:bottom w:val="none" w:sz="0" w:space="0" w:color="auto"/>
            <w:right w:val="none" w:sz="0" w:space="0" w:color="auto"/>
          </w:divBdr>
        </w:div>
        <w:div w:id="1335380435">
          <w:marLeft w:val="0"/>
          <w:marRight w:val="0"/>
          <w:marTop w:val="0"/>
          <w:marBottom w:val="0"/>
          <w:divBdr>
            <w:top w:val="none" w:sz="0" w:space="0" w:color="auto"/>
            <w:left w:val="none" w:sz="0" w:space="0" w:color="auto"/>
            <w:bottom w:val="none" w:sz="0" w:space="0" w:color="auto"/>
            <w:right w:val="none" w:sz="0" w:space="0" w:color="auto"/>
          </w:divBdr>
        </w:div>
        <w:div w:id="1030377958">
          <w:marLeft w:val="0"/>
          <w:marRight w:val="0"/>
          <w:marTop w:val="0"/>
          <w:marBottom w:val="0"/>
          <w:divBdr>
            <w:top w:val="none" w:sz="0" w:space="0" w:color="auto"/>
            <w:left w:val="none" w:sz="0" w:space="0" w:color="auto"/>
            <w:bottom w:val="none" w:sz="0" w:space="0" w:color="auto"/>
            <w:right w:val="none" w:sz="0" w:space="0" w:color="auto"/>
          </w:divBdr>
        </w:div>
        <w:div w:id="2054845860">
          <w:marLeft w:val="0"/>
          <w:marRight w:val="0"/>
          <w:marTop w:val="0"/>
          <w:marBottom w:val="0"/>
          <w:divBdr>
            <w:top w:val="none" w:sz="0" w:space="0" w:color="auto"/>
            <w:left w:val="none" w:sz="0" w:space="0" w:color="auto"/>
            <w:bottom w:val="none" w:sz="0" w:space="0" w:color="auto"/>
            <w:right w:val="none" w:sz="0" w:space="0" w:color="auto"/>
          </w:divBdr>
        </w:div>
      </w:divsChild>
    </w:div>
    <w:div w:id="1027372188">
      <w:bodyDiv w:val="1"/>
      <w:marLeft w:val="0"/>
      <w:marRight w:val="0"/>
      <w:marTop w:val="0"/>
      <w:marBottom w:val="0"/>
      <w:divBdr>
        <w:top w:val="none" w:sz="0" w:space="0" w:color="auto"/>
        <w:left w:val="none" w:sz="0" w:space="0" w:color="auto"/>
        <w:bottom w:val="none" w:sz="0" w:space="0" w:color="auto"/>
        <w:right w:val="none" w:sz="0" w:space="0" w:color="auto"/>
      </w:divBdr>
    </w:div>
    <w:div w:id="1041134172">
      <w:bodyDiv w:val="1"/>
      <w:marLeft w:val="0"/>
      <w:marRight w:val="0"/>
      <w:marTop w:val="0"/>
      <w:marBottom w:val="0"/>
      <w:divBdr>
        <w:top w:val="none" w:sz="0" w:space="0" w:color="auto"/>
        <w:left w:val="none" w:sz="0" w:space="0" w:color="auto"/>
        <w:bottom w:val="none" w:sz="0" w:space="0" w:color="auto"/>
        <w:right w:val="none" w:sz="0" w:space="0" w:color="auto"/>
      </w:divBdr>
    </w:div>
    <w:div w:id="1050763872">
      <w:bodyDiv w:val="1"/>
      <w:marLeft w:val="0"/>
      <w:marRight w:val="0"/>
      <w:marTop w:val="0"/>
      <w:marBottom w:val="0"/>
      <w:divBdr>
        <w:top w:val="none" w:sz="0" w:space="0" w:color="auto"/>
        <w:left w:val="none" w:sz="0" w:space="0" w:color="auto"/>
        <w:bottom w:val="none" w:sz="0" w:space="0" w:color="auto"/>
        <w:right w:val="none" w:sz="0" w:space="0" w:color="auto"/>
      </w:divBdr>
    </w:div>
    <w:div w:id="1073241758">
      <w:bodyDiv w:val="1"/>
      <w:marLeft w:val="0"/>
      <w:marRight w:val="0"/>
      <w:marTop w:val="0"/>
      <w:marBottom w:val="0"/>
      <w:divBdr>
        <w:top w:val="none" w:sz="0" w:space="0" w:color="auto"/>
        <w:left w:val="none" w:sz="0" w:space="0" w:color="auto"/>
        <w:bottom w:val="none" w:sz="0" w:space="0" w:color="auto"/>
        <w:right w:val="none" w:sz="0" w:space="0" w:color="auto"/>
      </w:divBdr>
    </w:div>
    <w:div w:id="1134525855">
      <w:bodyDiv w:val="1"/>
      <w:marLeft w:val="0"/>
      <w:marRight w:val="0"/>
      <w:marTop w:val="0"/>
      <w:marBottom w:val="0"/>
      <w:divBdr>
        <w:top w:val="none" w:sz="0" w:space="0" w:color="auto"/>
        <w:left w:val="none" w:sz="0" w:space="0" w:color="auto"/>
        <w:bottom w:val="none" w:sz="0" w:space="0" w:color="auto"/>
        <w:right w:val="none" w:sz="0" w:space="0" w:color="auto"/>
      </w:divBdr>
    </w:div>
    <w:div w:id="1140655691">
      <w:bodyDiv w:val="1"/>
      <w:marLeft w:val="0"/>
      <w:marRight w:val="0"/>
      <w:marTop w:val="0"/>
      <w:marBottom w:val="0"/>
      <w:divBdr>
        <w:top w:val="none" w:sz="0" w:space="0" w:color="auto"/>
        <w:left w:val="none" w:sz="0" w:space="0" w:color="auto"/>
        <w:bottom w:val="none" w:sz="0" w:space="0" w:color="auto"/>
        <w:right w:val="none" w:sz="0" w:space="0" w:color="auto"/>
      </w:divBdr>
    </w:div>
    <w:div w:id="1142578425">
      <w:bodyDiv w:val="1"/>
      <w:marLeft w:val="0"/>
      <w:marRight w:val="0"/>
      <w:marTop w:val="0"/>
      <w:marBottom w:val="0"/>
      <w:divBdr>
        <w:top w:val="none" w:sz="0" w:space="0" w:color="auto"/>
        <w:left w:val="none" w:sz="0" w:space="0" w:color="auto"/>
        <w:bottom w:val="none" w:sz="0" w:space="0" w:color="auto"/>
        <w:right w:val="none" w:sz="0" w:space="0" w:color="auto"/>
      </w:divBdr>
    </w:div>
    <w:div w:id="1145393077">
      <w:bodyDiv w:val="1"/>
      <w:marLeft w:val="0"/>
      <w:marRight w:val="0"/>
      <w:marTop w:val="0"/>
      <w:marBottom w:val="0"/>
      <w:divBdr>
        <w:top w:val="none" w:sz="0" w:space="0" w:color="auto"/>
        <w:left w:val="none" w:sz="0" w:space="0" w:color="auto"/>
        <w:bottom w:val="none" w:sz="0" w:space="0" w:color="auto"/>
        <w:right w:val="none" w:sz="0" w:space="0" w:color="auto"/>
      </w:divBdr>
    </w:div>
    <w:div w:id="1146775456">
      <w:bodyDiv w:val="1"/>
      <w:marLeft w:val="0"/>
      <w:marRight w:val="0"/>
      <w:marTop w:val="0"/>
      <w:marBottom w:val="0"/>
      <w:divBdr>
        <w:top w:val="none" w:sz="0" w:space="0" w:color="auto"/>
        <w:left w:val="none" w:sz="0" w:space="0" w:color="auto"/>
        <w:bottom w:val="none" w:sz="0" w:space="0" w:color="auto"/>
        <w:right w:val="none" w:sz="0" w:space="0" w:color="auto"/>
      </w:divBdr>
    </w:div>
    <w:div w:id="1154906942">
      <w:bodyDiv w:val="1"/>
      <w:marLeft w:val="0"/>
      <w:marRight w:val="0"/>
      <w:marTop w:val="0"/>
      <w:marBottom w:val="0"/>
      <w:divBdr>
        <w:top w:val="none" w:sz="0" w:space="0" w:color="auto"/>
        <w:left w:val="none" w:sz="0" w:space="0" w:color="auto"/>
        <w:bottom w:val="none" w:sz="0" w:space="0" w:color="auto"/>
        <w:right w:val="none" w:sz="0" w:space="0" w:color="auto"/>
      </w:divBdr>
    </w:div>
    <w:div w:id="1158964322">
      <w:bodyDiv w:val="1"/>
      <w:marLeft w:val="0"/>
      <w:marRight w:val="0"/>
      <w:marTop w:val="0"/>
      <w:marBottom w:val="0"/>
      <w:divBdr>
        <w:top w:val="none" w:sz="0" w:space="0" w:color="auto"/>
        <w:left w:val="none" w:sz="0" w:space="0" w:color="auto"/>
        <w:bottom w:val="none" w:sz="0" w:space="0" w:color="auto"/>
        <w:right w:val="none" w:sz="0" w:space="0" w:color="auto"/>
      </w:divBdr>
    </w:div>
    <w:div w:id="1165053475">
      <w:bodyDiv w:val="1"/>
      <w:marLeft w:val="0"/>
      <w:marRight w:val="0"/>
      <w:marTop w:val="0"/>
      <w:marBottom w:val="0"/>
      <w:divBdr>
        <w:top w:val="none" w:sz="0" w:space="0" w:color="auto"/>
        <w:left w:val="none" w:sz="0" w:space="0" w:color="auto"/>
        <w:bottom w:val="none" w:sz="0" w:space="0" w:color="auto"/>
        <w:right w:val="none" w:sz="0" w:space="0" w:color="auto"/>
      </w:divBdr>
    </w:div>
    <w:div w:id="1200433608">
      <w:bodyDiv w:val="1"/>
      <w:marLeft w:val="0"/>
      <w:marRight w:val="0"/>
      <w:marTop w:val="0"/>
      <w:marBottom w:val="0"/>
      <w:divBdr>
        <w:top w:val="none" w:sz="0" w:space="0" w:color="auto"/>
        <w:left w:val="none" w:sz="0" w:space="0" w:color="auto"/>
        <w:bottom w:val="none" w:sz="0" w:space="0" w:color="auto"/>
        <w:right w:val="none" w:sz="0" w:space="0" w:color="auto"/>
      </w:divBdr>
    </w:div>
    <w:div w:id="1217354305">
      <w:bodyDiv w:val="1"/>
      <w:marLeft w:val="0"/>
      <w:marRight w:val="0"/>
      <w:marTop w:val="0"/>
      <w:marBottom w:val="0"/>
      <w:divBdr>
        <w:top w:val="none" w:sz="0" w:space="0" w:color="auto"/>
        <w:left w:val="none" w:sz="0" w:space="0" w:color="auto"/>
        <w:bottom w:val="none" w:sz="0" w:space="0" w:color="auto"/>
        <w:right w:val="none" w:sz="0" w:space="0" w:color="auto"/>
      </w:divBdr>
    </w:div>
    <w:div w:id="1217425290">
      <w:bodyDiv w:val="1"/>
      <w:marLeft w:val="0"/>
      <w:marRight w:val="0"/>
      <w:marTop w:val="0"/>
      <w:marBottom w:val="0"/>
      <w:divBdr>
        <w:top w:val="none" w:sz="0" w:space="0" w:color="auto"/>
        <w:left w:val="none" w:sz="0" w:space="0" w:color="auto"/>
        <w:bottom w:val="none" w:sz="0" w:space="0" w:color="auto"/>
        <w:right w:val="none" w:sz="0" w:space="0" w:color="auto"/>
      </w:divBdr>
    </w:div>
    <w:div w:id="1223129220">
      <w:bodyDiv w:val="1"/>
      <w:marLeft w:val="0"/>
      <w:marRight w:val="0"/>
      <w:marTop w:val="0"/>
      <w:marBottom w:val="0"/>
      <w:divBdr>
        <w:top w:val="none" w:sz="0" w:space="0" w:color="auto"/>
        <w:left w:val="none" w:sz="0" w:space="0" w:color="auto"/>
        <w:bottom w:val="none" w:sz="0" w:space="0" w:color="auto"/>
        <w:right w:val="none" w:sz="0" w:space="0" w:color="auto"/>
      </w:divBdr>
    </w:div>
    <w:div w:id="1230383389">
      <w:bodyDiv w:val="1"/>
      <w:marLeft w:val="0"/>
      <w:marRight w:val="0"/>
      <w:marTop w:val="0"/>
      <w:marBottom w:val="0"/>
      <w:divBdr>
        <w:top w:val="none" w:sz="0" w:space="0" w:color="auto"/>
        <w:left w:val="none" w:sz="0" w:space="0" w:color="auto"/>
        <w:bottom w:val="none" w:sz="0" w:space="0" w:color="auto"/>
        <w:right w:val="none" w:sz="0" w:space="0" w:color="auto"/>
      </w:divBdr>
    </w:div>
    <w:div w:id="1232350942">
      <w:bodyDiv w:val="1"/>
      <w:marLeft w:val="0"/>
      <w:marRight w:val="0"/>
      <w:marTop w:val="0"/>
      <w:marBottom w:val="0"/>
      <w:divBdr>
        <w:top w:val="none" w:sz="0" w:space="0" w:color="auto"/>
        <w:left w:val="none" w:sz="0" w:space="0" w:color="auto"/>
        <w:bottom w:val="none" w:sz="0" w:space="0" w:color="auto"/>
        <w:right w:val="none" w:sz="0" w:space="0" w:color="auto"/>
      </w:divBdr>
    </w:div>
    <w:div w:id="1244141153">
      <w:bodyDiv w:val="1"/>
      <w:marLeft w:val="0"/>
      <w:marRight w:val="0"/>
      <w:marTop w:val="0"/>
      <w:marBottom w:val="0"/>
      <w:divBdr>
        <w:top w:val="none" w:sz="0" w:space="0" w:color="auto"/>
        <w:left w:val="none" w:sz="0" w:space="0" w:color="auto"/>
        <w:bottom w:val="none" w:sz="0" w:space="0" w:color="auto"/>
        <w:right w:val="none" w:sz="0" w:space="0" w:color="auto"/>
      </w:divBdr>
    </w:div>
    <w:div w:id="1249920919">
      <w:bodyDiv w:val="1"/>
      <w:marLeft w:val="0"/>
      <w:marRight w:val="0"/>
      <w:marTop w:val="0"/>
      <w:marBottom w:val="0"/>
      <w:divBdr>
        <w:top w:val="none" w:sz="0" w:space="0" w:color="auto"/>
        <w:left w:val="none" w:sz="0" w:space="0" w:color="auto"/>
        <w:bottom w:val="none" w:sz="0" w:space="0" w:color="auto"/>
        <w:right w:val="none" w:sz="0" w:space="0" w:color="auto"/>
      </w:divBdr>
    </w:div>
    <w:div w:id="1272279164">
      <w:bodyDiv w:val="1"/>
      <w:marLeft w:val="0"/>
      <w:marRight w:val="0"/>
      <w:marTop w:val="0"/>
      <w:marBottom w:val="0"/>
      <w:divBdr>
        <w:top w:val="none" w:sz="0" w:space="0" w:color="auto"/>
        <w:left w:val="none" w:sz="0" w:space="0" w:color="auto"/>
        <w:bottom w:val="none" w:sz="0" w:space="0" w:color="auto"/>
        <w:right w:val="none" w:sz="0" w:space="0" w:color="auto"/>
      </w:divBdr>
    </w:div>
    <w:div w:id="1279028180">
      <w:bodyDiv w:val="1"/>
      <w:marLeft w:val="0"/>
      <w:marRight w:val="0"/>
      <w:marTop w:val="0"/>
      <w:marBottom w:val="0"/>
      <w:divBdr>
        <w:top w:val="none" w:sz="0" w:space="0" w:color="auto"/>
        <w:left w:val="none" w:sz="0" w:space="0" w:color="auto"/>
        <w:bottom w:val="none" w:sz="0" w:space="0" w:color="auto"/>
        <w:right w:val="none" w:sz="0" w:space="0" w:color="auto"/>
      </w:divBdr>
    </w:div>
    <w:div w:id="1287854369">
      <w:bodyDiv w:val="1"/>
      <w:marLeft w:val="0"/>
      <w:marRight w:val="0"/>
      <w:marTop w:val="0"/>
      <w:marBottom w:val="0"/>
      <w:divBdr>
        <w:top w:val="none" w:sz="0" w:space="0" w:color="auto"/>
        <w:left w:val="none" w:sz="0" w:space="0" w:color="auto"/>
        <w:bottom w:val="none" w:sz="0" w:space="0" w:color="auto"/>
        <w:right w:val="none" w:sz="0" w:space="0" w:color="auto"/>
      </w:divBdr>
    </w:div>
    <w:div w:id="1296839572">
      <w:bodyDiv w:val="1"/>
      <w:marLeft w:val="0"/>
      <w:marRight w:val="0"/>
      <w:marTop w:val="0"/>
      <w:marBottom w:val="0"/>
      <w:divBdr>
        <w:top w:val="none" w:sz="0" w:space="0" w:color="auto"/>
        <w:left w:val="none" w:sz="0" w:space="0" w:color="auto"/>
        <w:bottom w:val="none" w:sz="0" w:space="0" w:color="auto"/>
        <w:right w:val="none" w:sz="0" w:space="0" w:color="auto"/>
      </w:divBdr>
      <w:divsChild>
        <w:div w:id="157772116">
          <w:marLeft w:val="0"/>
          <w:marRight w:val="0"/>
          <w:marTop w:val="0"/>
          <w:marBottom w:val="0"/>
          <w:divBdr>
            <w:top w:val="none" w:sz="0" w:space="0" w:color="auto"/>
            <w:left w:val="none" w:sz="0" w:space="0" w:color="auto"/>
            <w:bottom w:val="none" w:sz="0" w:space="0" w:color="auto"/>
            <w:right w:val="none" w:sz="0" w:space="0" w:color="auto"/>
          </w:divBdr>
        </w:div>
        <w:div w:id="1792552895">
          <w:marLeft w:val="0"/>
          <w:marRight w:val="0"/>
          <w:marTop w:val="0"/>
          <w:marBottom w:val="0"/>
          <w:divBdr>
            <w:top w:val="none" w:sz="0" w:space="0" w:color="auto"/>
            <w:left w:val="none" w:sz="0" w:space="0" w:color="auto"/>
            <w:bottom w:val="none" w:sz="0" w:space="0" w:color="auto"/>
            <w:right w:val="none" w:sz="0" w:space="0" w:color="auto"/>
          </w:divBdr>
        </w:div>
      </w:divsChild>
    </w:div>
    <w:div w:id="1307970335">
      <w:bodyDiv w:val="1"/>
      <w:marLeft w:val="0"/>
      <w:marRight w:val="0"/>
      <w:marTop w:val="0"/>
      <w:marBottom w:val="0"/>
      <w:divBdr>
        <w:top w:val="none" w:sz="0" w:space="0" w:color="auto"/>
        <w:left w:val="none" w:sz="0" w:space="0" w:color="auto"/>
        <w:bottom w:val="none" w:sz="0" w:space="0" w:color="auto"/>
        <w:right w:val="none" w:sz="0" w:space="0" w:color="auto"/>
      </w:divBdr>
    </w:div>
    <w:div w:id="1308782548">
      <w:bodyDiv w:val="1"/>
      <w:marLeft w:val="0"/>
      <w:marRight w:val="0"/>
      <w:marTop w:val="0"/>
      <w:marBottom w:val="0"/>
      <w:divBdr>
        <w:top w:val="none" w:sz="0" w:space="0" w:color="auto"/>
        <w:left w:val="none" w:sz="0" w:space="0" w:color="auto"/>
        <w:bottom w:val="none" w:sz="0" w:space="0" w:color="auto"/>
        <w:right w:val="none" w:sz="0" w:space="0" w:color="auto"/>
      </w:divBdr>
    </w:div>
    <w:div w:id="1342975762">
      <w:bodyDiv w:val="1"/>
      <w:marLeft w:val="0"/>
      <w:marRight w:val="0"/>
      <w:marTop w:val="0"/>
      <w:marBottom w:val="0"/>
      <w:divBdr>
        <w:top w:val="none" w:sz="0" w:space="0" w:color="auto"/>
        <w:left w:val="none" w:sz="0" w:space="0" w:color="auto"/>
        <w:bottom w:val="none" w:sz="0" w:space="0" w:color="auto"/>
        <w:right w:val="none" w:sz="0" w:space="0" w:color="auto"/>
      </w:divBdr>
    </w:div>
    <w:div w:id="1370184350">
      <w:bodyDiv w:val="1"/>
      <w:marLeft w:val="0"/>
      <w:marRight w:val="0"/>
      <w:marTop w:val="0"/>
      <w:marBottom w:val="0"/>
      <w:divBdr>
        <w:top w:val="none" w:sz="0" w:space="0" w:color="auto"/>
        <w:left w:val="none" w:sz="0" w:space="0" w:color="auto"/>
        <w:bottom w:val="none" w:sz="0" w:space="0" w:color="auto"/>
        <w:right w:val="none" w:sz="0" w:space="0" w:color="auto"/>
      </w:divBdr>
    </w:div>
    <w:div w:id="1382486142">
      <w:bodyDiv w:val="1"/>
      <w:marLeft w:val="0"/>
      <w:marRight w:val="0"/>
      <w:marTop w:val="0"/>
      <w:marBottom w:val="0"/>
      <w:divBdr>
        <w:top w:val="none" w:sz="0" w:space="0" w:color="auto"/>
        <w:left w:val="none" w:sz="0" w:space="0" w:color="auto"/>
        <w:bottom w:val="none" w:sz="0" w:space="0" w:color="auto"/>
        <w:right w:val="none" w:sz="0" w:space="0" w:color="auto"/>
      </w:divBdr>
      <w:divsChild>
        <w:div w:id="1349285601">
          <w:marLeft w:val="0"/>
          <w:marRight w:val="0"/>
          <w:marTop w:val="0"/>
          <w:marBottom w:val="0"/>
          <w:divBdr>
            <w:top w:val="none" w:sz="0" w:space="0" w:color="auto"/>
            <w:left w:val="none" w:sz="0" w:space="0" w:color="auto"/>
            <w:bottom w:val="none" w:sz="0" w:space="0" w:color="auto"/>
            <w:right w:val="none" w:sz="0" w:space="0" w:color="auto"/>
          </w:divBdr>
        </w:div>
      </w:divsChild>
    </w:div>
    <w:div w:id="1387796970">
      <w:bodyDiv w:val="1"/>
      <w:marLeft w:val="0"/>
      <w:marRight w:val="0"/>
      <w:marTop w:val="0"/>
      <w:marBottom w:val="0"/>
      <w:divBdr>
        <w:top w:val="none" w:sz="0" w:space="0" w:color="auto"/>
        <w:left w:val="none" w:sz="0" w:space="0" w:color="auto"/>
        <w:bottom w:val="none" w:sz="0" w:space="0" w:color="auto"/>
        <w:right w:val="none" w:sz="0" w:space="0" w:color="auto"/>
      </w:divBdr>
    </w:div>
    <w:div w:id="1395860942">
      <w:bodyDiv w:val="1"/>
      <w:marLeft w:val="0"/>
      <w:marRight w:val="0"/>
      <w:marTop w:val="0"/>
      <w:marBottom w:val="0"/>
      <w:divBdr>
        <w:top w:val="none" w:sz="0" w:space="0" w:color="auto"/>
        <w:left w:val="none" w:sz="0" w:space="0" w:color="auto"/>
        <w:bottom w:val="none" w:sz="0" w:space="0" w:color="auto"/>
        <w:right w:val="none" w:sz="0" w:space="0" w:color="auto"/>
      </w:divBdr>
      <w:divsChild>
        <w:div w:id="1477646996">
          <w:marLeft w:val="0"/>
          <w:marRight w:val="0"/>
          <w:marTop w:val="0"/>
          <w:marBottom w:val="0"/>
          <w:divBdr>
            <w:top w:val="none" w:sz="0" w:space="0" w:color="auto"/>
            <w:left w:val="none" w:sz="0" w:space="0" w:color="auto"/>
            <w:bottom w:val="none" w:sz="0" w:space="0" w:color="auto"/>
            <w:right w:val="none" w:sz="0" w:space="0" w:color="auto"/>
          </w:divBdr>
        </w:div>
        <w:div w:id="568151685">
          <w:marLeft w:val="0"/>
          <w:marRight w:val="0"/>
          <w:marTop w:val="0"/>
          <w:marBottom w:val="0"/>
          <w:divBdr>
            <w:top w:val="none" w:sz="0" w:space="0" w:color="auto"/>
            <w:left w:val="none" w:sz="0" w:space="0" w:color="auto"/>
            <w:bottom w:val="none" w:sz="0" w:space="0" w:color="auto"/>
            <w:right w:val="none" w:sz="0" w:space="0" w:color="auto"/>
          </w:divBdr>
        </w:div>
      </w:divsChild>
    </w:div>
    <w:div w:id="1399287257">
      <w:bodyDiv w:val="1"/>
      <w:marLeft w:val="0"/>
      <w:marRight w:val="0"/>
      <w:marTop w:val="0"/>
      <w:marBottom w:val="0"/>
      <w:divBdr>
        <w:top w:val="none" w:sz="0" w:space="0" w:color="auto"/>
        <w:left w:val="none" w:sz="0" w:space="0" w:color="auto"/>
        <w:bottom w:val="none" w:sz="0" w:space="0" w:color="auto"/>
        <w:right w:val="none" w:sz="0" w:space="0" w:color="auto"/>
      </w:divBdr>
    </w:div>
    <w:div w:id="1452743794">
      <w:bodyDiv w:val="1"/>
      <w:marLeft w:val="0"/>
      <w:marRight w:val="0"/>
      <w:marTop w:val="0"/>
      <w:marBottom w:val="0"/>
      <w:divBdr>
        <w:top w:val="none" w:sz="0" w:space="0" w:color="auto"/>
        <w:left w:val="none" w:sz="0" w:space="0" w:color="auto"/>
        <w:bottom w:val="none" w:sz="0" w:space="0" w:color="auto"/>
        <w:right w:val="none" w:sz="0" w:space="0" w:color="auto"/>
      </w:divBdr>
      <w:divsChild>
        <w:div w:id="1744639878">
          <w:marLeft w:val="0"/>
          <w:marRight w:val="0"/>
          <w:marTop w:val="0"/>
          <w:marBottom w:val="0"/>
          <w:divBdr>
            <w:top w:val="none" w:sz="0" w:space="0" w:color="auto"/>
            <w:left w:val="none" w:sz="0" w:space="0" w:color="auto"/>
            <w:bottom w:val="none" w:sz="0" w:space="0" w:color="auto"/>
            <w:right w:val="none" w:sz="0" w:space="0" w:color="auto"/>
          </w:divBdr>
        </w:div>
        <w:div w:id="1808476388">
          <w:marLeft w:val="0"/>
          <w:marRight w:val="0"/>
          <w:marTop w:val="0"/>
          <w:marBottom w:val="0"/>
          <w:divBdr>
            <w:top w:val="none" w:sz="0" w:space="0" w:color="auto"/>
            <w:left w:val="none" w:sz="0" w:space="0" w:color="auto"/>
            <w:bottom w:val="none" w:sz="0" w:space="0" w:color="auto"/>
            <w:right w:val="none" w:sz="0" w:space="0" w:color="auto"/>
          </w:divBdr>
        </w:div>
      </w:divsChild>
    </w:div>
    <w:div w:id="1478838410">
      <w:bodyDiv w:val="1"/>
      <w:marLeft w:val="0"/>
      <w:marRight w:val="0"/>
      <w:marTop w:val="0"/>
      <w:marBottom w:val="0"/>
      <w:divBdr>
        <w:top w:val="none" w:sz="0" w:space="0" w:color="auto"/>
        <w:left w:val="none" w:sz="0" w:space="0" w:color="auto"/>
        <w:bottom w:val="none" w:sz="0" w:space="0" w:color="auto"/>
        <w:right w:val="none" w:sz="0" w:space="0" w:color="auto"/>
      </w:divBdr>
    </w:div>
    <w:div w:id="1491292367">
      <w:bodyDiv w:val="1"/>
      <w:marLeft w:val="0"/>
      <w:marRight w:val="0"/>
      <w:marTop w:val="0"/>
      <w:marBottom w:val="0"/>
      <w:divBdr>
        <w:top w:val="none" w:sz="0" w:space="0" w:color="auto"/>
        <w:left w:val="none" w:sz="0" w:space="0" w:color="auto"/>
        <w:bottom w:val="none" w:sz="0" w:space="0" w:color="auto"/>
        <w:right w:val="none" w:sz="0" w:space="0" w:color="auto"/>
      </w:divBdr>
    </w:div>
    <w:div w:id="1499730100">
      <w:bodyDiv w:val="1"/>
      <w:marLeft w:val="0"/>
      <w:marRight w:val="0"/>
      <w:marTop w:val="0"/>
      <w:marBottom w:val="0"/>
      <w:divBdr>
        <w:top w:val="none" w:sz="0" w:space="0" w:color="auto"/>
        <w:left w:val="none" w:sz="0" w:space="0" w:color="auto"/>
        <w:bottom w:val="none" w:sz="0" w:space="0" w:color="auto"/>
        <w:right w:val="none" w:sz="0" w:space="0" w:color="auto"/>
      </w:divBdr>
    </w:div>
    <w:div w:id="1503667642">
      <w:bodyDiv w:val="1"/>
      <w:marLeft w:val="0"/>
      <w:marRight w:val="0"/>
      <w:marTop w:val="0"/>
      <w:marBottom w:val="0"/>
      <w:divBdr>
        <w:top w:val="none" w:sz="0" w:space="0" w:color="auto"/>
        <w:left w:val="none" w:sz="0" w:space="0" w:color="auto"/>
        <w:bottom w:val="none" w:sz="0" w:space="0" w:color="auto"/>
        <w:right w:val="none" w:sz="0" w:space="0" w:color="auto"/>
      </w:divBdr>
    </w:div>
    <w:div w:id="1504974308">
      <w:bodyDiv w:val="1"/>
      <w:marLeft w:val="0"/>
      <w:marRight w:val="0"/>
      <w:marTop w:val="0"/>
      <w:marBottom w:val="0"/>
      <w:divBdr>
        <w:top w:val="none" w:sz="0" w:space="0" w:color="auto"/>
        <w:left w:val="none" w:sz="0" w:space="0" w:color="auto"/>
        <w:bottom w:val="none" w:sz="0" w:space="0" w:color="auto"/>
        <w:right w:val="none" w:sz="0" w:space="0" w:color="auto"/>
      </w:divBdr>
    </w:div>
    <w:div w:id="1537812437">
      <w:bodyDiv w:val="1"/>
      <w:marLeft w:val="0"/>
      <w:marRight w:val="0"/>
      <w:marTop w:val="0"/>
      <w:marBottom w:val="0"/>
      <w:divBdr>
        <w:top w:val="none" w:sz="0" w:space="0" w:color="auto"/>
        <w:left w:val="none" w:sz="0" w:space="0" w:color="auto"/>
        <w:bottom w:val="none" w:sz="0" w:space="0" w:color="auto"/>
        <w:right w:val="none" w:sz="0" w:space="0" w:color="auto"/>
      </w:divBdr>
    </w:div>
    <w:div w:id="1568026743">
      <w:bodyDiv w:val="1"/>
      <w:marLeft w:val="0"/>
      <w:marRight w:val="0"/>
      <w:marTop w:val="0"/>
      <w:marBottom w:val="0"/>
      <w:divBdr>
        <w:top w:val="none" w:sz="0" w:space="0" w:color="auto"/>
        <w:left w:val="none" w:sz="0" w:space="0" w:color="auto"/>
        <w:bottom w:val="none" w:sz="0" w:space="0" w:color="auto"/>
        <w:right w:val="none" w:sz="0" w:space="0" w:color="auto"/>
      </w:divBdr>
    </w:div>
    <w:div w:id="1572420088">
      <w:bodyDiv w:val="1"/>
      <w:marLeft w:val="0"/>
      <w:marRight w:val="0"/>
      <w:marTop w:val="0"/>
      <w:marBottom w:val="0"/>
      <w:divBdr>
        <w:top w:val="none" w:sz="0" w:space="0" w:color="auto"/>
        <w:left w:val="none" w:sz="0" w:space="0" w:color="auto"/>
        <w:bottom w:val="none" w:sz="0" w:space="0" w:color="auto"/>
        <w:right w:val="none" w:sz="0" w:space="0" w:color="auto"/>
      </w:divBdr>
    </w:div>
    <w:div w:id="1612393824">
      <w:bodyDiv w:val="1"/>
      <w:marLeft w:val="0"/>
      <w:marRight w:val="0"/>
      <w:marTop w:val="0"/>
      <w:marBottom w:val="0"/>
      <w:divBdr>
        <w:top w:val="none" w:sz="0" w:space="0" w:color="auto"/>
        <w:left w:val="none" w:sz="0" w:space="0" w:color="auto"/>
        <w:bottom w:val="none" w:sz="0" w:space="0" w:color="auto"/>
        <w:right w:val="none" w:sz="0" w:space="0" w:color="auto"/>
      </w:divBdr>
    </w:div>
    <w:div w:id="1615359338">
      <w:bodyDiv w:val="1"/>
      <w:marLeft w:val="0"/>
      <w:marRight w:val="0"/>
      <w:marTop w:val="0"/>
      <w:marBottom w:val="0"/>
      <w:divBdr>
        <w:top w:val="none" w:sz="0" w:space="0" w:color="auto"/>
        <w:left w:val="none" w:sz="0" w:space="0" w:color="auto"/>
        <w:bottom w:val="none" w:sz="0" w:space="0" w:color="auto"/>
        <w:right w:val="none" w:sz="0" w:space="0" w:color="auto"/>
      </w:divBdr>
    </w:div>
    <w:div w:id="1630167714">
      <w:bodyDiv w:val="1"/>
      <w:marLeft w:val="0"/>
      <w:marRight w:val="0"/>
      <w:marTop w:val="0"/>
      <w:marBottom w:val="0"/>
      <w:divBdr>
        <w:top w:val="none" w:sz="0" w:space="0" w:color="auto"/>
        <w:left w:val="none" w:sz="0" w:space="0" w:color="auto"/>
        <w:bottom w:val="none" w:sz="0" w:space="0" w:color="auto"/>
        <w:right w:val="none" w:sz="0" w:space="0" w:color="auto"/>
      </w:divBdr>
    </w:div>
    <w:div w:id="1640837484">
      <w:bodyDiv w:val="1"/>
      <w:marLeft w:val="0"/>
      <w:marRight w:val="0"/>
      <w:marTop w:val="0"/>
      <w:marBottom w:val="0"/>
      <w:divBdr>
        <w:top w:val="none" w:sz="0" w:space="0" w:color="auto"/>
        <w:left w:val="none" w:sz="0" w:space="0" w:color="auto"/>
        <w:bottom w:val="none" w:sz="0" w:space="0" w:color="auto"/>
        <w:right w:val="none" w:sz="0" w:space="0" w:color="auto"/>
      </w:divBdr>
    </w:div>
    <w:div w:id="1649237387">
      <w:bodyDiv w:val="1"/>
      <w:marLeft w:val="0"/>
      <w:marRight w:val="0"/>
      <w:marTop w:val="0"/>
      <w:marBottom w:val="0"/>
      <w:divBdr>
        <w:top w:val="none" w:sz="0" w:space="0" w:color="auto"/>
        <w:left w:val="none" w:sz="0" w:space="0" w:color="auto"/>
        <w:bottom w:val="none" w:sz="0" w:space="0" w:color="auto"/>
        <w:right w:val="none" w:sz="0" w:space="0" w:color="auto"/>
      </w:divBdr>
    </w:div>
    <w:div w:id="1653220639">
      <w:bodyDiv w:val="1"/>
      <w:marLeft w:val="0"/>
      <w:marRight w:val="0"/>
      <w:marTop w:val="0"/>
      <w:marBottom w:val="0"/>
      <w:divBdr>
        <w:top w:val="none" w:sz="0" w:space="0" w:color="auto"/>
        <w:left w:val="none" w:sz="0" w:space="0" w:color="auto"/>
        <w:bottom w:val="none" w:sz="0" w:space="0" w:color="auto"/>
        <w:right w:val="none" w:sz="0" w:space="0" w:color="auto"/>
      </w:divBdr>
    </w:div>
    <w:div w:id="1694187918">
      <w:bodyDiv w:val="1"/>
      <w:marLeft w:val="0"/>
      <w:marRight w:val="0"/>
      <w:marTop w:val="0"/>
      <w:marBottom w:val="0"/>
      <w:divBdr>
        <w:top w:val="none" w:sz="0" w:space="0" w:color="auto"/>
        <w:left w:val="none" w:sz="0" w:space="0" w:color="auto"/>
        <w:bottom w:val="none" w:sz="0" w:space="0" w:color="auto"/>
        <w:right w:val="none" w:sz="0" w:space="0" w:color="auto"/>
      </w:divBdr>
    </w:div>
    <w:div w:id="1700817308">
      <w:bodyDiv w:val="1"/>
      <w:marLeft w:val="0"/>
      <w:marRight w:val="0"/>
      <w:marTop w:val="0"/>
      <w:marBottom w:val="0"/>
      <w:divBdr>
        <w:top w:val="none" w:sz="0" w:space="0" w:color="auto"/>
        <w:left w:val="none" w:sz="0" w:space="0" w:color="auto"/>
        <w:bottom w:val="none" w:sz="0" w:space="0" w:color="auto"/>
        <w:right w:val="none" w:sz="0" w:space="0" w:color="auto"/>
      </w:divBdr>
    </w:div>
    <w:div w:id="1719474078">
      <w:bodyDiv w:val="1"/>
      <w:marLeft w:val="0"/>
      <w:marRight w:val="0"/>
      <w:marTop w:val="0"/>
      <w:marBottom w:val="0"/>
      <w:divBdr>
        <w:top w:val="none" w:sz="0" w:space="0" w:color="auto"/>
        <w:left w:val="none" w:sz="0" w:space="0" w:color="auto"/>
        <w:bottom w:val="none" w:sz="0" w:space="0" w:color="auto"/>
        <w:right w:val="none" w:sz="0" w:space="0" w:color="auto"/>
      </w:divBdr>
    </w:div>
    <w:div w:id="1740904153">
      <w:bodyDiv w:val="1"/>
      <w:marLeft w:val="0"/>
      <w:marRight w:val="0"/>
      <w:marTop w:val="0"/>
      <w:marBottom w:val="0"/>
      <w:divBdr>
        <w:top w:val="none" w:sz="0" w:space="0" w:color="auto"/>
        <w:left w:val="none" w:sz="0" w:space="0" w:color="auto"/>
        <w:bottom w:val="none" w:sz="0" w:space="0" w:color="auto"/>
        <w:right w:val="none" w:sz="0" w:space="0" w:color="auto"/>
      </w:divBdr>
    </w:div>
    <w:div w:id="1741102194">
      <w:bodyDiv w:val="1"/>
      <w:marLeft w:val="0"/>
      <w:marRight w:val="0"/>
      <w:marTop w:val="0"/>
      <w:marBottom w:val="0"/>
      <w:divBdr>
        <w:top w:val="none" w:sz="0" w:space="0" w:color="auto"/>
        <w:left w:val="none" w:sz="0" w:space="0" w:color="auto"/>
        <w:bottom w:val="none" w:sz="0" w:space="0" w:color="auto"/>
        <w:right w:val="none" w:sz="0" w:space="0" w:color="auto"/>
      </w:divBdr>
    </w:div>
    <w:div w:id="1747877692">
      <w:bodyDiv w:val="1"/>
      <w:marLeft w:val="0"/>
      <w:marRight w:val="0"/>
      <w:marTop w:val="0"/>
      <w:marBottom w:val="0"/>
      <w:divBdr>
        <w:top w:val="none" w:sz="0" w:space="0" w:color="auto"/>
        <w:left w:val="none" w:sz="0" w:space="0" w:color="auto"/>
        <w:bottom w:val="none" w:sz="0" w:space="0" w:color="auto"/>
        <w:right w:val="none" w:sz="0" w:space="0" w:color="auto"/>
      </w:divBdr>
    </w:div>
    <w:div w:id="1756894783">
      <w:bodyDiv w:val="1"/>
      <w:marLeft w:val="0"/>
      <w:marRight w:val="0"/>
      <w:marTop w:val="0"/>
      <w:marBottom w:val="0"/>
      <w:divBdr>
        <w:top w:val="none" w:sz="0" w:space="0" w:color="auto"/>
        <w:left w:val="none" w:sz="0" w:space="0" w:color="auto"/>
        <w:bottom w:val="none" w:sz="0" w:space="0" w:color="auto"/>
        <w:right w:val="none" w:sz="0" w:space="0" w:color="auto"/>
      </w:divBdr>
    </w:div>
    <w:div w:id="1769277704">
      <w:bodyDiv w:val="1"/>
      <w:marLeft w:val="0"/>
      <w:marRight w:val="0"/>
      <w:marTop w:val="0"/>
      <w:marBottom w:val="0"/>
      <w:divBdr>
        <w:top w:val="none" w:sz="0" w:space="0" w:color="auto"/>
        <w:left w:val="none" w:sz="0" w:space="0" w:color="auto"/>
        <w:bottom w:val="none" w:sz="0" w:space="0" w:color="auto"/>
        <w:right w:val="none" w:sz="0" w:space="0" w:color="auto"/>
      </w:divBdr>
    </w:div>
    <w:div w:id="1784111718">
      <w:bodyDiv w:val="1"/>
      <w:marLeft w:val="0"/>
      <w:marRight w:val="0"/>
      <w:marTop w:val="0"/>
      <w:marBottom w:val="0"/>
      <w:divBdr>
        <w:top w:val="none" w:sz="0" w:space="0" w:color="auto"/>
        <w:left w:val="none" w:sz="0" w:space="0" w:color="auto"/>
        <w:bottom w:val="none" w:sz="0" w:space="0" w:color="auto"/>
        <w:right w:val="none" w:sz="0" w:space="0" w:color="auto"/>
      </w:divBdr>
    </w:div>
    <w:div w:id="1799646755">
      <w:bodyDiv w:val="1"/>
      <w:marLeft w:val="0"/>
      <w:marRight w:val="0"/>
      <w:marTop w:val="0"/>
      <w:marBottom w:val="0"/>
      <w:divBdr>
        <w:top w:val="none" w:sz="0" w:space="0" w:color="auto"/>
        <w:left w:val="none" w:sz="0" w:space="0" w:color="auto"/>
        <w:bottom w:val="none" w:sz="0" w:space="0" w:color="auto"/>
        <w:right w:val="none" w:sz="0" w:space="0" w:color="auto"/>
      </w:divBdr>
    </w:div>
    <w:div w:id="1804300083">
      <w:bodyDiv w:val="1"/>
      <w:marLeft w:val="0"/>
      <w:marRight w:val="0"/>
      <w:marTop w:val="0"/>
      <w:marBottom w:val="0"/>
      <w:divBdr>
        <w:top w:val="none" w:sz="0" w:space="0" w:color="auto"/>
        <w:left w:val="none" w:sz="0" w:space="0" w:color="auto"/>
        <w:bottom w:val="none" w:sz="0" w:space="0" w:color="auto"/>
        <w:right w:val="none" w:sz="0" w:space="0" w:color="auto"/>
      </w:divBdr>
    </w:div>
    <w:div w:id="1854152391">
      <w:bodyDiv w:val="1"/>
      <w:marLeft w:val="0"/>
      <w:marRight w:val="0"/>
      <w:marTop w:val="0"/>
      <w:marBottom w:val="0"/>
      <w:divBdr>
        <w:top w:val="none" w:sz="0" w:space="0" w:color="auto"/>
        <w:left w:val="none" w:sz="0" w:space="0" w:color="auto"/>
        <w:bottom w:val="none" w:sz="0" w:space="0" w:color="auto"/>
        <w:right w:val="none" w:sz="0" w:space="0" w:color="auto"/>
      </w:divBdr>
    </w:div>
    <w:div w:id="1862667636">
      <w:bodyDiv w:val="1"/>
      <w:marLeft w:val="0"/>
      <w:marRight w:val="0"/>
      <w:marTop w:val="0"/>
      <w:marBottom w:val="0"/>
      <w:divBdr>
        <w:top w:val="none" w:sz="0" w:space="0" w:color="auto"/>
        <w:left w:val="none" w:sz="0" w:space="0" w:color="auto"/>
        <w:bottom w:val="none" w:sz="0" w:space="0" w:color="auto"/>
        <w:right w:val="none" w:sz="0" w:space="0" w:color="auto"/>
      </w:divBdr>
    </w:div>
    <w:div w:id="1880045249">
      <w:bodyDiv w:val="1"/>
      <w:marLeft w:val="0"/>
      <w:marRight w:val="0"/>
      <w:marTop w:val="0"/>
      <w:marBottom w:val="0"/>
      <w:divBdr>
        <w:top w:val="none" w:sz="0" w:space="0" w:color="auto"/>
        <w:left w:val="none" w:sz="0" w:space="0" w:color="auto"/>
        <w:bottom w:val="none" w:sz="0" w:space="0" w:color="auto"/>
        <w:right w:val="none" w:sz="0" w:space="0" w:color="auto"/>
      </w:divBdr>
    </w:div>
    <w:div w:id="1882353513">
      <w:bodyDiv w:val="1"/>
      <w:marLeft w:val="0"/>
      <w:marRight w:val="0"/>
      <w:marTop w:val="0"/>
      <w:marBottom w:val="0"/>
      <w:divBdr>
        <w:top w:val="none" w:sz="0" w:space="0" w:color="auto"/>
        <w:left w:val="none" w:sz="0" w:space="0" w:color="auto"/>
        <w:bottom w:val="none" w:sz="0" w:space="0" w:color="auto"/>
        <w:right w:val="none" w:sz="0" w:space="0" w:color="auto"/>
      </w:divBdr>
    </w:div>
    <w:div w:id="1897429085">
      <w:bodyDiv w:val="1"/>
      <w:marLeft w:val="0"/>
      <w:marRight w:val="0"/>
      <w:marTop w:val="0"/>
      <w:marBottom w:val="0"/>
      <w:divBdr>
        <w:top w:val="none" w:sz="0" w:space="0" w:color="auto"/>
        <w:left w:val="none" w:sz="0" w:space="0" w:color="auto"/>
        <w:bottom w:val="none" w:sz="0" w:space="0" w:color="auto"/>
        <w:right w:val="none" w:sz="0" w:space="0" w:color="auto"/>
      </w:divBdr>
    </w:div>
    <w:div w:id="1905336021">
      <w:bodyDiv w:val="1"/>
      <w:marLeft w:val="0"/>
      <w:marRight w:val="0"/>
      <w:marTop w:val="0"/>
      <w:marBottom w:val="0"/>
      <w:divBdr>
        <w:top w:val="none" w:sz="0" w:space="0" w:color="auto"/>
        <w:left w:val="none" w:sz="0" w:space="0" w:color="auto"/>
        <w:bottom w:val="none" w:sz="0" w:space="0" w:color="auto"/>
        <w:right w:val="none" w:sz="0" w:space="0" w:color="auto"/>
      </w:divBdr>
    </w:div>
    <w:div w:id="1905990112">
      <w:bodyDiv w:val="1"/>
      <w:marLeft w:val="0"/>
      <w:marRight w:val="0"/>
      <w:marTop w:val="0"/>
      <w:marBottom w:val="0"/>
      <w:divBdr>
        <w:top w:val="none" w:sz="0" w:space="0" w:color="auto"/>
        <w:left w:val="none" w:sz="0" w:space="0" w:color="auto"/>
        <w:bottom w:val="none" w:sz="0" w:space="0" w:color="auto"/>
        <w:right w:val="none" w:sz="0" w:space="0" w:color="auto"/>
      </w:divBdr>
      <w:divsChild>
        <w:div w:id="5791797">
          <w:blockQuote w:val="1"/>
          <w:marLeft w:val="720"/>
          <w:marRight w:val="720"/>
          <w:marTop w:val="100"/>
          <w:marBottom w:val="100"/>
          <w:divBdr>
            <w:top w:val="none" w:sz="0" w:space="0" w:color="auto"/>
            <w:left w:val="none" w:sz="0" w:space="0" w:color="auto"/>
            <w:bottom w:val="none" w:sz="0" w:space="0" w:color="auto"/>
            <w:right w:val="none" w:sz="0" w:space="0" w:color="auto"/>
          </w:divBdr>
        </w:div>
        <w:div w:id="7925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02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10160">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14738">
          <w:blockQuote w:val="1"/>
          <w:marLeft w:val="720"/>
          <w:marRight w:val="720"/>
          <w:marTop w:val="100"/>
          <w:marBottom w:val="100"/>
          <w:divBdr>
            <w:top w:val="none" w:sz="0" w:space="0" w:color="auto"/>
            <w:left w:val="none" w:sz="0" w:space="0" w:color="auto"/>
            <w:bottom w:val="none" w:sz="0" w:space="0" w:color="auto"/>
            <w:right w:val="none" w:sz="0" w:space="0" w:color="auto"/>
          </w:divBdr>
        </w:div>
        <w:div w:id="376974167">
          <w:blockQuote w:val="1"/>
          <w:marLeft w:val="720"/>
          <w:marRight w:val="720"/>
          <w:marTop w:val="100"/>
          <w:marBottom w:val="100"/>
          <w:divBdr>
            <w:top w:val="none" w:sz="0" w:space="0" w:color="auto"/>
            <w:left w:val="none" w:sz="0" w:space="0" w:color="auto"/>
            <w:bottom w:val="none" w:sz="0" w:space="0" w:color="auto"/>
            <w:right w:val="none" w:sz="0" w:space="0" w:color="auto"/>
          </w:divBdr>
        </w:div>
        <w:div w:id="4381131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8763577">
          <w:blockQuote w:val="1"/>
          <w:marLeft w:val="720"/>
          <w:marRight w:val="720"/>
          <w:marTop w:val="100"/>
          <w:marBottom w:val="100"/>
          <w:divBdr>
            <w:top w:val="none" w:sz="0" w:space="0" w:color="auto"/>
            <w:left w:val="none" w:sz="0" w:space="0" w:color="auto"/>
            <w:bottom w:val="none" w:sz="0" w:space="0" w:color="auto"/>
            <w:right w:val="none" w:sz="0" w:space="0" w:color="auto"/>
          </w:divBdr>
        </w:div>
        <w:div w:id="49460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569659922">
          <w:blockQuote w:val="1"/>
          <w:marLeft w:val="720"/>
          <w:marRight w:val="720"/>
          <w:marTop w:val="100"/>
          <w:marBottom w:val="100"/>
          <w:divBdr>
            <w:top w:val="none" w:sz="0" w:space="0" w:color="auto"/>
            <w:left w:val="none" w:sz="0" w:space="0" w:color="auto"/>
            <w:bottom w:val="none" w:sz="0" w:space="0" w:color="auto"/>
            <w:right w:val="none" w:sz="0" w:space="0" w:color="auto"/>
          </w:divBdr>
        </w:div>
        <w:div w:id="575480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0407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696466630">
          <w:blockQuote w:val="1"/>
          <w:marLeft w:val="720"/>
          <w:marRight w:val="720"/>
          <w:marTop w:val="100"/>
          <w:marBottom w:val="100"/>
          <w:divBdr>
            <w:top w:val="none" w:sz="0" w:space="0" w:color="auto"/>
            <w:left w:val="none" w:sz="0" w:space="0" w:color="auto"/>
            <w:bottom w:val="none" w:sz="0" w:space="0" w:color="auto"/>
            <w:right w:val="none" w:sz="0" w:space="0" w:color="auto"/>
          </w:divBdr>
        </w:div>
        <w:div w:id="706491522">
          <w:blockQuote w:val="1"/>
          <w:marLeft w:val="720"/>
          <w:marRight w:val="720"/>
          <w:marTop w:val="100"/>
          <w:marBottom w:val="100"/>
          <w:divBdr>
            <w:top w:val="none" w:sz="0" w:space="0" w:color="auto"/>
            <w:left w:val="none" w:sz="0" w:space="0" w:color="auto"/>
            <w:bottom w:val="none" w:sz="0" w:space="0" w:color="auto"/>
            <w:right w:val="none" w:sz="0" w:space="0" w:color="auto"/>
          </w:divBdr>
        </w:div>
        <w:div w:id="735274618">
          <w:blockQuote w:val="1"/>
          <w:marLeft w:val="720"/>
          <w:marRight w:val="720"/>
          <w:marTop w:val="100"/>
          <w:marBottom w:val="100"/>
          <w:divBdr>
            <w:top w:val="none" w:sz="0" w:space="0" w:color="auto"/>
            <w:left w:val="none" w:sz="0" w:space="0" w:color="auto"/>
            <w:bottom w:val="none" w:sz="0" w:space="0" w:color="auto"/>
            <w:right w:val="none" w:sz="0" w:space="0" w:color="auto"/>
          </w:divBdr>
        </w:div>
        <w:div w:id="872156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606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221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22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100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384238">
      <w:bodyDiv w:val="1"/>
      <w:marLeft w:val="0"/>
      <w:marRight w:val="0"/>
      <w:marTop w:val="0"/>
      <w:marBottom w:val="0"/>
      <w:divBdr>
        <w:top w:val="none" w:sz="0" w:space="0" w:color="auto"/>
        <w:left w:val="none" w:sz="0" w:space="0" w:color="auto"/>
        <w:bottom w:val="none" w:sz="0" w:space="0" w:color="auto"/>
        <w:right w:val="none" w:sz="0" w:space="0" w:color="auto"/>
      </w:divBdr>
    </w:div>
    <w:div w:id="1918440759">
      <w:bodyDiv w:val="1"/>
      <w:marLeft w:val="0"/>
      <w:marRight w:val="0"/>
      <w:marTop w:val="0"/>
      <w:marBottom w:val="0"/>
      <w:divBdr>
        <w:top w:val="none" w:sz="0" w:space="0" w:color="auto"/>
        <w:left w:val="none" w:sz="0" w:space="0" w:color="auto"/>
        <w:bottom w:val="none" w:sz="0" w:space="0" w:color="auto"/>
        <w:right w:val="none" w:sz="0" w:space="0" w:color="auto"/>
      </w:divBdr>
    </w:div>
    <w:div w:id="1927110468">
      <w:bodyDiv w:val="1"/>
      <w:marLeft w:val="0"/>
      <w:marRight w:val="0"/>
      <w:marTop w:val="0"/>
      <w:marBottom w:val="0"/>
      <w:divBdr>
        <w:top w:val="none" w:sz="0" w:space="0" w:color="auto"/>
        <w:left w:val="none" w:sz="0" w:space="0" w:color="auto"/>
        <w:bottom w:val="none" w:sz="0" w:space="0" w:color="auto"/>
        <w:right w:val="none" w:sz="0" w:space="0" w:color="auto"/>
      </w:divBdr>
      <w:divsChild>
        <w:div w:id="1747148224">
          <w:marLeft w:val="0"/>
          <w:marRight w:val="0"/>
          <w:marTop w:val="0"/>
          <w:marBottom w:val="0"/>
          <w:divBdr>
            <w:top w:val="none" w:sz="0" w:space="0" w:color="auto"/>
            <w:left w:val="none" w:sz="0" w:space="0" w:color="auto"/>
            <w:bottom w:val="none" w:sz="0" w:space="0" w:color="auto"/>
            <w:right w:val="none" w:sz="0" w:space="0" w:color="auto"/>
          </w:divBdr>
        </w:div>
        <w:div w:id="915014946">
          <w:marLeft w:val="0"/>
          <w:marRight w:val="0"/>
          <w:marTop w:val="0"/>
          <w:marBottom w:val="0"/>
          <w:divBdr>
            <w:top w:val="none" w:sz="0" w:space="0" w:color="auto"/>
            <w:left w:val="none" w:sz="0" w:space="0" w:color="auto"/>
            <w:bottom w:val="none" w:sz="0" w:space="0" w:color="auto"/>
            <w:right w:val="none" w:sz="0" w:space="0" w:color="auto"/>
          </w:divBdr>
        </w:div>
        <w:div w:id="1606571063">
          <w:marLeft w:val="0"/>
          <w:marRight w:val="0"/>
          <w:marTop w:val="0"/>
          <w:marBottom w:val="0"/>
          <w:divBdr>
            <w:top w:val="none" w:sz="0" w:space="0" w:color="auto"/>
            <w:left w:val="none" w:sz="0" w:space="0" w:color="auto"/>
            <w:bottom w:val="none" w:sz="0" w:space="0" w:color="auto"/>
            <w:right w:val="none" w:sz="0" w:space="0" w:color="auto"/>
          </w:divBdr>
        </w:div>
      </w:divsChild>
    </w:div>
    <w:div w:id="1947299528">
      <w:bodyDiv w:val="1"/>
      <w:marLeft w:val="0"/>
      <w:marRight w:val="0"/>
      <w:marTop w:val="0"/>
      <w:marBottom w:val="0"/>
      <w:divBdr>
        <w:top w:val="none" w:sz="0" w:space="0" w:color="auto"/>
        <w:left w:val="none" w:sz="0" w:space="0" w:color="auto"/>
        <w:bottom w:val="none" w:sz="0" w:space="0" w:color="auto"/>
        <w:right w:val="none" w:sz="0" w:space="0" w:color="auto"/>
      </w:divBdr>
    </w:div>
    <w:div w:id="1961959933">
      <w:bodyDiv w:val="1"/>
      <w:marLeft w:val="0"/>
      <w:marRight w:val="0"/>
      <w:marTop w:val="0"/>
      <w:marBottom w:val="0"/>
      <w:divBdr>
        <w:top w:val="none" w:sz="0" w:space="0" w:color="auto"/>
        <w:left w:val="none" w:sz="0" w:space="0" w:color="auto"/>
        <w:bottom w:val="none" w:sz="0" w:space="0" w:color="auto"/>
        <w:right w:val="none" w:sz="0" w:space="0" w:color="auto"/>
      </w:divBdr>
    </w:div>
    <w:div w:id="1963069928">
      <w:bodyDiv w:val="1"/>
      <w:marLeft w:val="0"/>
      <w:marRight w:val="0"/>
      <w:marTop w:val="0"/>
      <w:marBottom w:val="0"/>
      <w:divBdr>
        <w:top w:val="none" w:sz="0" w:space="0" w:color="auto"/>
        <w:left w:val="none" w:sz="0" w:space="0" w:color="auto"/>
        <w:bottom w:val="none" w:sz="0" w:space="0" w:color="auto"/>
        <w:right w:val="none" w:sz="0" w:space="0" w:color="auto"/>
      </w:divBdr>
    </w:div>
    <w:div w:id="1964381416">
      <w:bodyDiv w:val="1"/>
      <w:marLeft w:val="0"/>
      <w:marRight w:val="0"/>
      <w:marTop w:val="0"/>
      <w:marBottom w:val="0"/>
      <w:divBdr>
        <w:top w:val="none" w:sz="0" w:space="0" w:color="auto"/>
        <w:left w:val="none" w:sz="0" w:space="0" w:color="auto"/>
        <w:bottom w:val="none" w:sz="0" w:space="0" w:color="auto"/>
        <w:right w:val="none" w:sz="0" w:space="0" w:color="auto"/>
      </w:divBdr>
    </w:div>
    <w:div w:id="1982036288">
      <w:bodyDiv w:val="1"/>
      <w:marLeft w:val="0"/>
      <w:marRight w:val="0"/>
      <w:marTop w:val="0"/>
      <w:marBottom w:val="0"/>
      <w:divBdr>
        <w:top w:val="none" w:sz="0" w:space="0" w:color="auto"/>
        <w:left w:val="none" w:sz="0" w:space="0" w:color="auto"/>
        <w:bottom w:val="none" w:sz="0" w:space="0" w:color="auto"/>
        <w:right w:val="none" w:sz="0" w:space="0" w:color="auto"/>
      </w:divBdr>
    </w:div>
    <w:div w:id="2000110583">
      <w:bodyDiv w:val="1"/>
      <w:marLeft w:val="0"/>
      <w:marRight w:val="0"/>
      <w:marTop w:val="0"/>
      <w:marBottom w:val="0"/>
      <w:divBdr>
        <w:top w:val="none" w:sz="0" w:space="0" w:color="auto"/>
        <w:left w:val="none" w:sz="0" w:space="0" w:color="auto"/>
        <w:bottom w:val="none" w:sz="0" w:space="0" w:color="auto"/>
        <w:right w:val="none" w:sz="0" w:space="0" w:color="auto"/>
      </w:divBdr>
    </w:div>
    <w:div w:id="2018458754">
      <w:bodyDiv w:val="1"/>
      <w:marLeft w:val="0"/>
      <w:marRight w:val="0"/>
      <w:marTop w:val="0"/>
      <w:marBottom w:val="0"/>
      <w:divBdr>
        <w:top w:val="none" w:sz="0" w:space="0" w:color="auto"/>
        <w:left w:val="none" w:sz="0" w:space="0" w:color="auto"/>
        <w:bottom w:val="none" w:sz="0" w:space="0" w:color="auto"/>
        <w:right w:val="none" w:sz="0" w:space="0" w:color="auto"/>
      </w:divBdr>
    </w:div>
    <w:div w:id="2039504977">
      <w:bodyDiv w:val="1"/>
      <w:marLeft w:val="0"/>
      <w:marRight w:val="0"/>
      <w:marTop w:val="0"/>
      <w:marBottom w:val="0"/>
      <w:divBdr>
        <w:top w:val="none" w:sz="0" w:space="0" w:color="auto"/>
        <w:left w:val="none" w:sz="0" w:space="0" w:color="auto"/>
        <w:bottom w:val="none" w:sz="0" w:space="0" w:color="auto"/>
        <w:right w:val="none" w:sz="0" w:space="0" w:color="auto"/>
      </w:divBdr>
    </w:div>
    <w:div w:id="2046443147">
      <w:bodyDiv w:val="1"/>
      <w:marLeft w:val="0"/>
      <w:marRight w:val="0"/>
      <w:marTop w:val="0"/>
      <w:marBottom w:val="0"/>
      <w:divBdr>
        <w:top w:val="none" w:sz="0" w:space="0" w:color="auto"/>
        <w:left w:val="none" w:sz="0" w:space="0" w:color="auto"/>
        <w:bottom w:val="none" w:sz="0" w:space="0" w:color="auto"/>
        <w:right w:val="none" w:sz="0" w:space="0" w:color="auto"/>
      </w:divBdr>
    </w:div>
    <w:div w:id="2086029993">
      <w:bodyDiv w:val="1"/>
      <w:marLeft w:val="0"/>
      <w:marRight w:val="0"/>
      <w:marTop w:val="0"/>
      <w:marBottom w:val="0"/>
      <w:divBdr>
        <w:top w:val="none" w:sz="0" w:space="0" w:color="auto"/>
        <w:left w:val="none" w:sz="0" w:space="0" w:color="auto"/>
        <w:bottom w:val="none" w:sz="0" w:space="0" w:color="auto"/>
        <w:right w:val="none" w:sz="0" w:space="0" w:color="auto"/>
      </w:divBdr>
    </w:div>
    <w:div w:id="2098473696">
      <w:bodyDiv w:val="1"/>
      <w:marLeft w:val="0"/>
      <w:marRight w:val="0"/>
      <w:marTop w:val="0"/>
      <w:marBottom w:val="0"/>
      <w:divBdr>
        <w:top w:val="none" w:sz="0" w:space="0" w:color="auto"/>
        <w:left w:val="none" w:sz="0" w:space="0" w:color="auto"/>
        <w:bottom w:val="none" w:sz="0" w:space="0" w:color="auto"/>
        <w:right w:val="none" w:sz="0" w:space="0" w:color="auto"/>
      </w:divBdr>
    </w:div>
    <w:div w:id="2107842190">
      <w:bodyDiv w:val="1"/>
      <w:marLeft w:val="0"/>
      <w:marRight w:val="0"/>
      <w:marTop w:val="0"/>
      <w:marBottom w:val="0"/>
      <w:divBdr>
        <w:top w:val="none" w:sz="0" w:space="0" w:color="auto"/>
        <w:left w:val="none" w:sz="0" w:space="0" w:color="auto"/>
        <w:bottom w:val="none" w:sz="0" w:space="0" w:color="auto"/>
        <w:right w:val="none" w:sz="0" w:space="0" w:color="auto"/>
      </w:divBdr>
    </w:div>
    <w:div w:id="2110193883">
      <w:bodyDiv w:val="1"/>
      <w:marLeft w:val="0"/>
      <w:marRight w:val="0"/>
      <w:marTop w:val="0"/>
      <w:marBottom w:val="0"/>
      <w:divBdr>
        <w:top w:val="none" w:sz="0" w:space="0" w:color="auto"/>
        <w:left w:val="none" w:sz="0" w:space="0" w:color="auto"/>
        <w:bottom w:val="none" w:sz="0" w:space="0" w:color="auto"/>
        <w:right w:val="none" w:sz="0" w:space="0" w:color="auto"/>
      </w:divBdr>
    </w:div>
    <w:div w:id="2135710407">
      <w:bodyDiv w:val="1"/>
      <w:marLeft w:val="0"/>
      <w:marRight w:val="0"/>
      <w:marTop w:val="0"/>
      <w:marBottom w:val="0"/>
      <w:divBdr>
        <w:top w:val="none" w:sz="0" w:space="0" w:color="auto"/>
        <w:left w:val="none" w:sz="0" w:space="0" w:color="auto"/>
        <w:bottom w:val="none" w:sz="0" w:space="0" w:color="auto"/>
        <w:right w:val="none" w:sz="0" w:space="0" w:color="auto"/>
      </w:divBdr>
    </w:div>
    <w:div w:id="2142114137">
      <w:bodyDiv w:val="1"/>
      <w:marLeft w:val="0"/>
      <w:marRight w:val="0"/>
      <w:marTop w:val="0"/>
      <w:marBottom w:val="0"/>
      <w:divBdr>
        <w:top w:val="none" w:sz="0" w:space="0" w:color="auto"/>
        <w:left w:val="none" w:sz="0" w:space="0" w:color="auto"/>
        <w:bottom w:val="none" w:sz="0" w:space="0" w:color="auto"/>
        <w:right w:val="none" w:sz="0" w:space="0" w:color="auto"/>
      </w:divBdr>
    </w:div>
    <w:div w:id="214430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ark.wa.gov/environmental-services/stormwater-code-and-manual" TargetMode="External"/><Relationship Id="rId117" Type="http://schemas.openxmlformats.org/officeDocument/2006/relationships/hyperlink" Target="http://www.dot.state.mn.us/bidlet/average-bid-price.html" TargetMode="External"/><Relationship Id="rId21" Type="http://schemas.openxmlformats.org/officeDocument/2006/relationships/hyperlink" Target="http://www.dot.state.mn.us/bidlet/average-bid-price.html" TargetMode="External"/><Relationship Id="rId42" Type="http://schemas.openxmlformats.org/officeDocument/2006/relationships/hyperlink" Target="http://www.dot.state.mn.us/bidlet/average-bid-price.html" TargetMode="External"/><Relationship Id="rId47" Type="http://schemas.openxmlformats.org/officeDocument/2006/relationships/hyperlink" Target="http://www.dot.state.mn.us/products/erosioncontrolandlandscaping/hydraulicerosioncontrol.html" TargetMode="External"/><Relationship Id="rId63" Type="http://schemas.openxmlformats.org/officeDocument/2006/relationships/hyperlink" Target="http://www.dot.state.mn.us/bidlet/average-bid-price.html" TargetMode="External"/><Relationship Id="rId68" Type="http://schemas.openxmlformats.org/officeDocument/2006/relationships/hyperlink" Target="http://www.dot.state.mn.us/products/erosioncontrolandlandscaping/hydraulicerosioncontrol.html" TargetMode="External"/><Relationship Id="rId84" Type="http://schemas.openxmlformats.org/officeDocument/2006/relationships/header" Target="header1.xml"/><Relationship Id="rId89" Type="http://schemas.openxmlformats.org/officeDocument/2006/relationships/image" Target="media/image8.png"/><Relationship Id="rId112" Type="http://schemas.openxmlformats.org/officeDocument/2006/relationships/hyperlink" Target="http://www.dot.state.mn.us/pre-letting/spec/2016/2016specbook.pdf" TargetMode="External"/><Relationship Id="rId16" Type="http://schemas.openxmlformats.org/officeDocument/2006/relationships/hyperlink" Target="http://www.dot.state.mn.us/pre-letting/spec/" TargetMode="External"/><Relationship Id="rId107" Type="http://schemas.openxmlformats.org/officeDocument/2006/relationships/header" Target="header5.xml"/><Relationship Id="rId11" Type="http://schemas.openxmlformats.org/officeDocument/2006/relationships/hyperlink" Target="http://stormwater.pca.state.mn.us/index.php/APPENDIX_B_-_DEFINITIONS" TargetMode="External"/><Relationship Id="rId32" Type="http://schemas.openxmlformats.org/officeDocument/2006/relationships/hyperlink" Target="http://dnr.wi.gov/topic/stormwater/documents/SeedingForConstructionSiteErosion%20Control_1059.pdf" TargetMode="External"/><Relationship Id="rId37" Type="http://schemas.openxmlformats.org/officeDocument/2006/relationships/image" Target="media/image3.jpeg"/><Relationship Id="rId53" Type="http://schemas.openxmlformats.org/officeDocument/2006/relationships/hyperlink" Target="http://tnepsc.org/handbook.asp" TargetMode="External"/><Relationship Id="rId58" Type="http://schemas.openxmlformats.org/officeDocument/2006/relationships/hyperlink" Target="http://stormwater.pca.state.mn.us/index.php/APPENDIX_A" TargetMode="External"/><Relationship Id="rId74" Type="http://schemas.openxmlformats.org/officeDocument/2006/relationships/hyperlink" Target="http://www.deq.virginia.gov/Programs/Water/StormwaterManagement/Publications/ESCHandbook.aspx" TargetMode="External"/><Relationship Id="rId79" Type="http://schemas.openxmlformats.org/officeDocument/2006/relationships/hyperlink" Target="http://files.dnr.state.mn.us/eco/nongame/wildlife-friendly-erosion-control.pdf" TargetMode="External"/><Relationship Id="rId102" Type="http://schemas.openxmlformats.org/officeDocument/2006/relationships/hyperlink" Target="http://www.fs.fed.us/t-d/php/library_card.php?p_num=0677%201203P" TargetMode="External"/><Relationship Id="rId123" Type="http://schemas.openxmlformats.org/officeDocument/2006/relationships/hyperlink" Target="https://www.cleanwaterservices.org/media/1464/erosion-prevention-and-sediment-control-manual.pdf" TargetMode="External"/><Relationship Id="rId128" Type="http://schemas.openxmlformats.org/officeDocument/2006/relationships/hyperlink" Target="https://www.clark.wa.gov/environmental-services/stormwater-code-and-manual" TargetMode="External"/><Relationship Id="rId5" Type="http://schemas.openxmlformats.org/officeDocument/2006/relationships/webSettings" Target="webSettings.xml"/><Relationship Id="rId90" Type="http://schemas.openxmlformats.org/officeDocument/2006/relationships/hyperlink" Target="http://www.dot.state.mn.us/pre-letting/spec/2016/2016specbook.pdf" TargetMode="External"/><Relationship Id="rId95" Type="http://schemas.openxmlformats.org/officeDocument/2006/relationships/hyperlink" Target="http://www.dot.state.mn.us/pre-letting/spec/" TargetMode="External"/><Relationship Id="rId19" Type="http://schemas.openxmlformats.org/officeDocument/2006/relationships/hyperlink" Target="https://www.dot.state.oh.us/Divisions/Planning/LocalPrograms/LTAP/Storm%20Water/530-790.pdf" TargetMode="External"/><Relationship Id="rId14" Type="http://schemas.openxmlformats.org/officeDocument/2006/relationships/hyperlink" Target="http://www.dot.state.mn.us/environment/erosion/certifiedvendors.html" TargetMode="External"/><Relationship Id="rId22" Type="http://schemas.openxmlformats.org/officeDocument/2006/relationships/hyperlink" Target="http://www.dot.state.mn.us/environment/erosion/pdf/2006mndotecfieldhandbook.pdf" TargetMode="External"/><Relationship Id="rId27" Type="http://schemas.openxmlformats.org/officeDocument/2006/relationships/hyperlink" Target="https://www.cleanwaterservices.org/media/1464/erosion-prevention-and-sediment-control-manual.pdf" TargetMode="External"/><Relationship Id="rId30" Type="http://schemas.openxmlformats.org/officeDocument/2006/relationships/hyperlink" Target="http://tnepsc.org/handbook.asp" TargetMode="External"/><Relationship Id="rId35" Type="http://schemas.openxmlformats.org/officeDocument/2006/relationships/hyperlink" Target="http://stormwater.pca.state.mn.us/index.php/APPENDIX_B_-_DEFINITIONS" TargetMode="External"/><Relationship Id="rId43" Type="http://schemas.openxmlformats.org/officeDocument/2006/relationships/hyperlink" Target="http://www.dot.state.mn.us/environment/erosion/pdf/2006mndotecfieldhandbook.pdf" TargetMode="External"/><Relationship Id="rId48" Type="http://schemas.openxmlformats.org/officeDocument/2006/relationships/hyperlink" Target="https://www.clark.wa.gov/environmental-services/stormwater-code-and-manual" TargetMode="External"/><Relationship Id="rId56" Type="http://schemas.openxmlformats.org/officeDocument/2006/relationships/hyperlink" Target="http://dnr.wi.gov/topic/stormwater/documents/MulchingForConstructionSites_1058.pdf" TargetMode="External"/><Relationship Id="rId64" Type="http://schemas.openxmlformats.org/officeDocument/2006/relationships/hyperlink" Target="http://www.dot.state.mn.us/environment/erosion/pdf/2006mndotecfieldhandbook.pdf" TargetMode="External"/><Relationship Id="rId69" Type="http://schemas.openxmlformats.org/officeDocument/2006/relationships/hyperlink" Target="http://prg.ocpublicworks.com/DocmgmtInternet/Download.aspx?id=717" TargetMode="External"/><Relationship Id="rId77" Type="http://schemas.openxmlformats.org/officeDocument/2006/relationships/hyperlink" Target="http://stormwater.pca.state.mn.us/index.php/IV._CONSTRUCTION_ACTIVITY_REQUIREMENTS" TargetMode="External"/><Relationship Id="rId100" Type="http://schemas.openxmlformats.org/officeDocument/2006/relationships/hyperlink" Target="http://tnepsc.org/handbook.asp" TargetMode="External"/><Relationship Id="rId105" Type="http://schemas.openxmlformats.org/officeDocument/2006/relationships/footer" Target="footer3.xml"/><Relationship Id="rId113" Type="http://schemas.openxmlformats.org/officeDocument/2006/relationships/header" Target="header7.xml"/><Relationship Id="rId118" Type="http://schemas.openxmlformats.org/officeDocument/2006/relationships/hyperlink" Target="http://www.dot.state.mn.us/bidlet/average-bid-price.html" TargetMode="External"/><Relationship Id="rId126" Type="http://schemas.openxmlformats.org/officeDocument/2006/relationships/hyperlink" Target="http://tnepsc.org/handbook.asp" TargetMode="External"/><Relationship Id="rId8" Type="http://schemas.openxmlformats.org/officeDocument/2006/relationships/hyperlink" Target="http://stormwater.pca.state.mn.us/index.php/IV._CONSTRUCTION_ACTIVITY_REQUIREMENTS" TargetMode="External"/><Relationship Id="rId51" Type="http://schemas.openxmlformats.org/officeDocument/2006/relationships/hyperlink" Target="https://deq.nc.gov/about/divisions/energy-mineral-land-resources/energy-mineral-land-permit-guidance/erosion-sediment-control-planning-design-manual" TargetMode="External"/><Relationship Id="rId72" Type="http://schemas.openxmlformats.org/officeDocument/2006/relationships/hyperlink" Target="https://deq.nc.gov/about/divisions/energy-mineral-land-resources/energy-mineral-land-permit-guidance/erosion-sediment-control-planning-design-manual" TargetMode="External"/><Relationship Id="rId80" Type="http://schemas.openxmlformats.org/officeDocument/2006/relationships/hyperlink" Target="http://www.dot.state.mn.us/products/erosioncontrolandlandscaping/erosioncontrolblankets2014.html" TargetMode="External"/><Relationship Id="rId85" Type="http://schemas.openxmlformats.org/officeDocument/2006/relationships/header" Target="header2.xml"/><Relationship Id="rId93" Type="http://schemas.openxmlformats.org/officeDocument/2006/relationships/hyperlink" Target="http://www.metrocouncil.org/Wastewater-Water/Planning/Water-Resources-Management/Water-Quality-Management-Key-Roles.aspx" TargetMode="External"/><Relationship Id="rId98" Type="http://schemas.openxmlformats.org/officeDocument/2006/relationships/hyperlink" Target="http://transportation.ky.gov/Stormwater/Pages/Construction-Development-Community-ResourcesGuidance.aspx" TargetMode="External"/><Relationship Id="rId121" Type="http://schemas.openxmlformats.org/officeDocument/2006/relationships/hyperlink" Target="http://www.pca.state.mn.us/index.php/water/water-types-and-programs/stormwater/construction-stormwater/index.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dot.state.mn.us/pre-letting/spec/2016/2016specbook.pdf" TargetMode="External"/><Relationship Id="rId25" Type="http://schemas.openxmlformats.org/officeDocument/2006/relationships/hyperlink" Target="http://www.dot.state.mn.us/pre-letting/spec/" TargetMode="External"/><Relationship Id="rId33" Type="http://schemas.openxmlformats.org/officeDocument/2006/relationships/hyperlink" Target="http://stormwater.pca.state.mn.us/index.php/IV._CONSTRUCTION_ACTIVITY_REQUIREMENTS" TargetMode="External"/><Relationship Id="rId38" Type="http://schemas.openxmlformats.org/officeDocument/2006/relationships/image" Target="media/image4.jpeg"/><Relationship Id="rId46" Type="http://schemas.openxmlformats.org/officeDocument/2006/relationships/hyperlink" Target="http://www.dot.state.mn.us/pre-letting/spec/" TargetMode="External"/><Relationship Id="rId59" Type="http://schemas.openxmlformats.org/officeDocument/2006/relationships/hyperlink" Target="http://stormwater.pca.state.mn.us/index.php/APPENDIX_B_-_DEFINITIONS" TargetMode="External"/><Relationship Id="rId67" Type="http://schemas.openxmlformats.org/officeDocument/2006/relationships/hyperlink" Target="http://www.dot.state.mn.us/pre-letting/spec/" TargetMode="External"/><Relationship Id="rId103" Type="http://schemas.openxmlformats.org/officeDocument/2006/relationships/hyperlink" Target="http://www.dot.state.mn.us/products/erosioncontrolandlandscaping/turf-mats.html" TargetMode="External"/><Relationship Id="rId108" Type="http://schemas.openxmlformats.org/officeDocument/2006/relationships/footer" Target="footer5.xml"/><Relationship Id="rId116" Type="http://schemas.openxmlformats.org/officeDocument/2006/relationships/footer" Target="footer7.xml"/><Relationship Id="rId124" Type="http://schemas.openxmlformats.org/officeDocument/2006/relationships/hyperlink" Target="https://deq.nc.gov/about/divisions/energy-mineral-land-resources/energy-mineral-land-permit-guidance/erosion-sediment-control-planning-design-manual" TargetMode="External"/><Relationship Id="rId129" Type="http://schemas.openxmlformats.org/officeDocument/2006/relationships/hyperlink" Target="https://nepis.epa.gov/Exe/ZyNET.exe/2000449O.TXT?ZyActionD=ZyDocument&amp;Client=EPA&amp;Index=1995+Thru+1999&amp;Docs=&amp;Query=&amp;Time=&amp;EndTime=&amp;SearchMethod=1&amp;TocRestrict=n&amp;Toc=&amp;TocEntry=&amp;QField=&amp;QFieldYear=&amp;QFieldMonth=&amp;QFieldDay=&amp;IntQFieldOp=0&amp;ExtQFieldOp=0&amp;XmlQuery=&amp;File=D%3A\zyfiles\Index%20Data\95thru99\Txt\00000015\2000449O.txt&amp;User=ANONYMOUS&amp;Password=anonymous&amp;SortMethod=h|-&amp;MaximumDocuments=1&amp;FuzzyDegree=0&amp;ImageQuality=r75g8/r75g8/x150y150g16/i425&amp;Display=hpfr&amp;DefSeekPage=x&amp;SearchBack=ZyActionL&amp;Back=ZyActionS&amp;BackDesc=Results%20page&amp;MaximumPages=1&amp;ZyEntry=1&amp;SeekPage=x&amp;ZyPURL" TargetMode="External"/><Relationship Id="rId20" Type="http://schemas.openxmlformats.org/officeDocument/2006/relationships/image" Target="media/image2.png"/><Relationship Id="rId41" Type="http://schemas.openxmlformats.org/officeDocument/2006/relationships/hyperlink" Target="http://www.dot.state.mn.us/pre-letting/spec/2016/2016specbook.pdf" TargetMode="External"/><Relationship Id="rId54" Type="http://schemas.openxmlformats.org/officeDocument/2006/relationships/hyperlink" Target="https://www.fws.gov/fire/ifcc/esr/library/E&amp;SC%20BMP%20costeffectiveness.pdf" TargetMode="External"/><Relationship Id="rId62" Type="http://schemas.openxmlformats.org/officeDocument/2006/relationships/hyperlink" Target="http://www.dot.state.mn.us/pre-letting/spec/2016/2016specbook.pdf" TargetMode="External"/><Relationship Id="rId70" Type="http://schemas.openxmlformats.org/officeDocument/2006/relationships/hyperlink" Target="https://www.clark.wa.gov/environmental-services/stormwater-code-and-manual" TargetMode="External"/><Relationship Id="rId75" Type="http://schemas.openxmlformats.org/officeDocument/2006/relationships/image" Target="media/image6.jpeg"/><Relationship Id="rId83" Type="http://schemas.openxmlformats.org/officeDocument/2006/relationships/hyperlink" Target="http://www.dot.state.mn.us/pre-letting/spec/2016/2016specbook.pdf" TargetMode="External"/><Relationship Id="rId88" Type="http://schemas.openxmlformats.org/officeDocument/2006/relationships/header" Target="header3.xml"/><Relationship Id="rId91" Type="http://schemas.openxmlformats.org/officeDocument/2006/relationships/hyperlink" Target="http://www.dot.state.mn.us/bidlet/average-bid-price.html" TargetMode="External"/><Relationship Id="rId96" Type="http://schemas.openxmlformats.org/officeDocument/2006/relationships/hyperlink" Target="https://www.clark.wa.gov/environmental-services/stormwater-code-and-manual" TargetMode="External"/><Relationship Id="rId111" Type="http://schemas.openxmlformats.org/officeDocument/2006/relationships/hyperlink" Target="http://www.dot.state.mn.us/pre-letting/spec/2016/2016specbook.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ncia.org/noxious-weed-seed-free-forage-mulch" TargetMode="External"/><Relationship Id="rId23" Type="http://schemas.openxmlformats.org/officeDocument/2006/relationships/hyperlink" Target="http://www.metrocouncil.org/Wastewater-Water/Planning/Water-Resources-Management/Water-Quality-Management-Key-Roles.aspx" TargetMode="External"/><Relationship Id="rId28" Type="http://schemas.openxmlformats.org/officeDocument/2006/relationships/hyperlink" Target="https://deq.nc.gov/about/divisions/energy-mineral-land-resources/energy-mineral-land-permit-guidance/erosion-sediment-control-planning-design-manual" TargetMode="External"/><Relationship Id="rId36" Type="http://schemas.openxmlformats.org/officeDocument/2006/relationships/hyperlink" Target="http://www.dot.state.mn.us/environment/erosion/certifiedvendors.html" TargetMode="External"/><Relationship Id="rId49" Type="http://schemas.openxmlformats.org/officeDocument/2006/relationships/hyperlink" Target="https://www.cleanwaterservices.org/media/1464/erosion-prevention-and-sediment-control-manual.pdf" TargetMode="External"/><Relationship Id="rId57" Type="http://schemas.openxmlformats.org/officeDocument/2006/relationships/hyperlink" Target="http://stormwater.pca.state.mn.us/index.php/IV._CONSTRUCTION_ACTIVITY_REQUIREMENTS" TargetMode="External"/><Relationship Id="rId106" Type="http://schemas.openxmlformats.org/officeDocument/2006/relationships/footer" Target="footer4.xml"/><Relationship Id="rId114" Type="http://schemas.openxmlformats.org/officeDocument/2006/relationships/header" Target="header8.xml"/><Relationship Id="rId119" Type="http://schemas.openxmlformats.org/officeDocument/2006/relationships/hyperlink" Target="http://www.dot.state.mn.us/environment/erosion/pdf/2006mndotecfieldhandbook.pdf" TargetMode="External"/><Relationship Id="rId127" Type="http://schemas.openxmlformats.org/officeDocument/2006/relationships/hyperlink" Target="http://www.deq.virginia.gov/Programs/Water/StormwaterManagement/Publications/ESCHandbook.aspx" TargetMode="External"/><Relationship Id="rId10" Type="http://schemas.openxmlformats.org/officeDocument/2006/relationships/hyperlink" Target="http://stormwater.pca.state.mn.us/index.php/APPENDIX_A" TargetMode="External"/><Relationship Id="rId31" Type="http://schemas.openxmlformats.org/officeDocument/2006/relationships/hyperlink" Target="http://www.deq.virginia.gov/Programs/Water/StormwaterManagement/Publications/ESCHandbook.aspx" TargetMode="External"/><Relationship Id="rId44" Type="http://schemas.openxmlformats.org/officeDocument/2006/relationships/hyperlink" Target="http://www.metrocouncil.org/Wastewater-Water/Planning/Water-Resources-Management/Water-Quality-Management-Key-Roles.aspx" TargetMode="External"/><Relationship Id="rId52" Type="http://schemas.openxmlformats.org/officeDocument/2006/relationships/hyperlink" Target="http://www.5counties.org/docs/roadedu/2012_5c_roads/rusle.pdf" TargetMode="External"/><Relationship Id="rId60" Type="http://schemas.openxmlformats.org/officeDocument/2006/relationships/image" Target="media/image5.png"/><Relationship Id="rId65" Type="http://schemas.openxmlformats.org/officeDocument/2006/relationships/hyperlink" Target="http://www.metrocouncil.org/Wastewater-Water/Planning/Water-Resources-Management/Water-Quality-Management-Key-Roles.aspx" TargetMode="External"/><Relationship Id="rId73" Type="http://schemas.openxmlformats.org/officeDocument/2006/relationships/hyperlink" Target="http://tnepsc.org/handbook.asp" TargetMode="External"/><Relationship Id="rId78" Type="http://schemas.openxmlformats.org/officeDocument/2006/relationships/hyperlink" Target="http://stormwater.pca.state.mn.us/index.php/APPENDIX_A" TargetMode="External"/><Relationship Id="rId81" Type="http://schemas.openxmlformats.org/officeDocument/2006/relationships/image" Target="media/image7.jpg"/><Relationship Id="rId86" Type="http://schemas.openxmlformats.org/officeDocument/2006/relationships/footer" Target="footer1.xml"/><Relationship Id="rId94" Type="http://schemas.openxmlformats.org/officeDocument/2006/relationships/hyperlink" Target="http://www.pca.state.mn.us/index.php/water/water-types-and-programs/stormwater/construction-stormwater/index.html" TargetMode="External"/><Relationship Id="rId99" Type="http://schemas.openxmlformats.org/officeDocument/2006/relationships/hyperlink" Target="https://deq.nc.gov/about/divisions/energy-mineral-land-resources/energy-mineral-land-permit-guidance/erosion-sediment-control-planning-design-manual" TargetMode="External"/><Relationship Id="rId101" Type="http://schemas.openxmlformats.org/officeDocument/2006/relationships/hyperlink" Target="http://www.deq.virginia.gov/Programs/Water/StormwaterManagement/Publications/ESCHandbook.aspx" TargetMode="External"/><Relationship Id="rId122" Type="http://schemas.openxmlformats.org/officeDocument/2006/relationships/hyperlink" Target="http://www.dot.state.mn.us/pre-letting/spec/"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rmwater.pca.state.mn.us/index.php/IV._CONSTRUCTION_ACTIVITY_REQUIREMENTS" TargetMode="External"/><Relationship Id="rId13" Type="http://schemas.microsoft.com/office/2007/relationships/hdphoto" Target="media/hdphoto1.wdp"/><Relationship Id="rId18" Type="http://schemas.openxmlformats.org/officeDocument/2006/relationships/hyperlink" Target="http://www.dot.state.mn.us/pre-letting/spec/2016/2016specbook.pdf" TargetMode="External"/><Relationship Id="rId39" Type="http://schemas.openxmlformats.org/officeDocument/2006/relationships/hyperlink" Target="http://www.dot.state.mn.us/pre-letting/spec/" TargetMode="External"/><Relationship Id="rId109" Type="http://schemas.openxmlformats.org/officeDocument/2006/relationships/header" Target="header6.xml"/><Relationship Id="rId34" Type="http://schemas.openxmlformats.org/officeDocument/2006/relationships/hyperlink" Target="http://stormwater.pca.state.mn.us/index.php/APPENDIX_A" TargetMode="External"/><Relationship Id="rId50" Type="http://schemas.openxmlformats.org/officeDocument/2006/relationships/hyperlink" Target="http://transportation.ky.gov/Environmental-Analysis/Environmental%20Resources/2-Soil%20Stabilization.pdf" TargetMode="External"/><Relationship Id="rId55" Type="http://schemas.openxmlformats.org/officeDocument/2006/relationships/hyperlink" Target="http://www.deq.virginia.gov/Programs/Water/StormwaterManagement/Publications/ESCHandbook.aspx" TargetMode="External"/><Relationship Id="rId76" Type="http://schemas.openxmlformats.org/officeDocument/2006/relationships/hyperlink" Target="http://stormwater.pca.state.mn.us/index.php/APPENDIX_B_-_DEFINITIONS" TargetMode="External"/><Relationship Id="rId97" Type="http://schemas.openxmlformats.org/officeDocument/2006/relationships/hyperlink" Target="https://www.cleanwaterservices.org/media/1464/erosion-prevention-and-sediment-control-manual.pdf" TargetMode="External"/><Relationship Id="rId104" Type="http://schemas.openxmlformats.org/officeDocument/2006/relationships/header" Target="header4.xml"/><Relationship Id="rId120" Type="http://schemas.openxmlformats.org/officeDocument/2006/relationships/hyperlink" Target="http://www.metrocouncil.org/Wastewater-Water/Planning/Water-Resources-Management/Water-Quality-Management-Key-Roles.aspx" TargetMode="External"/><Relationship Id="rId125" Type="http://schemas.openxmlformats.org/officeDocument/2006/relationships/hyperlink" Target="http://transportation.ky.gov/Stormwater/Pages/Construction-Development-Community-ResourcesGuidance.aspx%20" TargetMode="External"/><Relationship Id="rId7" Type="http://schemas.openxmlformats.org/officeDocument/2006/relationships/endnotes" Target="endnotes.xml"/><Relationship Id="rId71" Type="http://schemas.openxmlformats.org/officeDocument/2006/relationships/hyperlink" Target="https://www.cleanwaterservices.org/media/1464/erosion-prevention-and-sediment-control-manual.pdf" TargetMode="External"/><Relationship Id="rId92" Type="http://schemas.openxmlformats.org/officeDocument/2006/relationships/hyperlink" Target="http://www.dot.state.mn.us/environment/erosion/pdf/2006mndotecfieldhandbook.pdf" TargetMode="External"/><Relationship Id="rId2" Type="http://schemas.openxmlformats.org/officeDocument/2006/relationships/numbering" Target="numbering.xml"/><Relationship Id="rId29" Type="http://schemas.openxmlformats.org/officeDocument/2006/relationships/hyperlink" Target="http://www.5counties.org/docs/roadedu/2012_5c_roads/rusle.pdf" TargetMode="External"/><Relationship Id="rId24" Type="http://schemas.openxmlformats.org/officeDocument/2006/relationships/hyperlink" Target="http://stormwater.pca.state.mn.us/index.php/Construction_stormwater_permit" TargetMode="External"/><Relationship Id="rId40" Type="http://schemas.openxmlformats.org/officeDocument/2006/relationships/hyperlink" Target="http://www.dot.state.mn.us/pre-letting/spec/2016/2016specbook.pdf" TargetMode="External"/><Relationship Id="rId45" Type="http://schemas.openxmlformats.org/officeDocument/2006/relationships/hyperlink" Target="http://www.pca.state.mn.us/index.php/water/water-types-and-programs/stormwater/construction-stormwater/index.html" TargetMode="External"/><Relationship Id="rId66" Type="http://schemas.openxmlformats.org/officeDocument/2006/relationships/hyperlink" Target="http://www.pca.state.mn.us/index.php/water/water-types-and-programs/stormwater/construction-stormwater/index.html" TargetMode="External"/><Relationship Id="rId87" Type="http://schemas.openxmlformats.org/officeDocument/2006/relationships/footer" Target="footer2.xml"/><Relationship Id="rId110" Type="http://schemas.openxmlformats.org/officeDocument/2006/relationships/hyperlink" Target="http://www.dot.state.mn.us/pre-letting/spec/" TargetMode="External"/><Relationship Id="rId115" Type="http://schemas.openxmlformats.org/officeDocument/2006/relationships/footer" Target="footer6.xml"/><Relationship Id="rId131" Type="http://schemas.openxmlformats.org/officeDocument/2006/relationships/theme" Target="theme/theme1.xml"/><Relationship Id="rId61" Type="http://schemas.openxmlformats.org/officeDocument/2006/relationships/hyperlink" Target="http://www.dot.state.mn.us/pre-letting/spec/" TargetMode="External"/><Relationship Id="rId82" Type="http://schemas.openxmlformats.org/officeDocument/2006/relationships/hyperlink" Target="http://www.dot.state.mn.us/pre-letting/sp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1A0432E-0FCF-4B4E-9444-47BE32364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17779</Words>
  <Characters>118264</Characters>
  <Application>Microsoft Office Word</Application>
  <DocSecurity>4</DocSecurity>
  <Lines>985</Lines>
  <Paragraphs>271</Paragraphs>
  <ScaleCrop>false</ScaleCrop>
  <HeadingPairs>
    <vt:vector size="2" baseType="variant">
      <vt:variant>
        <vt:lpstr>Title</vt:lpstr>
      </vt:variant>
      <vt:variant>
        <vt:i4>1</vt:i4>
      </vt:variant>
    </vt:vector>
  </HeadingPairs>
  <TitlesOfParts>
    <vt:vector size="1" baseType="lpstr">
      <vt:lpstr>MPCA Construction Stormwater</vt:lpstr>
    </vt:vector>
  </TitlesOfParts>
  <Company>Tetra Tech, Inc</Company>
  <LinksUpToDate>false</LinksUpToDate>
  <CharactersWithSpaces>135772</CharactersWithSpaces>
  <SharedDoc>false</SharedDoc>
  <HLinks>
    <vt:vector size="2496" baseType="variant">
      <vt:variant>
        <vt:i4>5242897</vt:i4>
      </vt:variant>
      <vt:variant>
        <vt:i4>5335</vt:i4>
      </vt:variant>
      <vt:variant>
        <vt:i4>0</vt:i4>
      </vt:variant>
      <vt:variant>
        <vt:i4>5</vt:i4>
      </vt:variant>
      <vt:variant>
        <vt:lpwstr>http://ilrdss.sws.uiuc.edu/pubs/govconf2005/session2b/Bill White.pdf</vt:lpwstr>
      </vt:variant>
      <vt:variant>
        <vt:lpwstr/>
      </vt:variant>
      <vt:variant>
        <vt:i4>1048628</vt:i4>
      </vt:variant>
      <vt:variant>
        <vt:i4>5332</vt:i4>
      </vt:variant>
      <vt:variant>
        <vt:i4>0</vt:i4>
      </vt:variant>
      <vt:variant>
        <vt:i4>5</vt:i4>
      </vt:variant>
      <vt:variant>
        <vt:lpwstr>http://www.umesc.usgs.gov/rivers/illinois/sel_a_reach_ill.html</vt:lpwstr>
      </vt:variant>
      <vt:variant>
        <vt:lpwstr/>
      </vt:variant>
      <vt:variant>
        <vt:i4>6029389</vt:i4>
      </vt:variant>
      <vt:variant>
        <vt:i4>5329</vt:i4>
      </vt:variant>
      <vt:variant>
        <vt:i4>0</vt:i4>
      </vt:variant>
      <vt:variant>
        <vt:i4>5</vt:i4>
      </vt:variant>
      <vt:variant>
        <vt:lpwstr>http://www.agcensus.usda.gov/Publications/2007/Full_Report/Volume_1,_Chapter_2_County_Level/Illinois/index.asp</vt:lpwstr>
      </vt:variant>
      <vt:variant>
        <vt:lpwstr/>
      </vt:variant>
      <vt:variant>
        <vt:i4>1769490</vt:i4>
      </vt:variant>
      <vt:variant>
        <vt:i4>5326</vt:i4>
      </vt:variant>
      <vt:variant>
        <vt:i4>0</vt:i4>
      </vt:variant>
      <vt:variant>
        <vt:i4>5</vt:i4>
      </vt:variant>
      <vt:variant>
        <vt:lpwstr>http://www.nass.usda.gov/</vt:lpwstr>
      </vt:variant>
      <vt:variant>
        <vt:lpwstr/>
      </vt:variant>
      <vt:variant>
        <vt:i4>1638490</vt:i4>
      </vt:variant>
      <vt:variant>
        <vt:i4>5323</vt:i4>
      </vt:variant>
      <vt:variant>
        <vt:i4>0</vt:i4>
      </vt:variant>
      <vt:variant>
        <vt:i4>5</vt:i4>
      </vt:variant>
      <vt:variant>
        <vt:lpwstr>http://factfinder.census.gov/</vt:lpwstr>
      </vt:variant>
      <vt:variant>
        <vt:lpwstr/>
      </vt:variant>
      <vt:variant>
        <vt:i4>4587586</vt:i4>
      </vt:variant>
      <vt:variant>
        <vt:i4>5320</vt:i4>
      </vt:variant>
      <vt:variant>
        <vt:i4>0</vt:i4>
      </vt:variant>
      <vt:variant>
        <vt:i4>5</vt:i4>
      </vt:variant>
      <vt:variant>
        <vt:lpwstr>http://www.springerlink.com/content/058122582j225641/</vt:lpwstr>
      </vt:variant>
      <vt:variant>
        <vt:lpwstr/>
      </vt:variant>
      <vt:variant>
        <vt:i4>7995430</vt:i4>
      </vt:variant>
      <vt:variant>
        <vt:i4>5317</vt:i4>
      </vt:variant>
      <vt:variant>
        <vt:i4>0</vt:i4>
      </vt:variant>
      <vt:variant>
        <vt:i4>5</vt:i4>
      </vt:variant>
      <vt:variant>
        <vt:lpwstr>http://soils.usda.gov/survey/geography/ssurgo/</vt:lpwstr>
      </vt:variant>
      <vt:variant>
        <vt:lpwstr/>
      </vt:variant>
      <vt:variant>
        <vt:i4>4915209</vt:i4>
      </vt:variant>
      <vt:variant>
        <vt:i4>5314</vt:i4>
      </vt:variant>
      <vt:variant>
        <vt:i4>0</vt:i4>
      </vt:variant>
      <vt:variant>
        <vt:i4>5</vt:i4>
      </vt:variant>
      <vt:variant>
        <vt:lpwstr>http://www.isws.illinois.edu/data/climatedb/choose.asp?stn=116711</vt:lpwstr>
      </vt:variant>
      <vt:variant>
        <vt:lpwstr/>
      </vt:variant>
      <vt:variant>
        <vt:i4>4849684</vt:i4>
      </vt:variant>
      <vt:variant>
        <vt:i4>5311</vt:i4>
      </vt:variant>
      <vt:variant>
        <vt:i4>0</vt:i4>
      </vt:variant>
      <vt:variant>
        <vt:i4>5</vt:i4>
      </vt:variant>
      <vt:variant>
        <vt:lpwstr>http://dnr.state.il.us/orep/pfc/assessments/IRB/page1.htm</vt:lpwstr>
      </vt:variant>
      <vt:variant>
        <vt:lpwstr/>
      </vt:variant>
      <vt:variant>
        <vt:i4>7864379</vt:i4>
      </vt:variant>
      <vt:variant>
        <vt:i4>3047</vt:i4>
      </vt:variant>
      <vt:variant>
        <vt:i4>0</vt:i4>
      </vt:variant>
      <vt:variant>
        <vt:i4>5</vt:i4>
      </vt:variant>
      <vt:variant>
        <vt:lpwstr>http://www.ipcb.state.il.us/documents/dsweb/Get/Document-12042/</vt:lpwstr>
      </vt:variant>
      <vt:variant>
        <vt:lpwstr/>
      </vt:variant>
      <vt:variant>
        <vt:i4>4522071</vt:i4>
      </vt:variant>
      <vt:variant>
        <vt:i4>2466</vt:i4>
      </vt:variant>
      <vt:variant>
        <vt:i4>0</vt:i4>
      </vt:variant>
      <vt:variant>
        <vt:i4>5</vt:i4>
      </vt:variant>
      <vt:variant>
        <vt:lpwstr>javascript:;</vt:lpwstr>
      </vt:variant>
      <vt:variant>
        <vt:lpwstr/>
      </vt:variant>
      <vt:variant>
        <vt:i4>1048629</vt:i4>
      </vt:variant>
      <vt:variant>
        <vt:i4>2432</vt:i4>
      </vt:variant>
      <vt:variant>
        <vt:i4>0</vt:i4>
      </vt:variant>
      <vt:variant>
        <vt:i4>5</vt:i4>
      </vt:variant>
      <vt:variant>
        <vt:lpwstr/>
      </vt:variant>
      <vt:variant>
        <vt:lpwstr>_Toc293412583</vt:lpwstr>
      </vt:variant>
      <vt:variant>
        <vt:i4>1048629</vt:i4>
      </vt:variant>
      <vt:variant>
        <vt:i4>2426</vt:i4>
      </vt:variant>
      <vt:variant>
        <vt:i4>0</vt:i4>
      </vt:variant>
      <vt:variant>
        <vt:i4>5</vt:i4>
      </vt:variant>
      <vt:variant>
        <vt:lpwstr/>
      </vt:variant>
      <vt:variant>
        <vt:lpwstr>_Toc293412582</vt:lpwstr>
      </vt:variant>
      <vt:variant>
        <vt:i4>1048629</vt:i4>
      </vt:variant>
      <vt:variant>
        <vt:i4>2420</vt:i4>
      </vt:variant>
      <vt:variant>
        <vt:i4>0</vt:i4>
      </vt:variant>
      <vt:variant>
        <vt:i4>5</vt:i4>
      </vt:variant>
      <vt:variant>
        <vt:lpwstr/>
      </vt:variant>
      <vt:variant>
        <vt:lpwstr>_Toc293412581</vt:lpwstr>
      </vt:variant>
      <vt:variant>
        <vt:i4>1048629</vt:i4>
      </vt:variant>
      <vt:variant>
        <vt:i4>2414</vt:i4>
      </vt:variant>
      <vt:variant>
        <vt:i4>0</vt:i4>
      </vt:variant>
      <vt:variant>
        <vt:i4>5</vt:i4>
      </vt:variant>
      <vt:variant>
        <vt:lpwstr/>
      </vt:variant>
      <vt:variant>
        <vt:lpwstr>_Toc293412580</vt:lpwstr>
      </vt:variant>
      <vt:variant>
        <vt:i4>2031669</vt:i4>
      </vt:variant>
      <vt:variant>
        <vt:i4>2408</vt:i4>
      </vt:variant>
      <vt:variant>
        <vt:i4>0</vt:i4>
      </vt:variant>
      <vt:variant>
        <vt:i4>5</vt:i4>
      </vt:variant>
      <vt:variant>
        <vt:lpwstr/>
      </vt:variant>
      <vt:variant>
        <vt:lpwstr>_Toc293412579</vt:lpwstr>
      </vt:variant>
      <vt:variant>
        <vt:i4>2031669</vt:i4>
      </vt:variant>
      <vt:variant>
        <vt:i4>2402</vt:i4>
      </vt:variant>
      <vt:variant>
        <vt:i4>0</vt:i4>
      </vt:variant>
      <vt:variant>
        <vt:i4>5</vt:i4>
      </vt:variant>
      <vt:variant>
        <vt:lpwstr/>
      </vt:variant>
      <vt:variant>
        <vt:lpwstr>_Toc293412578</vt:lpwstr>
      </vt:variant>
      <vt:variant>
        <vt:i4>2031669</vt:i4>
      </vt:variant>
      <vt:variant>
        <vt:i4>2396</vt:i4>
      </vt:variant>
      <vt:variant>
        <vt:i4>0</vt:i4>
      </vt:variant>
      <vt:variant>
        <vt:i4>5</vt:i4>
      </vt:variant>
      <vt:variant>
        <vt:lpwstr/>
      </vt:variant>
      <vt:variant>
        <vt:lpwstr>_Toc293412577</vt:lpwstr>
      </vt:variant>
      <vt:variant>
        <vt:i4>2031669</vt:i4>
      </vt:variant>
      <vt:variant>
        <vt:i4>2390</vt:i4>
      </vt:variant>
      <vt:variant>
        <vt:i4>0</vt:i4>
      </vt:variant>
      <vt:variant>
        <vt:i4>5</vt:i4>
      </vt:variant>
      <vt:variant>
        <vt:lpwstr/>
      </vt:variant>
      <vt:variant>
        <vt:lpwstr>_Toc293412576</vt:lpwstr>
      </vt:variant>
      <vt:variant>
        <vt:i4>2031669</vt:i4>
      </vt:variant>
      <vt:variant>
        <vt:i4>2384</vt:i4>
      </vt:variant>
      <vt:variant>
        <vt:i4>0</vt:i4>
      </vt:variant>
      <vt:variant>
        <vt:i4>5</vt:i4>
      </vt:variant>
      <vt:variant>
        <vt:lpwstr/>
      </vt:variant>
      <vt:variant>
        <vt:lpwstr>_Toc293412575</vt:lpwstr>
      </vt:variant>
      <vt:variant>
        <vt:i4>2031669</vt:i4>
      </vt:variant>
      <vt:variant>
        <vt:i4>2378</vt:i4>
      </vt:variant>
      <vt:variant>
        <vt:i4>0</vt:i4>
      </vt:variant>
      <vt:variant>
        <vt:i4>5</vt:i4>
      </vt:variant>
      <vt:variant>
        <vt:lpwstr/>
      </vt:variant>
      <vt:variant>
        <vt:lpwstr>_Toc293412574</vt:lpwstr>
      </vt:variant>
      <vt:variant>
        <vt:i4>2031669</vt:i4>
      </vt:variant>
      <vt:variant>
        <vt:i4>2372</vt:i4>
      </vt:variant>
      <vt:variant>
        <vt:i4>0</vt:i4>
      </vt:variant>
      <vt:variant>
        <vt:i4>5</vt:i4>
      </vt:variant>
      <vt:variant>
        <vt:lpwstr/>
      </vt:variant>
      <vt:variant>
        <vt:lpwstr>_Toc293412573</vt:lpwstr>
      </vt:variant>
      <vt:variant>
        <vt:i4>2031669</vt:i4>
      </vt:variant>
      <vt:variant>
        <vt:i4>2366</vt:i4>
      </vt:variant>
      <vt:variant>
        <vt:i4>0</vt:i4>
      </vt:variant>
      <vt:variant>
        <vt:i4>5</vt:i4>
      </vt:variant>
      <vt:variant>
        <vt:lpwstr/>
      </vt:variant>
      <vt:variant>
        <vt:lpwstr>_Toc293412572</vt:lpwstr>
      </vt:variant>
      <vt:variant>
        <vt:i4>2031669</vt:i4>
      </vt:variant>
      <vt:variant>
        <vt:i4>2360</vt:i4>
      </vt:variant>
      <vt:variant>
        <vt:i4>0</vt:i4>
      </vt:variant>
      <vt:variant>
        <vt:i4>5</vt:i4>
      </vt:variant>
      <vt:variant>
        <vt:lpwstr/>
      </vt:variant>
      <vt:variant>
        <vt:lpwstr>_Toc293412571</vt:lpwstr>
      </vt:variant>
      <vt:variant>
        <vt:i4>2031669</vt:i4>
      </vt:variant>
      <vt:variant>
        <vt:i4>2354</vt:i4>
      </vt:variant>
      <vt:variant>
        <vt:i4>0</vt:i4>
      </vt:variant>
      <vt:variant>
        <vt:i4>5</vt:i4>
      </vt:variant>
      <vt:variant>
        <vt:lpwstr/>
      </vt:variant>
      <vt:variant>
        <vt:lpwstr>_Toc293412570</vt:lpwstr>
      </vt:variant>
      <vt:variant>
        <vt:i4>1966133</vt:i4>
      </vt:variant>
      <vt:variant>
        <vt:i4>2348</vt:i4>
      </vt:variant>
      <vt:variant>
        <vt:i4>0</vt:i4>
      </vt:variant>
      <vt:variant>
        <vt:i4>5</vt:i4>
      </vt:variant>
      <vt:variant>
        <vt:lpwstr/>
      </vt:variant>
      <vt:variant>
        <vt:lpwstr>_Toc293412569</vt:lpwstr>
      </vt:variant>
      <vt:variant>
        <vt:i4>1966133</vt:i4>
      </vt:variant>
      <vt:variant>
        <vt:i4>2342</vt:i4>
      </vt:variant>
      <vt:variant>
        <vt:i4>0</vt:i4>
      </vt:variant>
      <vt:variant>
        <vt:i4>5</vt:i4>
      </vt:variant>
      <vt:variant>
        <vt:lpwstr/>
      </vt:variant>
      <vt:variant>
        <vt:lpwstr>_Toc293412568</vt:lpwstr>
      </vt:variant>
      <vt:variant>
        <vt:i4>1966133</vt:i4>
      </vt:variant>
      <vt:variant>
        <vt:i4>2336</vt:i4>
      </vt:variant>
      <vt:variant>
        <vt:i4>0</vt:i4>
      </vt:variant>
      <vt:variant>
        <vt:i4>5</vt:i4>
      </vt:variant>
      <vt:variant>
        <vt:lpwstr/>
      </vt:variant>
      <vt:variant>
        <vt:lpwstr>_Toc293412567</vt:lpwstr>
      </vt:variant>
      <vt:variant>
        <vt:i4>1966133</vt:i4>
      </vt:variant>
      <vt:variant>
        <vt:i4>2330</vt:i4>
      </vt:variant>
      <vt:variant>
        <vt:i4>0</vt:i4>
      </vt:variant>
      <vt:variant>
        <vt:i4>5</vt:i4>
      </vt:variant>
      <vt:variant>
        <vt:lpwstr/>
      </vt:variant>
      <vt:variant>
        <vt:lpwstr>_Toc293412566</vt:lpwstr>
      </vt:variant>
      <vt:variant>
        <vt:i4>1966133</vt:i4>
      </vt:variant>
      <vt:variant>
        <vt:i4>2324</vt:i4>
      </vt:variant>
      <vt:variant>
        <vt:i4>0</vt:i4>
      </vt:variant>
      <vt:variant>
        <vt:i4>5</vt:i4>
      </vt:variant>
      <vt:variant>
        <vt:lpwstr/>
      </vt:variant>
      <vt:variant>
        <vt:lpwstr>_Toc293412565</vt:lpwstr>
      </vt:variant>
      <vt:variant>
        <vt:i4>1966133</vt:i4>
      </vt:variant>
      <vt:variant>
        <vt:i4>2318</vt:i4>
      </vt:variant>
      <vt:variant>
        <vt:i4>0</vt:i4>
      </vt:variant>
      <vt:variant>
        <vt:i4>5</vt:i4>
      </vt:variant>
      <vt:variant>
        <vt:lpwstr/>
      </vt:variant>
      <vt:variant>
        <vt:lpwstr>_Toc293412564</vt:lpwstr>
      </vt:variant>
      <vt:variant>
        <vt:i4>1966133</vt:i4>
      </vt:variant>
      <vt:variant>
        <vt:i4>2312</vt:i4>
      </vt:variant>
      <vt:variant>
        <vt:i4>0</vt:i4>
      </vt:variant>
      <vt:variant>
        <vt:i4>5</vt:i4>
      </vt:variant>
      <vt:variant>
        <vt:lpwstr/>
      </vt:variant>
      <vt:variant>
        <vt:lpwstr>_Toc293412563</vt:lpwstr>
      </vt:variant>
      <vt:variant>
        <vt:i4>1966133</vt:i4>
      </vt:variant>
      <vt:variant>
        <vt:i4>2306</vt:i4>
      </vt:variant>
      <vt:variant>
        <vt:i4>0</vt:i4>
      </vt:variant>
      <vt:variant>
        <vt:i4>5</vt:i4>
      </vt:variant>
      <vt:variant>
        <vt:lpwstr/>
      </vt:variant>
      <vt:variant>
        <vt:lpwstr>_Toc293412562</vt:lpwstr>
      </vt:variant>
      <vt:variant>
        <vt:i4>1966133</vt:i4>
      </vt:variant>
      <vt:variant>
        <vt:i4>2300</vt:i4>
      </vt:variant>
      <vt:variant>
        <vt:i4>0</vt:i4>
      </vt:variant>
      <vt:variant>
        <vt:i4>5</vt:i4>
      </vt:variant>
      <vt:variant>
        <vt:lpwstr/>
      </vt:variant>
      <vt:variant>
        <vt:lpwstr>_Toc293412561</vt:lpwstr>
      </vt:variant>
      <vt:variant>
        <vt:i4>1966133</vt:i4>
      </vt:variant>
      <vt:variant>
        <vt:i4>2294</vt:i4>
      </vt:variant>
      <vt:variant>
        <vt:i4>0</vt:i4>
      </vt:variant>
      <vt:variant>
        <vt:i4>5</vt:i4>
      </vt:variant>
      <vt:variant>
        <vt:lpwstr/>
      </vt:variant>
      <vt:variant>
        <vt:lpwstr>_Toc293412560</vt:lpwstr>
      </vt:variant>
      <vt:variant>
        <vt:i4>1900597</vt:i4>
      </vt:variant>
      <vt:variant>
        <vt:i4>2288</vt:i4>
      </vt:variant>
      <vt:variant>
        <vt:i4>0</vt:i4>
      </vt:variant>
      <vt:variant>
        <vt:i4>5</vt:i4>
      </vt:variant>
      <vt:variant>
        <vt:lpwstr/>
      </vt:variant>
      <vt:variant>
        <vt:lpwstr>_Toc293412559</vt:lpwstr>
      </vt:variant>
      <vt:variant>
        <vt:i4>1900597</vt:i4>
      </vt:variant>
      <vt:variant>
        <vt:i4>2282</vt:i4>
      </vt:variant>
      <vt:variant>
        <vt:i4>0</vt:i4>
      </vt:variant>
      <vt:variant>
        <vt:i4>5</vt:i4>
      </vt:variant>
      <vt:variant>
        <vt:lpwstr/>
      </vt:variant>
      <vt:variant>
        <vt:lpwstr>_Toc293412558</vt:lpwstr>
      </vt:variant>
      <vt:variant>
        <vt:i4>1900597</vt:i4>
      </vt:variant>
      <vt:variant>
        <vt:i4>2276</vt:i4>
      </vt:variant>
      <vt:variant>
        <vt:i4>0</vt:i4>
      </vt:variant>
      <vt:variant>
        <vt:i4>5</vt:i4>
      </vt:variant>
      <vt:variant>
        <vt:lpwstr/>
      </vt:variant>
      <vt:variant>
        <vt:lpwstr>_Toc293412557</vt:lpwstr>
      </vt:variant>
      <vt:variant>
        <vt:i4>1900597</vt:i4>
      </vt:variant>
      <vt:variant>
        <vt:i4>2270</vt:i4>
      </vt:variant>
      <vt:variant>
        <vt:i4>0</vt:i4>
      </vt:variant>
      <vt:variant>
        <vt:i4>5</vt:i4>
      </vt:variant>
      <vt:variant>
        <vt:lpwstr/>
      </vt:variant>
      <vt:variant>
        <vt:lpwstr>_Toc293412556</vt:lpwstr>
      </vt:variant>
      <vt:variant>
        <vt:i4>1900597</vt:i4>
      </vt:variant>
      <vt:variant>
        <vt:i4>2264</vt:i4>
      </vt:variant>
      <vt:variant>
        <vt:i4>0</vt:i4>
      </vt:variant>
      <vt:variant>
        <vt:i4>5</vt:i4>
      </vt:variant>
      <vt:variant>
        <vt:lpwstr/>
      </vt:variant>
      <vt:variant>
        <vt:lpwstr>_Toc293412555</vt:lpwstr>
      </vt:variant>
      <vt:variant>
        <vt:i4>1900597</vt:i4>
      </vt:variant>
      <vt:variant>
        <vt:i4>2258</vt:i4>
      </vt:variant>
      <vt:variant>
        <vt:i4>0</vt:i4>
      </vt:variant>
      <vt:variant>
        <vt:i4>5</vt:i4>
      </vt:variant>
      <vt:variant>
        <vt:lpwstr/>
      </vt:variant>
      <vt:variant>
        <vt:lpwstr>_Toc293412554</vt:lpwstr>
      </vt:variant>
      <vt:variant>
        <vt:i4>1900597</vt:i4>
      </vt:variant>
      <vt:variant>
        <vt:i4>2252</vt:i4>
      </vt:variant>
      <vt:variant>
        <vt:i4>0</vt:i4>
      </vt:variant>
      <vt:variant>
        <vt:i4>5</vt:i4>
      </vt:variant>
      <vt:variant>
        <vt:lpwstr/>
      </vt:variant>
      <vt:variant>
        <vt:lpwstr>_Toc293412553</vt:lpwstr>
      </vt:variant>
      <vt:variant>
        <vt:i4>1900597</vt:i4>
      </vt:variant>
      <vt:variant>
        <vt:i4>2246</vt:i4>
      </vt:variant>
      <vt:variant>
        <vt:i4>0</vt:i4>
      </vt:variant>
      <vt:variant>
        <vt:i4>5</vt:i4>
      </vt:variant>
      <vt:variant>
        <vt:lpwstr/>
      </vt:variant>
      <vt:variant>
        <vt:lpwstr>_Toc293412552</vt:lpwstr>
      </vt:variant>
      <vt:variant>
        <vt:i4>1900597</vt:i4>
      </vt:variant>
      <vt:variant>
        <vt:i4>2240</vt:i4>
      </vt:variant>
      <vt:variant>
        <vt:i4>0</vt:i4>
      </vt:variant>
      <vt:variant>
        <vt:i4>5</vt:i4>
      </vt:variant>
      <vt:variant>
        <vt:lpwstr/>
      </vt:variant>
      <vt:variant>
        <vt:lpwstr>_Toc293412551</vt:lpwstr>
      </vt:variant>
      <vt:variant>
        <vt:i4>1900597</vt:i4>
      </vt:variant>
      <vt:variant>
        <vt:i4>2234</vt:i4>
      </vt:variant>
      <vt:variant>
        <vt:i4>0</vt:i4>
      </vt:variant>
      <vt:variant>
        <vt:i4>5</vt:i4>
      </vt:variant>
      <vt:variant>
        <vt:lpwstr/>
      </vt:variant>
      <vt:variant>
        <vt:lpwstr>_Toc293412550</vt:lpwstr>
      </vt:variant>
      <vt:variant>
        <vt:i4>1835061</vt:i4>
      </vt:variant>
      <vt:variant>
        <vt:i4>2228</vt:i4>
      </vt:variant>
      <vt:variant>
        <vt:i4>0</vt:i4>
      </vt:variant>
      <vt:variant>
        <vt:i4>5</vt:i4>
      </vt:variant>
      <vt:variant>
        <vt:lpwstr/>
      </vt:variant>
      <vt:variant>
        <vt:lpwstr>_Toc293412549</vt:lpwstr>
      </vt:variant>
      <vt:variant>
        <vt:i4>1835061</vt:i4>
      </vt:variant>
      <vt:variant>
        <vt:i4>2222</vt:i4>
      </vt:variant>
      <vt:variant>
        <vt:i4>0</vt:i4>
      </vt:variant>
      <vt:variant>
        <vt:i4>5</vt:i4>
      </vt:variant>
      <vt:variant>
        <vt:lpwstr/>
      </vt:variant>
      <vt:variant>
        <vt:lpwstr>_Toc293412548</vt:lpwstr>
      </vt:variant>
      <vt:variant>
        <vt:i4>1835061</vt:i4>
      </vt:variant>
      <vt:variant>
        <vt:i4>2216</vt:i4>
      </vt:variant>
      <vt:variant>
        <vt:i4>0</vt:i4>
      </vt:variant>
      <vt:variant>
        <vt:i4>5</vt:i4>
      </vt:variant>
      <vt:variant>
        <vt:lpwstr/>
      </vt:variant>
      <vt:variant>
        <vt:lpwstr>_Toc293412547</vt:lpwstr>
      </vt:variant>
      <vt:variant>
        <vt:i4>1835061</vt:i4>
      </vt:variant>
      <vt:variant>
        <vt:i4>2210</vt:i4>
      </vt:variant>
      <vt:variant>
        <vt:i4>0</vt:i4>
      </vt:variant>
      <vt:variant>
        <vt:i4>5</vt:i4>
      </vt:variant>
      <vt:variant>
        <vt:lpwstr/>
      </vt:variant>
      <vt:variant>
        <vt:lpwstr>_Toc293412546</vt:lpwstr>
      </vt:variant>
      <vt:variant>
        <vt:i4>1835061</vt:i4>
      </vt:variant>
      <vt:variant>
        <vt:i4>2204</vt:i4>
      </vt:variant>
      <vt:variant>
        <vt:i4>0</vt:i4>
      </vt:variant>
      <vt:variant>
        <vt:i4>5</vt:i4>
      </vt:variant>
      <vt:variant>
        <vt:lpwstr/>
      </vt:variant>
      <vt:variant>
        <vt:lpwstr>_Toc293412545</vt:lpwstr>
      </vt:variant>
      <vt:variant>
        <vt:i4>1835061</vt:i4>
      </vt:variant>
      <vt:variant>
        <vt:i4>2198</vt:i4>
      </vt:variant>
      <vt:variant>
        <vt:i4>0</vt:i4>
      </vt:variant>
      <vt:variant>
        <vt:i4>5</vt:i4>
      </vt:variant>
      <vt:variant>
        <vt:lpwstr/>
      </vt:variant>
      <vt:variant>
        <vt:lpwstr>_Toc293412544</vt:lpwstr>
      </vt:variant>
      <vt:variant>
        <vt:i4>1835061</vt:i4>
      </vt:variant>
      <vt:variant>
        <vt:i4>2192</vt:i4>
      </vt:variant>
      <vt:variant>
        <vt:i4>0</vt:i4>
      </vt:variant>
      <vt:variant>
        <vt:i4>5</vt:i4>
      </vt:variant>
      <vt:variant>
        <vt:lpwstr/>
      </vt:variant>
      <vt:variant>
        <vt:lpwstr>_Toc293412543</vt:lpwstr>
      </vt:variant>
      <vt:variant>
        <vt:i4>1835061</vt:i4>
      </vt:variant>
      <vt:variant>
        <vt:i4>2186</vt:i4>
      </vt:variant>
      <vt:variant>
        <vt:i4>0</vt:i4>
      </vt:variant>
      <vt:variant>
        <vt:i4>5</vt:i4>
      </vt:variant>
      <vt:variant>
        <vt:lpwstr/>
      </vt:variant>
      <vt:variant>
        <vt:lpwstr>_Toc293412542</vt:lpwstr>
      </vt:variant>
      <vt:variant>
        <vt:i4>1835061</vt:i4>
      </vt:variant>
      <vt:variant>
        <vt:i4>2180</vt:i4>
      </vt:variant>
      <vt:variant>
        <vt:i4>0</vt:i4>
      </vt:variant>
      <vt:variant>
        <vt:i4>5</vt:i4>
      </vt:variant>
      <vt:variant>
        <vt:lpwstr/>
      </vt:variant>
      <vt:variant>
        <vt:lpwstr>_Toc293412541</vt:lpwstr>
      </vt:variant>
      <vt:variant>
        <vt:i4>1835061</vt:i4>
      </vt:variant>
      <vt:variant>
        <vt:i4>2174</vt:i4>
      </vt:variant>
      <vt:variant>
        <vt:i4>0</vt:i4>
      </vt:variant>
      <vt:variant>
        <vt:i4>5</vt:i4>
      </vt:variant>
      <vt:variant>
        <vt:lpwstr/>
      </vt:variant>
      <vt:variant>
        <vt:lpwstr>_Toc293412540</vt:lpwstr>
      </vt:variant>
      <vt:variant>
        <vt:i4>1769525</vt:i4>
      </vt:variant>
      <vt:variant>
        <vt:i4>2168</vt:i4>
      </vt:variant>
      <vt:variant>
        <vt:i4>0</vt:i4>
      </vt:variant>
      <vt:variant>
        <vt:i4>5</vt:i4>
      </vt:variant>
      <vt:variant>
        <vt:lpwstr/>
      </vt:variant>
      <vt:variant>
        <vt:lpwstr>_Toc293412539</vt:lpwstr>
      </vt:variant>
      <vt:variant>
        <vt:i4>1769525</vt:i4>
      </vt:variant>
      <vt:variant>
        <vt:i4>2162</vt:i4>
      </vt:variant>
      <vt:variant>
        <vt:i4>0</vt:i4>
      </vt:variant>
      <vt:variant>
        <vt:i4>5</vt:i4>
      </vt:variant>
      <vt:variant>
        <vt:lpwstr/>
      </vt:variant>
      <vt:variant>
        <vt:lpwstr>_Toc293412538</vt:lpwstr>
      </vt:variant>
      <vt:variant>
        <vt:i4>1769525</vt:i4>
      </vt:variant>
      <vt:variant>
        <vt:i4>2156</vt:i4>
      </vt:variant>
      <vt:variant>
        <vt:i4>0</vt:i4>
      </vt:variant>
      <vt:variant>
        <vt:i4>5</vt:i4>
      </vt:variant>
      <vt:variant>
        <vt:lpwstr/>
      </vt:variant>
      <vt:variant>
        <vt:lpwstr>_Toc293412537</vt:lpwstr>
      </vt:variant>
      <vt:variant>
        <vt:i4>1769525</vt:i4>
      </vt:variant>
      <vt:variant>
        <vt:i4>2150</vt:i4>
      </vt:variant>
      <vt:variant>
        <vt:i4>0</vt:i4>
      </vt:variant>
      <vt:variant>
        <vt:i4>5</vt:i4>
      </vt:variant>
      <vt:variant>
        <vt:lpwstr/>
      </vt:variant>
      <vt:variant>
        <vt:lpwstr>_Toc293412536</vt:lpwstr>
      </vt:variant>
      <vt:variant>
        <vt:i4>1769525</vt:i4>
      </vt:variant>
      <vt:variant>
        <vt:i4>2144</vt:i4>
      </vt:variant>
      <vt:variant>
        <vt:i4>0</vt:i4>
      </vt:variant>
      <vt:variant>
        <vt:i4>5</vt:i4>
      </vt:variant>
      <vt:variant>
        <vt:lpwstr/>
      </vt:variant>
      <vt:variant>
        <vt:lpwstr>_Toc293412535</vt:lpwstr>
      </vt:variant>
      <vt:variant>
        <vt:i4>1769525</vt:i4>
      </vt:variant>
      <vt:variant>
        <vt:i4>2138</vt:i4>
      </vt:variant>
      <vt:variant>
        <vt:i4>0</vt:i4>
      </vt:variant>
      <vt:variant>
        <vt:i4>5</vt:i4>
      </vt:variant>
      <vt:variant>
        <vt:lpwstr/>
      </vt:variant>
      <vt:variant>
        <vt:lpwstr>_Toc293412534</vt:lpwstr>
      </vt:variant>
      <vt:variant>
        <vt:i4>1769525</vt:i4>
      </vt:variant>
      <vt:variant>
        <vt:i4>2132</vt:i4>
      </vt:variant>
      <vt:variant>
        <vt:i4>0</vt:i4>
      </vt:variant>
      <vt:variant>
        <vt:i4>5</vt:i4>
      </vt:variant>
      <vt:variant>
        <vt:lpwstr/>
      </vt:variant>
      <vt:variant>
        <vt:lpwstr>_Toc293412533</vt:lpwstr>
      </vt:variant>
      <vt:variant>
        <vt:i4>1769525</vt:i4>
      </vt:variant>
      <vt:variant>
        <vt:i4>2126</vt:i4>
      </vt:variant>
      <vt:variant>
        <vt:i4>0</vt:i4>
      </vt:variant>
      <vt:variant>
        <vt:i4>5</vt:i4>
      </vt:variant>
      <vt:variant>
        <vt:lpwstr/>
      </vt:variant>
      <vt:variant>
        <vt:lpwstr>_Toc293412532</vt:lpwstr>
      </vt:variant>
      <vt:variant>
        <vt:i4>1769525</vt:i4>
      </vt:variant>
      <vt:variant>
        <vt:i4>2120</vt:i4>
      </vt:variant>
      <vt:variant>
        <vt:i4>0</vt:i4>
      </vt:variant>
      <vt:variant>
        <vt:i4>5</vt:i4>
      </vt:variant>
      <vt:variant>
        <vt:lpwstr/>
      </vt:variant>
      <vt:variant>
        <vt:lpwstr>_Toc293412531</vt:lpwstr>
      </vt:variant>
      <vt:variant>
        <vt:i4>1769525</vt:i4>
      </vt:variant>
      <vt:variant>
        <vt:i4>2114</vt:i4>
      </vt:variant>
      <vt:variant>
        <vt:i4>0</vt:i4>
      </vt:variant>
      <vt:variant>
        <vt:i4>5</vt:i4>
      </vt:variant>
      <vt:variant>
        <vt:lpwstr/>
      </vt:variant>
      <vt:variant>
        <vt:lpwstr>_Toc293412530</vt:lpwstr>
      </vt:variant>
      <vt:variant>
        <vt:i4>1703989</vt:i4>
      </vt:variant>
      <vt:variant>
        <vt:i4>2108</vt:i4>
      </vt:variant>
      <vt:variant>
        <vt:i4>0</vt:i4>
      </vt:variant>
      <vt:variant>
        <vt:i4>5</vt:i4>
      </vt:variant>
      <vt:variant>
        <vt:lpwstr/>
      </vt:variant>
      <vt:variant>
        <vt:lpwstr>_Toc293412529</vt:lpwstr>
      </vt:variant>
      <vt:variant>
        <vt:i4>1703989</vt:i4>
      </vt:variant>
      <vt:variant>
        <vt:i4>2102</vt:i4>
      </vt:variant>
      <vt:variant>
        <vt:i4>0</vt:i4>
      </vt:variant>
      <vt:variant>
        <vt:i4>5</vt:i4>
      </vt:variant>
      <vt:variant>
        <vt:lpwstr/>
      </vt:variant>
      <vt:variant>
        <vt:lpwstr>_Toc293412528</vt:lpwstr>
      </vt:variant>
      <vt:variant>
        <vt:i4>1703989</vt:i4>
      </vt:variant>
      <vt:variant>
        <vt:i4>2096</vt:i4>
      </vt:variant>
      <vt:variant>
        <vt:i4>0</vt:i4>
      </vt:variant>
      <vt:variant>
        <vt:i4>5</vt:i4>
      </vt:variant>
      <vt:variant>
        <vt:lpwstr/>
      </vt:variant>
      <vt:variant>
        <vt:lpwstr>_Toc293412527</vt:lpwstr>
      </vt:variant>
      <vt:variant>
        <vt:i4>1703989</vt:i4>
      </vt:variant>
      <vt:variant>
        <vt:i4>2090</vt:i4>
      </vt:variant>
      <vt:variant>
        <vt:i4>0</vt:i4>
      </vt:variant>
      <vt:variant>
        <vt:i4>5</vt:i4>
      </vt:variant>
      <vt:variant>
        <vt:lpwstr/>
      </vt:variant>
      <vt:variant>
        <vt:lpwstr>_Toc293412526</vt:lpwstr>
      </vt:variant>
      <vt:variant>
        <vt:i4>1703989</vt:i4>
      </vt:variant>
      <vt:variant>
        <vt:i4>2084</vt:i4>
      </vt:variant>
      <vt:variant>
        <vt:i4>0</vt:i4>
      </vt:variant>
      <vt:variant>
        <vt:i4>5</vt:i4>
      </vt:variant>
      <vt:variant>
        <vt:lpwstr/>
      </vt:variant>
      <vt:variant>
        <vt:lpwstr>_Toc293412525</vt:lpwstr>
      </vt:variant>
      <vt:variant>
        <vt:i4>1703989</vt:i4>
      </vt:variant>
      <vt:variant>
        <vt:i4>2078</vt:i4>
      </vt:variant>
      <vt:variant>
        <vt:i4>0</vt:i4>
      </vt:variant>
      <vt:variant>
        <vt:i4>5</vt:i4>
      </vt:variant>
      <vt:variant>
        <vt:lpwstr/>
      </vt:variant>
      <vt:variant>
        <vt:lpwstr>_Toc293412524</vt:lpwstr>
      </vt:variant>
      <vt:variant>
        <vt:i4>1703989</vt:i4>
      </vt:variant>
      <vt:variant>
        <vt:i4>2072</vt:i4>
      </vt:variant>
      <vt:variant>
        <vt:i4>0</vt:i4>
      </vt:variant>
      <vt:variant>
        <vt:i4>5</vt:i4>
      </vt:variant>
      <vt:variant>
        <vt:lpwstr/>
      </vt:variant>
      <vt:variant>
        <vt:lpwstr>_Toc293412523</vt:lpwstr>
      </vt:variant>
      <vt:variant>
        <vt:i4>1703989</vt:i4>
      </vt:variant>
      <vt:variant>
        <vt:i4>2066</vt:i4>
      </vt:variant>
      <vt:variant>
        <vt:i4>0</vt:i4>
      </vt:variant>
      <vt:variant>
        <vt:i4>5</vt:i4>
      </vt:variant>
      <vt:variant>
        <vt:lpwstr/>
      </vt:variant>
      <vt:variant>
        <vt:lpwstr>_Toc293412522</vt:lpwstr>
      </vt:variant>
      <vt:variant>
        <vt:i4>1703989</vt:i4>
      </vt:variant>
      <vt:variant>
        <vt:i4>2060</vt:i4>
      </vt:variant>
      <vt:variant>
        <vt:i4>0</vt:i4>
      </vt:variant>
      <vt:variant>
        <vt:i4>5</vt:i4>
      </vt:variant>
      <vt:variant>
        <vt:lpwstr/>
      </vt:variant>
      <vt:variant>
        <vt:lpwstr>_Toc293412521</vt:lpwstr>
      </vt:variant>
      <vt:variant>
        <vt:i4>1703989</vt:i4>
      </vt:variant>
      <vt:variant>
        <vt:i4>2054</vt:i4>
      </vt:variant>
      <vt:variant>
        <vt:i4>0</vt:i4>
      </vt:variant>
      <vt:variant>
        <vt:i4>5</vt:i4>
      </vt:variant>
      <vt:variant>
        <vt:lpwstr/>
      </vt:variant>
      <vt:variant>
        <vt:lpwstr>_Toc293412520</vt:lpwstr>
      </vt:variant>
      <vt:variant>
        <vt:i4>1638453</vt:i4>
      </vt:variant>
      <vt:variant>
        <vt:i4>2048</vt:i4>
      </vt:variant>
      <vt:variant>
        <vt:i4>0</vt:i4>
      </vt:variant>
      <vt:variant>
        <vt:i4>5</vt:i4>
      </vt:variant>
      <vt:variant>
        <vt:lpwstr/>
      </vt:variant>
      <vt:variant>
        <vt:lpwstr>_Toc293412519</vt:lpwstr>
      </vt:variant>
      <vt:variant>
        <vt:i4>1638453</vt:i4>
      </vt:variant>
      <vt:variant>
        <vt:i4>2042</vt:i4>
      </vt:variant>
      <vt:variant>
        <vt:i4>0</vt:i4>
      </vt:variant>
      <vt:variant>
        <vt:i4>5</vt:i4>
      </vt:variant>
      <vt:variant>
        <vt:lpwstr/>
      </vt:variant>
      <vt:variant>
        <vt:lpwstr>_Toc293412518</vt:lpwstr>
      </vt:variant>
      <vt:variant>
        <vt:i4>1638453</vt:i4>
      </vt:variant>
      <vt:variant>
        <vt:i4>2036</vt:i4>
      </vt:variant>
      <vt:variant>
        <vt:i4>0</vt:i4>
      </vt:variant>
      <vt:variant>
        <vt:i4>5</vt:i4>
      </vt:variant>
      <vt:variant>
        <vt:lpwstr/>
      </vt:variant>
      <vt:variant>
        <vt:lpwstr>_Toc293412517</vt:lpwstr>
      </vt:variant>
      <vt:variant>
        <vt:i4>1638453</vt:i4>
      </vt:variant>
      <vt:variant>
        <vt:i4>2030</vt:i4>
      </vt:variant>
      <vt:variant>
        <vt:i4>0</vt:i4>
      </vt:variant>
      <vt:variant>
        <vt:i4>5</vt:i4>
      </vt:variant>
      <vt:variant>
        <vt:lpwstr/>
      </vt:variant>
      <vt:variant>
        <vt:lpwstr>_Toc293412516</vt:lpwstr>
      </vt:variant>
      <vt:variant>
        <vt:i4>1638453</vt:i4>
      </vt:variant>
      <vt:variant>
        <vt:i4>2024</vt:i4>
      </vt:variant>
      <vt:variant>
        <vt:i4>0</vt:i4>
      </vt:variant>
      <vt:variant>
        <vt:i4>5</vt:i4>
      </vt:variant>
      <vt:variant>
        <vt:lpwstr/>
      </vt:variant>
      <vt:variant>
        <vt:lpwstr>_Toc293412515</vt:lpwstr>
      </vt:variant>
      <vt:variant>
        <vt:i4>1638453</vt:i4>
      </vt:variant>
      <vt:variant>
        <vt:i4>2018</vt:i4>
      </vt:variant>
      <vt:variant>
        <vt:i4>0</vt:i4>
      </vt:variant>
      <vt:variant>
        <vt:i4>5</vt:i4>
      </vt:variant>
      <vt:variant>
        <vt:lpwstr/>
      </vt:variant>
      <vt:variant>
        <vt:lpwstr>_Toc293412514</vt:lpwstr>
      </vt:variant>
      <vt:variant>
        <vt:i4>1638453</vt:i4>
      </vt:variant>
      <vt:variant>
        <vt:i4>2012</vt:i4>
      </vt:variant>
      <vt:variant>
        <vt:i4>0</vt:i4>
      </vt:variant>
      <vt:variant>
        <vt:i4>5</vt:i4>
      </vt:variant>
      <vt:variant>
        <vt:lpwstr/>
      </vt:variant>
      <vt:variant>
        <vt:lpwstr>_Toc293412513</vt:lpwstr>
      </vt:variant>
      <vt:variant>
        <vt:i4>1638453</vt:i4>
      </vt:variant>
      <vt:variant>
        <vt:i4>2006</vt:i4>
      </vt:variant>
      <vt:variant>
        <vt:i4>0</vt:i4>
      </vt:variant>
      <vt:variant>
        <vt:i4>5</vt:i4>
      </vt:variant>
      <vt:variant>
        <vt:lpwstr/>
      </vt:variant>
      <vt:variant>
        <vt:lpwstr>_Toc293412512</vt:lpwstr>
      </vt:variant>
      <vt:variant>
        <vt:i4>1638453</vt:i4>
      </vt:variant>
      <vt:variant>
        <vt:i4>2000</vt:i4>
      </vt:variant>
      <vt:variant>
        <vt:i4>0</vt:i4>
      </vt:variant>
      <vt:variant>
        <vt:i4>5</vt:i4>
      </vt:variant>
      <vt:variant>
        <vt:lpwstr/>
      </vt:variant>
      <vt:variant>
        <vt:lpwstr>_Toc293412511</vt:lpwstr>
      </vt:variant>
      <vt:variant>
        <vt:i4>1638453</vt:i4>
      </vt:variant>
      <vt:variant>
        <vt:i4>1994</vt:i4>
      </vt:variant>
      <vt:variant>
        <vt:i4>0</vt:i4>
      </vt:variant>
      <vt:variant>
        <vt:i4>5</vt:i4>
      </vt:variant>
      <vt:variant>
        <vt:lpwstr/>
      </vt:variant>
      <vt:variant>
        <vt:lpwstr>_Toc293412510</vt:lpwstr>
      </vt:variant>
      <vt:variant>
        <vt:i4>1572917</vt:i4>
      </vt:variant>
      <vt:variant>
        <vt:i4>1988</vt:i4>
      </vt:variant>
      <vt:variant>
        <vt:i4>0</vt:i4>
      </vt:variant>
      <vt:variant>
        <vt:i4>5</vt:i4>
      </vt:variant>
      <vt:variant>
        <vt:lpwstr/>
      </vt:variant>
      <vt:variant>
        <vt:lpwstr>_Toc293412509</vt:lpwstr>
      </vt:variant>
      <vt:variant>
        <vt:i4>1572917</vt:i4>
      </vt:variant>
      <vt:variant>
        <vt:i4>1982</vt:i4>
      </vt:variant>
      <vt:variant>
        <vt:i4>0</vt:i4>
      </vt:variant>
      <vt:variant>
        <vt:i4>5</vt:i4>
      </vt:variant>
      <vt:variant>
        <vt:lpwstr/>
      </vt:variant>
      <vt:variant>
        <vt:lpwstr>_Toc293412508</vt:lpwstr>
      </vt:variant>
      <vt:variant>
        <vt:i4>1572917</vt:i4>
      </vt:variant>
      <vt:variant>
        <vt:i4>1976</vt:i4>
      </vt:variant>
      <vt:variant>
        <vt:i4>0</vt:i4>
      </vt:variant>
      <vt:variant>
        <vt:i4>5</vt:i4>
      </vt:variant>
      <vt:variant>
        <vt:lpwstr/>
      </vt:variant>
      <vt:variant>
        <vt:lpwstr>_Toc293412507</vt:lpwstr>
      </vt:variant>
      <vt:variant>
        <vt:i4>1572917</vt:i4>
      </vt:variant>
      <vt:variant>
        <vt:i4>1970</vt:i4>
      </vt:variant>
      <vt:variant>
        <vt:i4>0</vt:i4>
      </vt:variant>
      <vt:variant>
        <vt:i4>5</vt:i4>
      </vt:variant>
      <vt:variant>
        <vt:lpwstr/>
      </vt:variant>
      <vt:variant>
        <vt:lpwstr>_Toc293412506</vt:lpwstr>
      </vt:variant>
      <vt:variant>
        <vt:i4>1572917</vt:i4>
      </vt:variant>
      <vt:variant>
        <vt:i4>1964</vt:i4>
      </vt:variant>
      <vt:variant>
        <vt:i4>0</vt:i4>
      </vt:variant>
      <vt:variant>
        <vt:i4>5</vt:i4>
      </vt:variant>
      <vt:variant>
        <vt:lpwstr/>
      </vt:variant>
      <vt:variant>
        <vt:lpwstr>_Toc293412505</vt:lpwstr>
      </vt:variant>
      <vt:variant>
        <vt:i4>1572917</vt:i4>
      </vt:variant>
      <vt:variant>
        <vt:i4>1958</vt:i4>
      </vt:variant>
      <vt:variant>
        <vt:i4>0</vt:i4>
      </vt:variant>
      <vt:variant>
        <vt:i4>5</vt:i4>
      </vt:variant>
      <vt:variant>
        <vt:lpwstr/>
      </vt:variant>
      <vt:variant>
        <vt:lpwstr>_Toc293412504</vt:lpwstr>
      </vt:variant>
      <vt:variant>
        <vt:i4>1572917</vt:i4>
      </vt:variant>
      <vt:variant>
        <vt:i4>1952</vt:i4>
      </vt:variant>
      <vt:variant>
        <vt:i4>0</vt:i4>
      </vt:variant>
      <vt:variant>
        <vt:i4>5</vt:i4>
      </vt:variant>
      <vt:variant>
        <vt:lpwstr/>
      </vt:variant>
      <vt:variant>
        <vt:lpwstr>_Toc293412503</vt:lpwstr>
      </vt:variant>
      <vt:variant>
        <vt:i4>1572917</vt:i4>
      </vt:variant>
      <vt:variant>
        <vt:i4>1946</vt:i4>
      </vt:variant>
      <vt:variant>
        <vt:i4>0</vt:i4>
      </vt:variant>
      <vt:variant>
        <vt:i4>5</vt:i4>
      </vt:variant>
      <vt:variant>
        <vt:lpwstr/>
      </vt:variant>
      <vt:variant>
        <vt:lpwstr>_Toc293412502</vt:lpwstr>
      </vt:variant>
      <vt:variant>
        <vt:i4>1572917</vt:i4>
      </vt:variant>
      <vt:variant>
        <vt:i4>1940</vt:i4>
      </vt:variant>
      <vt:variant>
        <vt:i4>0</vt:i4>
      </vt:variant>
      <vt:variant>
        <vt:i4>5</vt:i4>
      </vt:variant>
      <vt:variant>
        <vt:lpwstr/>
      </vt:variant>
      <vt:variant>
        <vt:lpwstr>_Toc293412501</vt:lpwstr>
      </vt:variant>
      <vt:variant>
        <vt:i4>1572917</vt:i4>
      </vt:variant>
      <vt:variant>
        <vt:i4>1934</vt:i4>
      </vt:variant>
      <vt:variant>
        <vt:i4>0</vt:i4>
      </vt:variant>
      <vt:variant>
        <vt:i4>5</vt:i4>
      </vt:variant>
      <vt:variant>
        <vt:lpwstr/>
      </vt:variant>
      <vt:variant>
        <vt:lpwstr>_Toc293412500</vt:lpwstr>
      </vt:variant>
      <vt:variant>
        <vt:i4>1966140</vt:i4>
      </vt:variant>
      <vt:variant>
        <vt:i4>1925</vt:i4>
      </vt:variant>
      <vt:variant>
        <vt:i4>0</vt:i4>
      </vt:variant>
      <vt:variant>
        <vt:i4>5</vt:i4>
      </vt:variant>
      <vt:variant>
        <vt:lpwstr/>
      </vt:variant>
      <vt:variant>
        <vt:lpwstr>_Toc293345965</vt:lpwstr>
      </vt:variant>
      <vt:variant>
        <vt:i4>1966140</vt:i4>
      </vt:variant>
      <vt:variant>
        <vt:i4>1919</vt:i4>
      </vt:variant>
      <vt:variant>
        <vt:i4>0</vt:i4>
      </vt:variant>
      <vt:variant>
        <vt:i4>5</vt:i4>
      </vt:variant>
      <vt:variant>
        <vt:lpwstr/>
      </vt:variant>
      <vt:variant>
        <vt:lpwstr>_Toc293345964</vt:lpwstr>
      </vt:variant>
      <vt:variant>
        <vt:i4>1966140</vt:i4>
      </vt:variant>
      <vt:variant>
        <vt:i4>1913</vt:i4>
      </vt:variant>
      <vt:variant>
        <vt:i4>0</vt:i4>
      </vt:variant>
      <vt:variant>
        <vt:i4>5</vt:i4>
      </vt:variant>
      <vt:variant>
        <vt:lpwstr/>
      </vt:variant>
      <vt:variant>
        <vt:lpwstr>_Toc293345963</vt:lpwstr>
      </vt:variant>
      <vt:variant>
        <vt:i4>1966140</vt:i4>
      </vt:variant>
      <vt:variant>
        <vt:i4>1907</vt:i4>
      </vt:variant>
      <vt:variant>
        <vt:i4>0</vt:i4>
      </vt:variant>
      <vt:variant>
        <vt:i4>5</vt:i4>
      </vt:variant>
      <vt:variant>
        <vt:lpwstr/>
      </vt:variant>
      <vt:variant>
        <vt:lpwstr>_Toc293345962</vt:lpwstr>
      </vt:variant>
      <vt:variant>
        <vt:i4>1966140</vt:i4>
      </vt:variant>
      <vt:variant>
        <vt:i4>1901</vt:i4>
      </vt:variant>
      <vt:variant>
        <vt:i4>0</vt:i4>
      </vt:variant>
      <vt:variant>
        <vt:i4>5</vt:i4>
      </vt:variant>
      <vt:variant>
        <vt:lpwstr/>
      </vt:variant>
      <vt:variant>
        <vt:lpwstr>_Toc293345961</vt:lpwstr>
      </vt:variant>
      <vt:variant>
        <vt:i4>1966140</vt:i4>
      </vt:variant>
      <vt:variant>
        <vt:i4>1895</vt:i4>
      </vt:variant>
      <vt:variant>
        <vt:i4>0</vt:i4>
      </vt:variant>
      <vt:variant>
        <vt:i4>5</vt:i4>
      </vt:variant>
      <vt:variant>
        <vt:lpwstr/>
      </vt:variant>
      <vt:variant>
        <vt:lpwstr>_Toc293345960</vt:lpwstr>
      </vt:variant>
      <vt:variant>
        <vt:i4>1900604</vt:i4>
      </vt:variant>
      <vt:variant>
        <vt:i4>1889</vt:i4>
      </vt:variant>
      <vt:variant>
        <vt:i4>0</vt:i4>
      </vt:variant>
      <vt:variant>
        <vt:i4>5</vt:i4>
      </vt:variant>
      <vt:variant>
        <vt:lpwstr/>
      </vt:variant>
      <vt:variant>
        <vt:lpwstr>_Toc293345959</vt:lpwstr>
      </vt:variant>
      <vt:variant>
        <vt:i4>1900604</vt:i4>
      </vt:variant>
      <vt:variant>
        <vt:i4>1883</vt:i4>
      </vt:variant>
      <vt:variant>
        <vt:i4>0</vt:i4>
      </vt:variant>
      <vt:variant>
        <vt:i4>5</vt:i4>
      </vt:variant>
      <vt:variant>
        <vt:lpwstr/>
      </vt:variant>
      <vt:variant>
        <vt:lpwstr>_Toc293345958</vt:lpwstr>
      </vt:variant>
      <vt:variant>
        <vt:i4>1900604</vt:i4>
      </vt:variant>
      <vt:variant>
        <vt:i4>1877</vt:i4>
      </vt:variant>
      <vt:variant>
        <vt:i4>0</vt:i4>
      </vt:variant>
      <vt:variant>
        <vt:i4>5</vt:i4>
      </vt:variant>
      <vt:variant>
        <vt:lpwstr/>
      </vt:variant>
      <vt:variant>
        <vt:lpwstr>_Toc293345957</vt:lpwstr>
      </vt:variant>
      <vt:variant>
        <vt:i4>1900604</vt:i4>
      </vt:variant>
      <vt:variant>
        <vt:i4>1871</vt:i4>
      </vt:variant>
      <vt:variant>
        <vt:i4>0</vt:i4>
      </vt:variant>
      <vt:variant>
        <vt:i4>5</vt:i4>
      </vt:variant>
      <vt:variant>
        <vt:lpwstr/>
      </vt:variant>
      <vt:variant>
        <vt:lpwstr>_Toc293345956</vt:lpwstr>
      </vt:variant>
      <vt:variant>
        <vt:i4>1900604</vt:i4>
      </vt:variant>
      <vt:variant>
        <vt:i4>1865</vt:i4>
      </vt:variant>
      <vt:variant>
        <vt:i4>0</vt:i4>
      </vt:variant>
      <vt:variant>
        <vt:i4>5</vt:i4>
      </vt:variant>
      <vt:variant>
        <vt:lpwstr/>
      </vt:variant>
      <vt:variant>
        <vt:lpwstr>_Toc293345955</vt:lpwstr>
      </vt:variant>
      <vt:variant>
        <vt:i4>1900604</vt:i4>
      </vt:variant>
      <vt:variant>
        <vt:i4>1859</vt:i4>
      </vt:variant>
      <vt:variant>
        <vt:i4>0</vt:i4>
      </vt:variant>
      <vt:variant>
        <vt:i4>5</vt:i4>
      </vt:variant>
      <vt:variant>
        <vt:lpwstr/>
      </vt:variant>
      <vt:variant>
        <vt:lpwstr>_Toc293345954</vt:lpwstr>
      </vt:variant>
      <vt:variant>
        <vt:i4>1900604</vt:i4>
      </vt:variant>
      <vt:variant>
        <vt:i4>1853</vt:i4>
      </vt:variant>
      <vt:variant>
        <vt:i4>0</vt:i4>
      </vt:variant>
      <vt:variant>
        <vt:i4>5</vt:i4>
      </vt:variant>
      <vt:variant>
        <vt:lpwstr/>
      </vt:variant>
      <vt:variant>
        <vt:lpwstr>_Toc293345953</vt:lpwstr>
      </vt:variant>
      <vt:variant>
        <vt:i4>1900604</vt:i4>
      </vt:variant>
      <vt:variant>
        <vt:i4>1847</vt:i4>
      </vt:variant>
      <vt:variant>
        <vt:i4>0</vt:i4>
      </vt:variant>
      <vt:variant>
        <vt:i4>5</vt:i4>
      </vt:variant>
      <vt:variant>
        <vt:lpwstr/>
      </vt:variant>
      <vt:variant>
        <vt:lpwstr>_Toc293345952</vt:lpwstr>
      </vt:variant>
      <vt:variant>
        <vt:i4>1900604</vt:i4>
      </vt:variant>
      <vt:variant>
        <vt:i4>1841</vt:i4>
      </vt:variant>
      <vt:variant>
        <vt:i4>0</vt:i4>
      </vt:variant>
      <vt:variant>
        <vt:i4>5</vt:i4>
      </vt:variant>
      <vt:variant>
        <vt:lpwstr/>
      </vt:variant>
      <vt:variant>
        <vt:lpwstr>_Toc293345951</vt:lpwstr>
      </vt:variant>
      <vt:variant>
        <vt:i4>1900604</vt:i4>
      </vt:variant>
      <vt:variant>
        <vt:i4>1835</vt:i4>
      </vt:variant>
      <vt:variant>
        <vt:i4>0</vt:i4>
      </vt:variant>
      <vt:variant>
        <vt:i4>5</vt:i4>
      </vt:variant>
      <vt:variant>
        <vt:lpwstr/>
      </vt:variant>
      <vt:variant>
        <vt:lpwstr>_Toc293345950</vt:lpwstr>
      </vt:variant>
      <vt:variant>
        <vt:i4>1835068</vt:i4>
      </vt:variant>
      <vt:variant>
        <vt:i4>1829</vt:i4>
      </vt:variant>
      <vt:variant>
        <vt:i4>0</vt:i4>
      </vt:variant>
      <vt:variant>
        <vt:i4>5</vt:i4>
      </vt:variant>
      <vt:variant>
        <vt:lpwstr/>
      </vt:variant>
      <vt:variant>
        <vt:lpwstr>_Toc293345949</vt:lpwstr>
      </vt:variant>
      <vt:variant>
        <vt:i4>1835068</vt:i4>
      </vt:variant>
      <vt:variant>
        <vt:i4>1823</vt:i4>
      </vt:variant>
      <vt:variant>
        <vt:i4>0</vt:i4>
      </vt:variant>
      <vt:variant>
        <vt:i4>5</vt:i4>
      </vt:variant>
      <vt:variant>
        <vt:lpwstr/>
      </vt:variant>
      <vt:variant>
        <vt:lpwstr>_Toc293345948</vt:lpwstr>
      </vt:variant>
      <vt:variant>
        <vt:i4>1835068</vt:i4>
      </vt:variant>
      <vt:variant>
        <vt:i4>1817</vt:i4>
      </vt:variant>
      <vt:variant>
        <vt:i4>0</vt:i4>
      </vt:variant>
      <vt:variant>
        <vt:i4>5</vt:i4>
      </vt:variant>
      <vt:variant>
        <vt:lpwstr/>
      </vt:variant>
      <vt:variant>
        <vt:lpwstr>_Toc293345947</vt:lpwstr>
      </vt:variant>
      <vt:variant>
        <vt:i4>1835068</vt:i4>
      </vt:variant>
      <vt:variant>
        <vt:i4>1811</vt:i4>
      </vt:variant>
      <vt:variant>
        <vt:i4>0</vt:i4>
      </vt:variant>
      <vt:variant>
        <vt:i4>5</vt:i4>
      </vt:variant>
      <vt:variant>
        <vt:lpwstr/>
      </vt:variant>
      <vt:variant>
        <vt:lpwstr>_Toc293345946</vt:lpwstr>
      </vt:variant>
      <vt:variant>
        <vt:i4>1835068</vt:i4>
      </vt:variant>
      <vt:variant>
        <vt:i4>1805</vt:i4>
      </vt:variant>
      <vt:variant>
        <vt:i4>0</vt:i4>
      </vt:variant>
      <vt:variant>
        <vt:i4>5</vt:i4>
      </vt:variant>
      <vt:variant>
        <vt:lpwstr/>
      </vt:variant>
      <vt:variant>
        <vt:lpwstr>_Toc293345945</vt:lpwstr>
      </vt:variant>
      <vt:variant>
        <vt:i4>1835068</vt:i4>
      </vt:variant>
      <vt:variant>
        <vt:i4>1799</vt:i4>
      </vt:variant>
      <vt:variant>
        <vt:i4>0</vt:i4>
      </vt:variant>
      <vt:variant>
        <vt:i4>5</vt:i4>
      </vt:variant>
      <vt:variant>
        <vt:lpwstr/>
      </vt:variant>
      <vt:variant>
        <vt:lpwstr>_Toc293345944</vt:lpwstr>
      </vt:variant>
      <vt:variant>
        <vt:i4>1835068</vt:i4>
      </vt:variant>
      <vt:variant>
        <vt:i4>1793</vt:i4>
      </vt:variant>
      <vt:variant>
        <vt:i4>0</vt:i4>
      </vt:variant>
      <vt:variant>
        <vt:i4>5</vt:i4>
      </vt:variant>
      <vt:variant>
        <vt:lpwstr/>
      </vt:variant>
      <vt:variant>
        <vt:lpwstr>_Toc293345943</vt:lpwstr>
      </vt:variant>
      <vt:variant>
        <vt:i4>1835068</vt:i4>
      </vt:variant>
      <vt:variant>
        <vt:i4>1787</vt:i4>
      </vt:variant>
      <vt:variant>
        <vt:i4>0</vt:i4>
      </vt:variant>
      <vt:variant>
        <vt:i4>5</vt:i4>
      </vt:variant>
      <vt:variant>
        <vt:lpwstr/>
      </vt:variant>
      <vt:variant>
        <vt:lpwstr>_Toc293345942</vt:lpwstr>
      </vt:variant>
      <vt:variant>
        <vt:i4>1835068</vt:i4>
      </vt:variant>
      <vt:variant>
        <vt:i4>1781</vt:i4>
      </vt:variant>
      <vt:variant>
        <vt:i4>0</vt:i4>
      </vt:variant>
      <vt:variant>
        <vt:i4>5</vt:i4>
      </vt:variant>
      <vt:variant>
        <vt:lpwstr/>
      </vt:variant>
      <vt:variant>
        <vt:lpwstr>_Toc293345941</vt:lpwstr>
      </vt:variant>
      <vt:variant>
        <vt:i4>1835068</vt:i4>
      </vt:variant>
      <vt:variant>
        <vt:i4>1775</vt:i4>
      </vt:variant>
      <vt:variant>
        <vt:i4>0</vt:i4>
      </vt:variant>
      <vt:variant>
        <vt:i4>5</vt:i4>
      </vt:variant>
      <vt:variant>
        <vt:lpwstr/>
      </vt:variant>
      <vt:variant>
        <vt:lpwstr>_Toc293345940</vt:lpwstr>
      </vt:variant>
      <vt:variant>
        <vt:i4>1769532</vt:i4>
      </vt:variant>
      <vt:variant>
        <vt:i4>1769</vt:i4>
      </vt:variant>
      <vt:variant>
        <vt:i4>0</vt:i4>
      </vt:variant>
      <vt:variant>
        <vt:i4>5</vt:i4>
      </vt:variant>
      <vt:variant>
        <vt:lpwstr/>
      </vt:variant>
      <vt:variant>
        <vt:lpwstr>_Toc293345939</vt:lpwstr>
      </vt:variant>
      <vt:variant>
        <vt:i4>1769532</vt:i4>
      </vt:variant>
      <vt:variant>
        <vt:i4>1763</vt:i4>
      </vt:variant>
      <vt:variant>
        <vt:i4>0</vt:i4>
      </vt:variant>
      <vt:variant>
        <vt:i4>5</vt:i4>
      </vt:variant>
      <vt:variant>
        <vt:lpwstr/>
      </vt:variant>
      <vt:variant>
        <vt:lpwstr>_Toc293345938</vt:lpwstr>
      </vt:variant>
      <vt:variant>
        <vt:i4>1769532</vt:i4>
      </vt:variant>
      <vt:variant>
        <vt:i4>1757</vt:i4>
      </vt:variant>
      <vt:variant>
        <vt:i4>0</vt:i4>
      </vt:variant>
      <vt:variant>
        <vt:i4>5</vt:i4>
      </vt:variant>
      <vt:variant>
        <vt:lpwstr/>
      </vt:variant>
      <vt:variant>
        <vt:lpwstr>_Toc293345937</vt:lpwstr>
      </vt:variant>
      <vt:variant>
        <vt:i4>1769532</vt:i4>
      </vt:variant>
      <vt:variant>
        <vt:i4>1751</vt:i4>
      </vt:variant>
      <vt:variant>
        <vt:i4>0</vt:i4>
      </vt:variant>
      <vt:variant>
        <vt:i4>5</vt:i4>
      </vt:variant>
      <vt:variant>
        <vt:lpwstr/>
      </vt:variant>
      <vt:variant>
        <vt:lpwstr>_Toc293345936</vt:lpwstr>
      </vt:variant>
      <vt:variant>
        <vt:i4>1769532</vt:i4>
      </vt:variant>
      <vt:variant>
        <vt:i4>1745</vt:i4>
      </vt:variant>
      <vt:variant>
        <vt:i4>0</vt:i4>
      </vt:variant>
      <vt:variant>
        <vt:i4>5</vt:i4>
      </vt:variant>
      <vt:variant>
        <vt:lpwstr/>
      </vt:variant>
      <vt:variant>
        <vt:lpwstr>_Toc293345935</vt:lpwstr>
      </vt:variant>
      <vt:variant>
        <vt:i4>1769532</vt:i4>
      </vt:variant>
      <vt:variant>
        <vt:i4>1739</vt:i4>
      </vt:variant>
      <vt:variant>
        <vt:i4>0</vt:i4>
      </vt:variant>
      <vt:variant>
        <vt:i4>5</vt:i4>
      </vt:variant>
      <vt:variant>
        <vt:lpwstr/>
      </vt:variant>
      <vt:variant>
        <vt:lpwstr>_Toc293345934</vt:lpwstr>
      </vt:variant>
      <vt:variant>
        <vt:i4>1769532</vt:i4>
      </vt:variant>
      <vt:variant>
        <vt:i4>1733</vt:i4>
      </vt:variant>
      <vt:variant>
        <vt:i4>0</vt:i4>
      </vt:variant>
      <vt:variant>
        <vt:i4>5</vt:i4>
      </vt:variant>
      <vt:variant>
        <vt:lpwstr/>
      </vt:variant>
      <vt:variant>
        <vt:lpwstr>_Toc293345933</vt:lpwstr>
      </vt:variant>
      <vt:variant>
        <vt:i4>1769532</vt:i4>
      </vt:variant>
      <vt:variant>
        <vt:i4>1727</vt:i4>
      </vt:variant>
      <vt:variant>
        <vt:i4>0</vt:i4>
      </vt:variant>
      <vt:variant>
        <vt:i4>5</vt:i4>
      </vt:variant>
      <vt:variant>
        <vt:lpwstr/>
      </vt:variant>
      <vt:variant>
        <vt:lpwstr>_Toc293345932</vt:lpwstr>
      </vt:variant>
      <vt:variant>
        <vt:i4>1769532</vt:i4>
      </vt:variant>
      <vt:variant>
        <vt:i4>1721</vt:i4>
      </vt:variant>
      <vt:variant>
        <vt:i4>0</vt:i4>
      </vt:variant>
      <vt:variant>
        <vt:i4>5</vt:i4>
      </vt:variant>
      <vt:variant>
        <vt:lpwstr/>
      </vt:variant>
      <vt:variant>
        <vt:lpwstr>_Toc293345931</vt:lpwstr>
      </vt:variant>
      <vt:variant>
        <vt:i4>1769532</vt:i4>
      </vt:variant>
      <vt:variant>
        <vt:i4>1715</vt:i4>
      </vt:variant>
      <vt:variant>
        <vt:i4>0</vt:i4>
      </vt:variant>
      <vt:variant>
        <vt:i4>5</vt:i4>
      </vt:variant>
      <vt:variant>
        <vt:lpwstr/>
      </vt:variant>
      <vt:variant>
        <vt:lpwstr>_Toc293345930</vt:lpwstr>
      </vt:variant>
      <vt:variant>
        <vt:i4>1703996</vt:i4>
      </vt:variant>
      <vt:variant>
        <vt:i4>1709</vt:i4>
      </vt:variant>
      <vt:variant>
        <vt:i4>0</vt:i4>
      </vt:variant>
      <vt:variant>
        <vt:i4>5</vt:i4>
      </vt:variant>
      <vt:variant>
        <vt:lpwstr/>
      </vt:variant>
      <vt:variant>
        <vt:lpwstr>_Toc293345929</vt:lpwstr>
      </vt:variant>
      <vt:variant>
        <vt:i4>1703996</vt:i4>
      </vt:variant>
      <vt:variant>
        <vt:i4>1703</vt:i4>
      </vt:variant>
      <vt:variant>
        <vt:i4>0</vt:i4>
      </vt:variant>
      <vt:variant>
        <vt:i4>5</vt:i4>
      </vt:variant>
      <vt:variant>
        <vt:lpwstr/>
      </vt:variant>
      <vt:variant>
        <vt:lpwstr>_Toc293345928</vt:lpwstr>
      </vt:variant>
      <vt:variant>
        <vt:i4>1703996</vt:i4>
      </vt:variant>
      <vt:variant>
        <vt:i4>1697</vt:i4>
      </vt:variant>
      <vt:variant>
        <vt:i4>0</vt:i4>
      </vt:variant>
      <vt:variant>
        <vt:i4>5</vt:i4>
      </vt:variant>
      <vt:variant>
        <vt:lpwstr/>
      </vt:variant>
      <vt:variant>
        <vt:lpwstr>_Toc293345927</vt:lpwstr>
      </vt:variant>
      <vt:variant>
        <vt:i4>1703996</vt:i4>
      </vt:variant>
      <vt:variant>
        <vt:i4>1691</vt:i4>
      </vt:variant>
      <vt:variant>
        <vt:i4>0</vt:i4>
      </vt:variant>
      <vt:variant>
        <vt:i4>5</vt:i4>
      </vt:variant>
      <vt:variant>
        <vt:lpwstr/>
      </vt:variant>
      <vt:variant>
        <vt:lpwstr>_Toc293345926</vt:lpwstr>
      </vt:variant>
      <vt:variant>
        <vt:i4>1703996</vt:i4>
      </vt:variant>
      <vt:variant>
        <vt:i4>1685</vt:i4>
      </vt:variant>
      <vt:variant>
        <vt:i4>0</vt:i4>
      </vt:variant>
      <vt:variant>
        <vt:i4>5</vt:i4>
      </vt:variant>
      <vt:variant>
        <vt:lpwstr/>
      </vt:variant>
      <vt:variant>
        <vt:lpwstr>_Toc293345925</vt:lpwstr>
      </vt:variant>
      <vt:variant>
        <vt:i4>1703996</vt:i4>
      </vt:variant>
      <vt:variant>
        <vt:i4>1679</vt:i4>
      </vt:variant>
      <vt:variant>
        <vt:i4>0</vt:i4>
      </vt:variant>
      <vt:variant>
        <vt:i4>5</vt:i4>
      </vt:variant>
      <vt:variant>
        <vt:lpwstr/>
      </vt:variant>
      <vt:variant>
        <vt:lpwstr>_Toc293345924</vt:lpwstr>
      </vt:variant>
      <vt:variant>
        <vt:i4>1703996</vt:i4>
      </vt:variant>
      <vt:variant>
        <vt:i4>1673</vt:i4>
      </vt:variant>
      <vt:variant>
        <vt:i4>0</vt:i4>
      </vt:variant>
      <vt:variant>
        <vt:i4>5</vt:i4>
      </vt:variant>
      <vt:variant>
        <vt:lpwstr/>
      </vt:variant>
      <vt:variant>
        <vt:lpwstr>_Toc293345923</vt:lpwstr>
      </vt:variant>
      <vt:variant>
        <vt:i4>1703996</vt:i4>
      </vt:variant>
      <vt:variant>
        <vt:i4>1667</vt:i4>
      </vt:variant>
      <vt:variant>
        <vt:i4>0</vt:i4>
      </vt:variant>
      <vt:variant>
        <vt:i4>5</vt:i4>
      </vt:variant>
      <vt:variant>
        <vt:lpwstr/>
      </vt:variant>
      <vt:variant>
        <vt:lpwstr>_Toc293345922</vt:lpwstr>
      </vt:variant>
      <vt:variant>
        <vt:i4>1703996</vt:i4>
      </vt:variant>
      <vt:variant>
        <vt:i4>1661</vt:i4>
      </vt:variant>
      <vt:variant>
        <vt:i4>0</vt:i4>
      </vt:variant>
      <vt:variant>
        <vt:i4>5</vt:i4>
      </vt:variant>
      <vt:variant>
        <vt:lpwstr/>
      </vt:variant>
      <vt:variant>
        <vt:lpwstr>_Toc293345921</vt:lpwstr>
      </vt:variant>
      <vt:variant>
        <vt:i4>1703996</vt:i4>
      </vt:variant>
      <vt:variant>
        <vt:i4>1655</vt:i4>
      </vt:variant>
      <vt:variant>
        <vt:i4>0</vt:i4>
      </vt:variant>
      <vt:variant>
        <vt:i4>5</vt:i4>
      </vt:variant>
      <vt:variant>
        <vt:lpwstr/>
      </vt:variant>
      <vt:variant>
        <vt:lpwstr>_Toc293345920</vt:lpwstr>
      </vt:variant>
      <vt:variant>
        <vt:i4>1638460</vt:i4>
      </vt:variant>
      <vt:variant>
        <vt:i4>1649</vt:i4>
      </vt:variant>
      <vt:variant>
        <vt:i4>0</vt:i4>
      </vt:variant>
      <vt:variant>
        <vt:i4>5</vt:i4>
      </vt:variant>
      <vt:variant>
        <vt:lpwstr/>
      </vt:variant>
      <vt:variant>
        <vt:lpwstr>_Toc293345919</vt:lpwstr>
      </vt:variant>
      <vt:variant>
        <vt:i4>1638460</vt:i4>
      </vt:variant>
      <vt:variant>
        <vt:i4>1643</vt:i4>
      </vt:variant>
      <vt:variant>
        <vt:i4>0</vt:i4>
      </vt:variant>
      <vt:variant>
        <vt:i4>5</vt:i4>
      </vt:variant>
      <vt:variant>
        <vt:lpwstr/>
      </vt:variant>
      <vt:variant>
        <vt:lpwstr>_Toc293345918</vt:lpwstr>
      </vt:variant>
      <vt:variant>
        <vt:i4>1638460</vt:i4>
      </vt:variant>
      <vt:variant>
        <vt:i4>1637</vt:i4>
      </vt:variant>
      <vt:variant>
        <vt:i4>0</vt:i4>
      </vt:variant>
      <vt:variant>
        <vt:i4>5</vt:i4>
      </vt:variant>
      <vt:variant>
        <vt:lpwstr/>
      </vt:variant>
      <vt:variant>
        <vt:lpwstr>_Toc293345917</vt:lpwstr>
      </vt:variant>
      <vt:variant>
        <vt:i4>1638460</vt:i4>
      </vt:variant>
      <vt:variant>
        <vt:i4>1631</vt:i4>
      </vt:variant>
      <vt:variant>
        <vt:i4>0</vt:i4>
      </vt:variant>
      <vt:variant>
        <vt:i4>5</vt:i4>
      </vt:variant>
      <vt:variant>
        <vt:lpwstr/>
      </vt:variant>
      <vt:variant>
        <vt:lpwstr>_Toc293345916</vt:lpwstr>
      </vt:variant>
      <vt:variant>
        <vt:i4>1638460</vt:i4>
      </vt:variant>
      <vt:variant>
        <vt:i4>1625</vt:i4>
      </vt:variant>
      <vt:variant>
        <vt:i4>0</vt:i4>
      </vt:variant>
      <vt:variant>
        <vt:i4>5</vt:i4>
      </vt:variant>
      <vt:variant>
        <vt:lpwstr/>
      </vt:variant>
      <vt:variant>
        <vt:lpwstr>_Toc293345915</vt:lpwstr>
      </vt:variant>
      <vt:variant>
        <vt:i4>1638460</vt:i4>
      </vt:variant>
      <vt:variant>
        <vt:i4>1619</vt:i4>
      </vt:variant>
      <vt:variant>
        <vt:i4>0</vt:i4>
      </vt:variant>
      <vt:variant>
        <vt:i4>5</vt:i4>
      </vt:variant>
      <vt:variant>
        <vt:lpwstr/>
      </vt:variant>
      <vt:variant>
        <vt:lpwstr>_Toc293345914</vt:lpwstr>
      </vt:variant>
      <vt:variant>
        <vt:i4>1638460</vt:i4>
      </vt:variant>
      <vt:variant>
        <vt:i4>1613</vt:i4>
      </vt:variant>
      <vt:variant>
        <vt:i4>0</vt:i4>
      </vt:variant>
      <vt:variant>
        <vt:i4>5</vt:i4>
      </vt:variant>
      <vt:variant>
        <vt:lpwstr/>
      </vt:variant>
      <vt:variant>
        <vt:lpwstr>_Toc293345913</vt:lpwstr>
      </vt:variant>
      <vt:variant>
        <vt:i4>1638460</vt:i4>
      </vt:variant>
      <vt:variant>
        <vt:i4>1607</vt:i4>
      </vt:variant>
      <vt:variant>
        <vt:i4>0</vt:i4>
      </vt:variant>
      <vt:variant>
        <vt:i4>5</vt:i4>
      </vt:variant>
      <vt:variant>
        <vt:lpwstr/>
      </vt:variant>
      <vt:variant>
        <vt:lpwstr>_Toc293345912</vt:lpwstr>
      </vt:variant>
      <vt:variant>
        <vt:i4>1638460</vt:i4>
      </vt:variant>
      <vt:variant>
        <vt:i4>1601</vt:i4>
      </vt:variant>
      <vt:variant>
        <vt:i4>0</vt:i4>
      </vt:variant>
      <vt:variant>
        <vt:i4>5</vt:i4>
      </vt:variant>
      <vt:variant>
        <vt:lpwstr/>
      </vt:variant>
      <vt:variant>
        <vt:lpwstr>_Toc293345911</vt:lpwstr>
      </vt:variant>
      <vt:variant>
        <vt:i4>1638460</vt:i4>
      </vt:variant>
      <vt:variant>
        <vt:i4>1595</vt:i4>
      </vt:variant>
      <vt:variant>
        <vt:i4>0</vt:i4>
      </vt:variant>
      <vt:variant>
        <vt:i4>5</vt:i4>
      </vt:variant>
      <vt:variant>
        <vt:lpwstr/>
      </vt:variant>
      <vt:variant>
        <vt:lpwstr>_Toc293345910</vt:lpwstr>
      </vt:variant>
      <vt:variant>
        <vt:i4>1572924</vt:i4>
      </vt:variant>
      <vt:variant>
        <vt:i4>1589</vt:i4>
      </vt:variant>
      <vt:variant>
        <vt:i4>0</vt:i4>
      </vt:variant>
      <vt:variant>
        <vt:i4>5</vt:i4>
      </vt:variant>
      <vt:variant>
        <vt:lpwstr/>
      </vt:variant>
      <vt:variant>
        <vt:lpwstr>_Toc293345909</vt:lpwstr>
      </vt:variant>
      <vt:variant>
        <vt:i4>1572924</vt:i4>
      </vt:variant>
      <vt:variant>
        <vt:i4>1583</vt:i4>
      </vt:variant>
      <vt:variant>
        <vt:i4>0</vt:i4>
      </vt:variant>
      <vt:variant>
        <vt:i4>5</vt:i4>
      </vt:variant>
      <vt:variant>
        <vt:lpwstr/>
      </vt:variant>
      <vt:variant>
        <vt:lpwstr>_Toc293345908</vt:lpwstr>
      </vt:variant>
      <vt:variant>
        <vt:i4>1572924</vt:i4>
      </vt:variant>
      <vt:variant>
        <vt:i4>1577</vt:i4>
      </vt:variant>
      <vt:variant>
        <vt:i4>0</vt:i4>
      </vt:variant>
      <vt:variant>
        <vt:i4>5</vt:i4>
      </vt:variant>
      <vt:variant>
        <vt:lpwstr/>
      </vt:variant>
      <vt:variant>
        <vt:lpwstr>_Toc293345907</vt:lpwstr>
      </vt:variant>
      <vt:variant>
        <vt:i4>1572924</vt:i4>
      </vt:variant>
      <vt:variant>
        <vt:i4>1571</vt:i4>
      </vt:variant>
      <vt:variant>
        <vt:i4>0</vt:i4>
      </vt:variant>
      <vt:variant>
        <vt:i4>5</vt:i4>
      </vt:variant>
      <vt:variant>
        <vt:lpwstr/>
      </vt:variant>
      <vt:variant>
        <vt:lpwstr>_Toc293345906</vt:lpwstr>
      </vt:variant>
      <vt:variant>
        <vt:i4>1572924</vt:i4>
      </vt:variant>
      <vt:variant>
        <vt:i4>1565</vt:i4>
      </vt:variant>
      <vt:variant>
        <vt:i4>0</vt:i4>
      </vt:variant>
      <vt:variant>
        <vt:i4>5</vt:i4>
      </vt:variant>
      <vt:variant>
        <vt:lpwstr/>
      </vt:variant>
      <vt:variant>
        <vt:lpwstr>_Toc293345905</vt:lpwstr>
      </vt:variant>
      <vt:variant>
        <vt:i4>1572924</vt:i4>
      </vt:variant>
      <vt:variant>
        <vt:i4>1559</vt:i4>
      </vt:variant>
      <vt:variant>
        <vt:i4>0</vt:i4>
      </vt:variant>
      <vt:variant>
        <vt:i4>5</vt:i4>
      </vt:variant>
      <vt:variant>
        <vt:lpwstr/>
      </vt:variant>
      <vt:variant>
        <vt:lpwstr>_Toc293345904</vt:lpwstr>
      </vt:variant>
      <vt:variant>
        <vt:i4>1572924</vt:i4>
      </vt:variant>
      <vt:variant>
        <vt:i4>1553</vt:i4>
      </vt:variant>
      <vt:variant>
        <vt:i4>0</vt:i4>
      </vt:variant>
      <vt:variant>
        <vt:i4>5</vt:i4>
      </vt:variant>
      <vt:variant>
        <vt:lpwstr/>
      </vt:variant>
      <vt:variant>
        <vt:lpwstr>_Toc293345903</vt:lpwstr>
      </vt:variant>
      <vt:variant>
        <vt:i4>1572924</vt:i4>
      </vt:variant>
      <vt:variant>
        <vt:i4>1547</vt:i4>
      </vt:variant>
      <vt:variant>
        <vt:i4>0</vt:i4>
      </vt:variant>
      <vt:variant>
        <vt:i4>5</vt:i4>
      </vt:variant>
      <vt:variant>
        <vt:lpwstr/>
      </vt:variant>
      <vt:variant>
        <vt:lpwstr>_Toc293345902</vt:lpwstr>
      </vt:variant>
      <vt:variant>
        <vt:i4>1572924</vt:i4>
      </vt:variant>
      <vt:variant>
        <vt:i4>1541</vt:i4>
      </vt:variant>
      <vt:variant>
        <vt:i4>0</vt:i4>
      </vt:variant>
      <vt:variant>
        <vt:i4>5</vt:i4>
      </vt:variant>
      <vt:variant>
        <vt:lpwstr/>
      </vt:variant>
      <vt:variant>
        <vt:lpwstr>_Toc293345901</vt:lpwstr>
      </vt:variant>
      <vt:variant>
        <vt:i4>1572924</vt:i4>
      </vt:variant>
      <vt:variant>
        <vt:i4>1535</vt:i4>
      </vt:variant>
      <vt:variant>
        <vt:i4>0</vt:i4>
      </vt:variant>
      <vt:variant>
        <vt:i4>5</vt:i4>
      </vt:variant>
      <vt:variant>
        <vt:lpwstr/>
      </vt:variant>
      <vt:variant>
        <vt:lpwstr>_Toc293345900</vt:lpwstr>
      </vt:variant>
      <vt:variant>
        <vt:i4>1114173</vt:i4>
      </vt:variant>
      <vt:variant>
        <vt:i4>1529</vt:i4>
      </vt:variant>
      <vt:variant>
        <vt:i4>0</vt:i4>
      </vt:variant>
      <vt:variant>
        <vt:i4>5</vt:i4>
      </vt:variant>
      <vt:variant>
        <vt:lpwstr/>
      </vt:variant>
      <vt:variant>
        <vt:lpwstr>_Toc293345899</vt:lpwstr>
      </vt:variant>
      <vt:variant>
        <vt:i4>1114173</vt:i4>
      </vt:variant>
      <vt:variant>
        <vt:i4>1523</vt:i4>
      </vt:variant>
      <vt:variant>
        <vt:i4>0</vt:i4>
      </vt:variant>
      <vt:variant>
        <vt:i4>5</vt:i4>
      </vt:variant>
      <vt:variant>
        <vt:lpwstr/>
      </vt:variant>
      <vt:variant>
        <vt:lpwstr>_Toc293345898</vt:lpwstr>
      </vt:variant>
      <vt:variant>
        <vt:i4>1114173</vt:i4>
      </vt:variant>
      <vt:variant>
        <vt:i4>1517</vt:i4>
      </vt:variant>
      <vt:variant>
        <vt:i4>0</vt:i4>
      </vt:variant>
      <vt:variant>
        <vt:i4>5</vt:i4>
      </vt:variant>
      <vt:variant>
        <vt:lpwstr/>
      </vt:variant>
      <vt:variant>
        <vt:lpwstr>_Toc293345897</vt:lpwstr>
      </vt:variant>
      <vt:variant>
        <vt:i4>1114173</vt:i4>
      </vt:variant>
      <vt:variant>
        <vt:i4>1511</vt:i4>
      </vt:variant>
      <vt:variant>
        <vt:i4>0</vt:i4>
      </vt:variant>
      <vt:variant>
        <vt:i4>5</vt:i4>
      </vt:variant>
      <vt:variant>
        <vt:lpwstr/>
      </vt:variant>
      <vt:variant>
        <vt:lpwstr>_Toc293345896</vt:lpwstr>
      </vt:variant>
      <vt:variant>
        <vt:i4>1114173</vt:i4>
      </vt:variant>
      <vt:variant>
        <vt:i4>1505</vt:i4>
      </vt:variant>
      <vt:variant>
        <vt:i4>0</vt:i4>
      </vt:variant>
      <vt:variant>
        <vt:i4>5</vt:i4>
      </vt:variant>
      <vt:variant>
        <vt:lpwstr/>
      </vt:variant>
      <vt:variant>
        <vt:lpwstr>_Toc293345895</vt:lpwstr>
      </vt:variant>
      <vt:variant>
        <vt:i4>1114173</vt:i4>
      </vt:variant>
      <vt:variant>
        <vt:i4>1499</vt:i4>
      </vt:variant>
      <vt:variant>
        <vt:i4>0</vt:i4>
      </vt:variant>
      <vt:variant>
        <vt:i4>5</vt:i4>
      </vt:variant>
      <vt:variant>
        <vt:lpwstr/>
      </vt:variant>
      <vt:variant>
        <vt:lpwstr>_Toc293345894</vt:lpwstr>
      </vt:variant>
      <vt:variant>
        <vt:i4>1114173</vt:i4>
      </vt:variant>
      <vt:variant>
        <vt:i4>1493</vt:i4>
      </vt:variant>
      <vt:variant>
        <vt:i4>0</vt:i4>
      </vt:variant>
      <vt:variant>
        <vt:i4>5</vt:i4>
      </vt:variant>
      <vt:variant>
        <vt:lpwstr/>
      </vt:variant>
      <vt:variant>
        <vt:lpwstr>_Toc293345893</vt:lpwstr>
      </vt:variant>
      <vt:variant>
        <vt:i4>1114173</vt:i4>
      </vt:variant>
      <vt:variant>
        <vt:i4>1487</vt:i4>
      </vt:variant>
      <vt:variant>
        <vt:i4>0</vt:i4>
      </vt:variant>
      <vt:variant>
        <vt:i4>5</vt:i4>
      </vt:variant>
      <vt:variant>
        <vt:lpwstr/>
      </vt:variant>
      <vt:variant>
        <vt:lpwstr>_Toc293345892</vt:lpwstr>
      </vt:variant>
      <vt:variant>
        <vt:i4>1114173</vt:i4>
      </vt:variant>
      <vt:variant>
        <vt:i4>1481</vt:i4>
      </vt:variant>
      <vt:variant>
        <vt:i4>0</vt:i4>
      </vt:variant>
      <vt:variant>
        <vt:i4>5</vt:i4>
      </vt:variant>
      <vt:variant>
        <vt:lpwstr/>
      </vt:variant>
      <vt:variant>
        <vt:lpwstr>_Toc293345891</vt:lpwstr>
      </vt:variant>
      <vt:variant>
        <vt:i4>1114173</vt:i4>
      </vt:variant>
      <vt:variant>
        <vt:i4>1475</vt:i4>
      </vt:variant>
      <vt:variant>
        <vt:i4>0</vt:i4>
      </vt:variant>
      <vt:variant>
        <vt:i4>5</vt:i4>
      </vt:variant>
      <vt:variant>
        <vt:lpwstr/>
      </vt:variant>
      <vt:variant>
        <vt:lpwstr>_Toc293345890</vt:lpwstr>
      </vt:variant>
      <vt:variant>
        <vt:i4>1048637</vt:i4>
      </vt:variant>
      <vt:variant>
        <vt:i4>1469</vt:i4>
      </vt:variant>
      <vt:variant>
        <vt:i4>0</vt:i4>
      </vt:variant>
      <vt:variant>
        <vt:i4>5</vt:i4>
      </vt:variant>
      <vt:variant>
        <vt:lpwstr/>
      </vt:variant>
      <vt:variant>
        <vt:lpwstr>_Toc293345889</vt:lpwstr>
      </vt:variant>
      <vt:variant>
        <vt:i4>1048637</vt:i4>
      </vt:variant>
      <vt:variant>
        <vt:i4>1463</vt:i4>
      </vt:variant>
      <vt:variant>
        <vt:i4>0</vt:i4>
      </vt:variant>
      <vt:variant>
        <vt:i4>5</vt:i4>
      </vt:variant>
      <vt:variant>
        <vt:lpwstr/>
      </vt:variant>
      <vt:variant>
        <vt:lpwstr>_Toc293345888</vt:lpwstr>
      </vt:variant>
      <vt:variant>
        <vt:i4>1048637</vt:i4>
      </vt:variant>
      <vt:variant>
        <vt:i4>1457</vt:i4>
      </vt:variant>
      <vt:variant>
        <vt:i4>0</vt:i4>
      </vt:variant>
      <vt:variant>
        <vt:i4>5</vt:i4>
      </vt:variant>
      <vt:variant>
        <vt:lpwstr/>
      </vt:variant>
      <vt:variant>
        <vt:lpwstr>_Toc293345887</vt:lpwstr>
      </vt:variant>
      <vt:variant>
        <vt:i4>1048637</vt:i4>
      </vt:variant>
      <vt:variant>
        <vt:i4>1451</vt:i4>
      </vt:variant>
      <vt:variant>
        <vt:i4>0</vt:i4>
      </vt:variant>
      <vt:variant>
        <vt:i4>5</vt:i4>
      </vt:variant>
      <vt:variant>
        <vt:lpwstr/>
      </vt:variant>
      <vt:variant>
        <vt:lpwstr>_Toc293345886</vt:lpwstr>
      </vt:variant>
      <vt:variant>
        <vt:i4>1048637</vt:i4>
      </vt:variant>
      <vt:variant>
        <vt:i4>1445</vt:i4>
      </vt:variant>
      <vt:variant>
        <vt:i4>0</vt:i4>
      </vt:variant>
      <vt:variant>
        <vt:i4>5</vt:i4>
      </vt:variant>
      <vt:variant>
        <vt:lpwstr/>
      </vt:variant>
      <vt:variant>
        <vt:lpwstr>_Toc293345885</vt:lpwstr>
      </vt:variant>
      <vt:variant>
        <vt:i4>1048637</vt:i4>
      </vt:variant>
      <vt:variant>
        <vt:i4>1439</vt:i4>
      </vt:variant>
      <vt:variant>
        <vt:i4>0</vt:i4>
      </vt:variant>
      <vt:variant>
        <vt:i4>5</vt:i4>
      </vt:variant>
      <vt:variant>
        <vt:lpwstr/>
      </vt:variant>
      <vt:variant>
        <vt:lpwstr>_Toc293345884</vt:lpwstr>
      </vt:variant>
      <vt:variant>
        <vt:i4>1048637</vt:i4>
      </vt:variant>
      <vt:variant>
        <vt:i4>1433</vt:i4>
      </vt:variant>
      <vt:variant>
        <vt:i4>0</vt:i4>
      </vt:variant>
      <vt:variant>
        <vt:i4>5</vt:i4>
      </vt:variant>
      <vt:variant>
        <vt:lpwstr/>
      </vt:variant>
      <vt:variant>
        <vt:lpwstr>_Toc293345883</vt:lpwstr>
      </vt:variant>
      <vt:variant>
        <vt:i4>1048637</vt:i4>
      </vt:variant>
      <vt:variant>
        <vt:i4>1427</vt:i4>
      </vt:variant>
      <vt:variant>
        <vt:i4>0</vt:i4>
      </vt:variant>
      <vt:variant>
        <vt:i4>5</vt:i4>
      </vt:variant>
      <vt:variant>
        <vt:lpwstr/>
      </vt:variant>
      <vt:variant>
        <vt:lpwstr>_Toc293345882</vt:lpwstr>
      </vt:variant>
      <vt:variant>
        <vt:i4>1048637</vt:i4>
      </vt:variant>
      <vt:variant>
        <vt:i4>1421</vt:i4>
      </vt:variant>
      <vt:variant>
        <vt:i4>0</vt:i4>
      </vt:variant>
      <vt:variant>
        <vt:i4>5</vt:i4>
      </vt:variant>
      <vt:variant>
        <vt:lpwstr/>
      </vt:variant>
      <vt:variant>
        <vt:lpwstr>_Toc293345881</vt:lpwstr>
      </vt:variant>
      <vt:variant>
        <vt:i4>1048637</vt:i4>
      </vt:variant>
      <vt:variant>
        <vt:i4>1415</vt:i4>
      </vt:variant>
      <vt:variant>
        <vt:i4>0</vt:i4>
      </vt:variant>
      <vt:variant>
        <vt:i4>5</vt:i4>
      </vt:variant>
      <vt:variant>
        <vt:lpwstr/>
      </vt:variant>
      <vt:variant>
        <vt:lpwstr>_Toc293345880</vt:lpwstr>
      </vt:variant>
      <vt:variant>
        <vt:i4>2031677</vt:i4>
      </vt:variant>
      <vt:variant>
        <vt:i4>1409</vt:i4>
      </vt:variant>
      <vt:variant>
        <vt:i4>0</vt:i4>
      </vt:variant>
      <vt:variant>
        <vt:i4>5</vt:i4>
      </vt:variant>
      <vt:variant>
        <vt:lpwstr/>
      </vt:variant>
      <vt:variant>
        <vt:lpwstr>_Toc293345879</vt:lpwstr>
      </vt:variant>
      <vt:variant>
        <vt:i4>2031677</vt:i4>
      </vt:variant>
      <vt:variant>
        <vt:i4>1403</vt:i4>
      </vt:variant>
      <vt:variant>
        <vt:i4>0</vt:i4>
      </vt:variant>
      <vt:variant>
        <vt:i4>5</vt:i4>
      </vt:variant>
      <vt:variant>
        <vt:lpwstr/>
      </vt:variant>
      <vt:variant>
        <vt:lpwstr>_Toc293345878</vt:lpwstr>
      </vt:variant>
      <vt:variant>
        <vt:i4>2031677</vt:i4>
      </vt:variant>
      <vt:variant>
        <vt:i4>1397</vt:i4>
      </vt:variant>
      <vt:variant>
        <vt:i4>0</vt:i4>
      </vt:variant>
      <vt:variant>
        <vt:i4>5</vt:i4>
      </vt:variant>
      <vt:variant>
        <vt:lpwstr/>
      </vt:variant>
      <vt:variant>
        <vt:lpwstr>_Toc293345877</vt:lpwstr>
      </vt:variant>
      <vt:variant>
        <vt:i4>2031677</vt:i4>
      </vt:variant>
      <vt:variant>
        <vt:i4>1391</vt:i4>
      </vt:variant>
      <vt:variant>
        <vt:i4>0</vt:i4>
      </vt:variant>
      <vt:variant>
        <vt:i4>5</vt:i4>
      </vt:variant>
      <vt:variant>
        <vt:lpwstr/>
      </vt:variant>
      <vt:variant>
        <vt:lpwstr>_Toc293345876</vt:lpwstr>
      </vt:variant>
      <vt:variant>
        <vt:i4>2031677</vt:i4>
      </vt:variant>
      <vt:variant>
        <vt:i4>1385</vt:i4>
      </vt:variant>
      <vt:variant>
        <vt:i4>0</vt:i4>
      </vt:variant>
      <vt:variant>
        <vt:i4>5</vt:i4>
      </vt:variant>
      <vt:variant>
        <vt:lpwstr/>
      </vt:variant>
      <vt:variant>
        <vt:lpwstr>_Toc293345875</vt:lpwstr>
      </vt:variant>
      <vt:variant>
        <vt:i4>2031677</vt:i4>
      </vt:variant>
      <vt:variant>
        <vt:i4>1379</vt:i4>
      </vt:variant>
      <vt:variant>
        <vt:i4>0</vt:i4>
      </vt:variant>
      <vt:variant>
        <vt:i4>5</vt:i4>
      </vt:variant>
      <vt:variant>
        <vt:lpwstr/>
      </vt:variant>
      <vt:variant>
        <vt:lpwstr>_Toc293345874</vt:lpwstr>
      </vt:variant>
      <vt:variant>
        <vt:i4>2031677</vt:i4>
      </vt:variant>
      <vt:variant>
        <vt:i4>1373</vt:i4>
      </vt:variant>
      <vt:variant>
        <vt:i4>0</vt:i4>
      </vt:variant>
      <vt:variant>
        <vt:i4>5</vt:i4>
      </vt:variant>
      <vt:variant>
        <vt:lpwstr/>
      </vt:variant>
      <vt:variant>
        <vt:lpwstr>_Toc293345873</vt:lpwstr>
      </vt:variant>
      <vt:variant>
        <vt:i4>2031677</vt:i4>
      </vt:variant>
      <vt:variant>
        <vt:i4>1367</vt:i4>
      </vt:variant>
      <vt:variant>
        <vt:i4>0</vt:i4>
      </vt:variant>
      <vt:variant>
        <vt:i4>5</vt:i4>
      </vt:variant>
      <vt:variant>
        <vt:lpwstr/>
      </vt:variant>
      <vt:variant>
        <vt:lpwstr>_Toc293345872</vt:lpwstr>
      </vt:variant>
      <vt:variant>
        <vt:i4>2031677</vt:i4>
      </vt:variant>
      <vt:variant>
        <vt:i4>1361</vt:i4>
      </vt:variant>
      <vt:variant>
        <vt:i4>0</vt:i4>
      </vt:variant>
      <vt:variant>
        <vt:i4>5</vt:i4>
      </vt:variant>
      <vt:variant>
        <vt:lpwstr/>
      </vt:variant>
      <vt:variant>
        <vt:lpwstr>_Toc293345871</vt:lpwstr>
      </vt:variant>
      <vt:variant>
        <vt:i4>2031677</vt:i4>
      </vt:variant>
      <vt:variant>
        <vt:i4>1355</vt:i4>
      </vt:variant>
      <vt:variant>
        <vt:i4>0</vt:i4>
      </vt:variant>
      <vt:variant>
        <vt:i4>5</vt:i4>
      </vt:variant>
      <vt:variant>
        <vt:lpwstr/>
      </vt:variant>
      <vt:variant>
        <vt:lpwstr>_Toc293345870</vt:lpwstr>
      </vt:variant>
      <vt:variant>
        <vt:i4>1966141</vt:i4>
      </vt:variant>
      <vt:variant>
        <vt:i4>1349</vt:i4>
      </vt:variant>
      <vt:variant>
        <vt:i4>0</vt:i4>
      </vt:variant>
      <vt:variant>
        <vt:i4>5</vt:i4>
      </vt:variant>
      <vt:variant>
        <vt:lpwstr/>
      </vt:variant>
      <vt:variant>
        <vt:lpwstr>_Toc293345869</vt:lpwstr>
      </vt:variant>
      <vt:variant>
        <vt:i4>1966141</vt:i4>
      </vt:variant>
      <vt:variant>
        <vt:i4>1343</vt:i4>
      </vt:variant>
      <vt:variant>
        <vt:i4>0</vt:i4>
      </vt:variant>
      <vt:variant>
        <vt:i4>5</vt:i4>
      </vt:variant>
      <vt:variant>
        <vt:lpwstr/>
      </vt:variant>
      <vt:variant>
        <vt:lpwstr>_Toc293345868</vt:lpwstr>
      </vt:variant>
      <vt:variant>
        <vt:i4>1966141</vt:i4>
      </vt:variant>
      <vt:variant>
        <vt:i4>1337</vt:i4>
      </vt:variant>
      <vt:variant>
        <vt:i4>0</vt:i4>
      </vt:variant>
      <vt:variant>
        <vt:i4>5</vt:i4>
      </vt:variant>
      <vt:variant>
        <vt:lpwstr/>
      </vt:variant>
      <vt:variant>
        <vt:lpwstr>_Toc293345867</vt:lpwstr>
      </vt:variant>
      <vt:variant>
        <vt:i4>1966141</vt:i4>
      </vt:variant>
      <vt:variant>
        <vt:i4>1331</vt:i4>
      </vt:variant>
      <vt:variant>
        <vt:i4>0</vt:i4>
      </vt:variant>
      <vt:variant>
        <vt:i4>5</vt:i4>
      </vt:variant>
      <vt:variant>
        <vt:lpwstr/>
      </vt:variant>
      <vt:variant>
        <vt:lpwstr>_Toc293345866</vt:lpwstr>
      </vt:variant>
      <vt:variant>
        <vt:i4>1966141</vt:i4>
      </vt:variant>
      <vt:variant>
        <vt:i4>1325</vt:i4>
      </vt:variant>
      <vt:variant>
        <vt:i4>0</vt:i4>
      </vt:variant>
      <vt:variant>
        <vt:i4>5</vt:i4>
      </vt:variant>
      <vt:variant>
        <vt:lpwstr/>
      </vt:variant>
      <vt:variant>
        <vt:lpwstr>_Toc293345865</vt:lpwstr>
      </vt:variant>
      <vt:variant>
        <vt:i4>1966141</vt:i4>
      </vt:variant>
      <vt:variant>
        <vt:i4>1319</vt:i4>
      </vt:variant>
      <vt:variant>
        <vt:i4>0</vt:i4>
      </vt:variant>
      <vt:variant>
        <vt:i4>5</vt:i4>
      </vt:variant>
      <vt:variant>
        <vt:lpwstr/>
      </vt:variant>
      <vt:variant>
        <vt:lpwstr>_Toc293345864</vt:lpwstr>
      </vt:variant>
      <vt:variant>
        <vt:i4>1966141</vt:i4>
      </vt:variant>
      <vt:variant>
        <vt:i4>1313</vt:i4>
      </vt:variant>
      <vt:variant>
        <vt:i4>0</vt:i4>
      </vt:variant>
      <vt:variant>
        <vt:i4>5</vt:i4>
      </vt:variant>
      <vt:variant>
        <vt:lpwstr/>
      </vt:variant>
      <vt:variant>
        <vt:lpwstr>_Toc293345863</vt:lpwstr>
      </vt:variant>
      <vt:variant>
        <vt:i4>1966141</vt:i4>
      </vt:variant>
      <vt:variant>
        <vt:i4>1307</vt:i4>
      </vt:variant>
      <vt:variant>
        <vt:i4>0</vt:i4>
      </vt:variant>
      <vt:variant>
        <vt:i4>5</vt:i4>
      </vt:variant>
      <vt:variant>
        <vt:lpwstr/>
      </vt:variant>
      <vt:variant>
        <vt:lpwstr>_Toc293345862</vt:lpwstr>
      </vt:variant>
      <vt:variant>
        <vt:i4>1966141</vt:i4>
      </vt:variant>
      <vt:variant>
        <vt:i4>1301</vt:i4>
      </vt:variant>
      <vt:variant>
        <vt:i4>0</vt:i4>
      </vt:variant>
      <vt:variant>
        <vt:i4>5</vt:i4>
      </vt:variant>
      <vt:variant>
        <vt:lpwstr/>
      </vt:variant>
      <vt:variant>
        <vt:lpwstr>_Toc293345861</vt:lpwstr>
      </vt:variant>
      <vt:variant>
        <vt:i4>1966141</vt:i4>
      </vt:variant>
      <vt:variant>
        <vt:i4>1295</vt:i4>
      </vt:variant>
      <vt:variant>
        <vt:i4>0</vt:i4>
      </vt:variant>
      <vt:variant>
        <vt:i4>5</vt:i4>
      </vt:variant>
      <vt:variant>
        <vt:lpwstr/>
      </vt:variant>
      <vt:variant>
        <vt:lpwstr>_Toc293345860</vt:lpwstr>
      </vt:variant>
      <vt:variant>
        <vt:i4>1900605</vt:i4>
      </vt:variant>
      <vt:variant>
        <vt:i4>1289</vt:i4>
      </vt:variant>
      <vt:variant>
        <vt:i4>0</vt:i4>
      </vt:variant>
      <vt:variant>
        <vt:i4>5</vt:i4>
      </vt:variant>
      <vt:variant>
        <vt:lpwstr/>
      </vt:variant>
      <vt:variant>
        <vt:lpwstr>_Toc293345859</vt:lpwstr>
      </vt:variant>
      <vt:variant>
        <vt:i4>1900605</vt:i4>
      </vt:variant>
      <vt:variant>
        <vt:i4>1283</vt:i4>
      </vt:variant>
      <vt:variant>
        <vt:i4>0</vt:i4>
      </vt:variant>
      <vt:variant>
        <vt:i4>5</vt:i4>
      </vt:variant>
      <vt:variant>
        <vt:lpwstr/>
      </vt:variant>
      <vt:variant>
        <vt:lpwstr>_Toc293345858</vt:lpwstr>
      </vt:variant>
      <vt:variant>
        <vt:i4>1900605</vt:i4>
      </vt:variant>
      <vt:variant>
        <vt:i4>1277</vt:i4>
      </vt:variant>
      <vt:variant>
        <vt:i4>0</vt:i4>
      </vt:variant>
      <vt:variant>
        <vt:i4>5</vt:i4>
      </vt:variant>
      <vt:variant>
        <vt:lpwstr/>
      </vt:variant>
      <vt:variant>
        <vt:lpwstr>_Toc293345857</vt:lpwstr>
      </vt:variant>
      <vt:variant>
        <vt:i4>1900605</vt:i4>
      </vt:variant>
      <vt:variant>
        <vt:i4>1271</vt:i4>
      </vt:variant>
      <vt:variant>
        <vt:i4>0</vt:i4>
      </vt:variant>
      <vt:variant>
        <vt:i4>5</vt:i4>
      </vt:variant>
      <vt:variant>
        <vt:lpwstr/>
      </vt:variant>
      <vt:variant>
        <vt:lpwstr>_Toc293345856</vt:lpwstr>
      </vt:variant>
      <vt:variant>
        <vt:i4>1900605</vt:i4>
      </vt:variant>
      <vt:variant>
        <vt:i4>1265</vt:i4>
      </vt:variant>
      <vt:variant>
        <vt:i4>0</vt:i4>
      </vt:variant>
      <vt:variant>
        <vt:i4>5</vt:i4>
      </vt:variant>
      <vt:variant>
        <vt:lpwstr/>
      </vt:variant>
      <vt:variant>
        <vt:lpwstr>_Toc293345855</vt:lpwstr>
      </vt:variant>
      <vt:variant>
        <vt:i4>1900605</vt:i4>
      </vt:variant>
      <vt:variant>
        <vt:i4>1259</vt:i4>
      </vt:variant>
      <vt:variant>
        <vt:i4>0</vt:i4>
      </vt:variant>
      <vt:variant>
        <vt:i4>5</vt:i4>
      </vt:variant>
      <vt:variant>
        <vt:lpwstr/>
      </vt:variant>
      <vt:variant>
        <vt:lpwstr>_Toc293345854</vt:lpwstr>
      </vt:variant>
      <vt:variant>
        <vt:i4>1900605</vt:i4>
      </vt:variant>
      <vt:variant>
        <vt:i4>1253</vt:i4>
      </vt:variant>
      <vt:variant>
        <vt:i4>0</vt:i4>
      </vt:variant>
      <vt:variant>
        <vt:i4>5</vt:i4>
      </vt:variant>
      <vt:variant>
        <vt:lpwstr/>
      </vt:variant>
      <vt:variant>
        <vt:lpwstr>_Toc293345853</vt:lpwstr>
      </vt:variant>
      <vt:variant>
        <vt:i4>1900605</vt:i4>
      </vt:variant>
      <vt:variant>
        <vt:i4>1247</vt:i4>
      </vt:variant>
      <vt:variant>
        <vt:i4>0</vt:i4>
      </vt:variant>
      <vt:variant>
        <vt:i4>5</vt:i4>
      </vt:variant>
      <vt:variant>
        <vt:lpwstr/>
      </vt:variant>
      <vt:variant>
        <vt:lpwstr>_Toc293345852</vt:lpwstr>
      </vt:variant>
      <vt:variant>
        <vt:i4>1900605</vt:i4>
      </vt:variant>
      <vt:variant>
        <vt:i4>1241</vt:i4>
      </vt:variant>
      <vt:variant>
        <vt:i4>0</vt:i4>
      </vt:variant>
      <vt:variant>
        <vt:i4>5</vt:i4>
      </vt:variant>
      <vt:variant>
        <vt:lpwstr/>
      </vt:variant>
      <vt:variant>
        <vt:lpwstr>_Toc293345851</vt:lpwstr>
      </vt:variant>
      <vt:variant>
        <vt:i4>1900605</vt:i4>
      </vt:variant>
      <vt:variant>
        <vt:i4>1235</vt:i4>
      </vt:variant>
      <vt:variant>
        <vt:i4>0</vt:i4>
      </vt:variant>
      <vt:variant>
        <vt:i4>5</vt:i4>
      </vt:variant>
      <vt:variant>
        <vt:lpwstr/>
      </vt:variant>
      <vt:variant>
        <vt:lpwstr>_Toc293345850</vt:lpwstr>
      </vt:variant>
      <vt:variant>
        <vt:i4>1835069</vt:i4>
      </vt:variant>
      <vt:variant>
        <vt:i4>1229</vt:i4>
      </vt:variant>
      <vt:variant>
        <vt:i4>0</vt:i4>
      </vt:variant>
      <vt:variant>
        <vt:i4>5</vt:i4>
      </vt:variant>
      <vt:variant>
        <vt:lpwstr/>
      </vt:variant>
      <vt:variant>
        <vt:lpwstr>_Toc293345849</vt:lpwstr>
      </vt:variant>
      <vt:variant>
        <vt:i4>1835069</vt:i4>
      </vt:variant>
      <vt:variant>
        <vt:i4>1223</vt:i4>
      </vt:variant>
      <vt:variant>
        <vt:i4>0</vt:i4>
      </vt:variant>
      <vt:variant>
        <vt:i4>5</vt:i4>
      </vt:variant>
      <vt:variant>
        <vt:lpwstr/>
      </vt:variant>
      <vt:variant>
        <vt:lpwstr>_Toc293345848</vt:lpwstr>
      </vt:variant>
      <vt:variant>
        <vt:i4>1835069</vt:i4>
      </vt:variant>
      <vt:variant>
        <vt:i4>1217</vt:i4>
      </vt:variant>
      <vt:variant>
        <vt:i4>0</vt:i4>
      </vt:variant>
      <vt:variant>
        <vt:i4>5</vt:i4>
      </vt:variant>
      <vt:variant>
        <vt:lpwstr/>
      </vt:variant>
      <vt:variant>
        <vt:lpwstr>_Toc293345847</vt:lpwstr>
      </vt:variant>
      <vt:variant>
        <vt:i4>1835069</vt:i4>
      </vt:variant>
      <vt:variant>
        <vt:i4>1211</vt:i4>
      </vt:variant>
      <vt:variant>
        <vt:i4>0</vt:i4>
      </vt:variant>
      <vt:variant>
        <vt:i4>5</vt:i4>
      </vt:variant>
      <vt:variant>
        <vt:lpwstr/>
      </vt:variant>
      <vt:variant>
        <vt:lpwstr>_Toc293345846</vt:lpwstr>
      </vt:variant>
      <vt:variant>
        <vt:i4>1835069</vt:i4>
      </vt:variant>
      <vt:variant>
        <vt:i4>1205</vt:i4>
      </vt:variant>
      <vt:variant>
        <vt:i4>0</vt:i4>
      </vt:variant>
      <vt:variant>
        <vt:i4>5</vt:i4>
      </vt:variant>
      <vt:variant>
        <vt:lpwstr/>
      </vt:variant>
      <vt:variant>
        <vt:lpwstr>_Toc293345845</vt:lpwstr>
      </vt:variant>
      <vt:variant>
        <vt:i4>1835069</vt:i4>
      </vt:variant>
      <vt:variant>
        <vt:i4>1199</vt:i4>
      </vt:variant>
      <vt:variant>
        <vt:i4>0</vt:i4>
      </vt:variant>
      <vt:variant>
        <vt:i4>5</vt:i4>
      </vt:variant>
      <vt:variant>
        <vt:lpwstr/>
      </vt:variant>
      <vt:variant>
        <vt:lpwstr>_Toc293345844</vt:lpwstr>
      </vt:variant>
      <vt:variant>
        <vt:i4>1835069</vt:i4>
      </vt:variant>
      <vt:variant>
        <vt:i4>1193</vt:i4>
      </vt:variant>
      <vt:variant>
        <vt:i4>0</vt:i4>
      </vt:variant>
      <vt:variant>
        <vt:i4>5</vt:i4>
      </vt:variant>
      <vt:variant>
        <vt:lpwstr/>
      </vt:variant>
      <vt:variant>
        <vt:lpwstr>_Toc293345843</vt:lpwstr>
      </vt:variant>
      <vt:variant>
        <vt:i4>1835069</vt:i4>
      </vt:variant>
      <vt:variant>
        <vt:i4>1187</vt:i4>
      </vt:variant>
      <vt:variant>
        <vt:i4>0</vt:i4>
      </vt:variant>
      <vt:variant>
        <vt:i4>5</vt:i4>
      </vt:variant>
      <vt:variant>
        <vt:lpwstr/>
      </vt:variant>
      <vt:variant>
        <vt:lpwstr>_Toc293345842</vt:lpwstr>
      </vt:variant>
      <vt:variant>
        <vt:i4>1835069</vt:i4>
      </vt:variant>
      <vt:variant>
        <vt:i4>1181</vt:i4>
      </vt:variant>
      <vt:variant>
        <vt:i4>0</vt:i4>
      </vt:variant>
      <vt:variant>
        <vt:i4>5</vt:i4>
      </vt:variant>
      <vt:variant>
        <vt:lpwstr/>
      </vt:variant>
      <vt:variant>
        <vt:lpwstr>_Toc293345841</vt:lpwstr>
      </vt:variant>
      <vt:variant>
        <vt:i4>1835069</vt:i4>
      </vt:variant>
      <vt:variant>
        <vt:i4>1175</vt:i4>
      </vt:variant>
      <vt:variant>
        <vt:i4>0</vt:i4>
      </vt:variant>
      <vt:variant>
        <vt:i4>5</vt:i4>
      </vt:variant>
      <vt:variant>
        <vt:lpwstr/>
      </vt:variant>
      <vt:variant>
        <vt:lpwstr>_Toc293345840</vt:lpwstr>
      </vt:variant>
      <vt:variant>
        <vt:i4>1769533</vt:i4>
      </vt:variant>
      <vt:variant>
        <vt:i4>1169</vt:i4>
      </vt:variant>
      <vt:variant>
        <vt:i4>0</vt:i4>
      </vt:variant>
      <vt:variant>
        <vt:i4>5</vt:i4>
      </vt:variant>
      <vt:variant>
        <vt:lpwstr/>
      </vt:variant>
      <vt:variant>
        <vt:lpwstr>_Toc293345839</vt:lpwstr>
      </vt:variant>
      <vt:variant>
        <vt:i4>1769533</vt:i4>
      </vt:variant>
      <vt:variant>
        <vt:i4>1163</vt:i4>
      </vt:variant>
      <vt:variant>
        <vt:i4>0</vt:i4>
      </vt:variant>
      <vt:variant>
        <vt:i4>5</vt:i4>
      </vt:variant>
      <vt:variant>
        <vt:lpwstr/>
      </vt:variant>
      <vt:variant>
        <vt:lpwstr>_Toc293345838</vt:lpwstr>
      </vt:variant>
      <vt:variant>
        <vt:i4>1769533</vt:i4>
      </vt:variant>
      <vt:variant>
        <vt:i4>1157</vt:i4>
      </vt:variant>
      <vt:variant>
        <vt:i4>0</vt:i4>
      </vt:variant>
      <vt:variant>
        <vt:i4>5</vt:i4>
      </vt:variant>
      <vt:variant>
        <vt:lpwstr/>
      </vt:variant>
      <vt:variant>
        <vt:lpwstr>_Toc293345837</vt:lpwstr>
      </vt:variant>
      <vt:variant>
        <vt:i4>1769533</vt:i4>
      </vt:variant>
      <vt:variant>
        <vt:i4>1151</vt:i4>
      </vt:variant>
      <vt:variant>
        <vt:i4>0</vt:i4>
      </vt:variant>
      <vt:variant>
        <vt:i4>5</vt:i4>
      </vt:variant>
      <vt:variant>
        <vt:lpwstr/>
      </vt:variant>
      <vt:variant>
        <vt:lpwstr>_Toc293345836</vt:lpwstr>
      </vt:variant>
      <vt:variant>
        <vt:i4>1769533</vt:i4>
      </vt:variant>
      <vt:variant>
        <vt:i4>1145</vt:i4>
      </vt:variant>
      <vt:variant>
        <vt:i4>0</vt:i4>
      </vt:variant>
      <vt:variant>
        <vt:i4>5</vt:i4>
      </vt:variant>
      <vt:variant>
        <vt:lpwstr/>
      </vt:variant>
      <vt:variant>
        <vt:lpwstr>_Toc293345835</vt:lpwstr>
      </vt:variant>
      <vt:variant>
        <vt:i4>1769533</vt:i4>
      </vt:variant>
      <vt:variant>
        <vt:i4>1139</vt:i4>
      </vt:variant>
      <vt:variant>
        <vt:i4>0</vt:i4>
      </vt:variant>
      <vt:variant>
        <vt:i4>5</vt:i4>
      </vt:variant>
      <vt:variant>
        <vt:lpwstr/>
      </vt:variant>
      <vt:variant>
        <vt:lpwstr>_Toc293345834</vt:lpwstr>
      </vt:variant>
      <vt:variant>
        <vt:i4>1769533</vt:i4>
      </vt:variant>
      <vt:variant>
        <vt:i4>1133</vt:i4>
      </vt:variant>
      <vt:variant>
        <vt:i4>0</vt:i4>
      </vt:variant>
      <vt:variant>
        <vt:i4>5</vt:i4>
      </vt:variant>
      <vt:variant>
        <vt:lpwstr/>
      </vt:variant>
      <vt:variant>
        <vt:lpwstr>_Toc293345833</vt:lpwstr>
      </vt:variant>
      <vt:variant>
        <vt:i4>1769533</vt:i4>
      </vt:variant>
      <vt:variant>
        <vt:i4>1127</vt:i4>
      </vt:variant>
      <vt:variant>
        <vt:i4>0</vt:i4>
      </vt:variant>
      <vt:variant>
        <vt:i4>5</vt:i4>
      </vt:variant>
      <vt:variant>
        <vt:lpwstr/>
      </vt:variant>
      <vt:variant>
        <vt:lpwstr>_Toc293345832</vt:lpwstr>
      </vt:variant>
      <vt:variant>
        <vt:i4>1769533</vt:i4>
      </vt:variant>
      <vt:variant>
        <vt:i4>1121</vt:i4>
      </vt:variant>
      <vt:variant>
        <vt:i4>0</vt:i4>
      </vt:variant>
      <vt:variant>
        <vt:i4>5</vt:i4>
      </vt:variant>
      <vt:variant>
        <vt:lpwstr/>
      </vt:variant>
      <vt:variant>
        <vt:lpwstr>_Toc293345831</vt:lpwstr>
      </vt:variant>
      <vt:variant>
        <vt:i4>1769533</vt:i4>
      </vt:variant>
      <vt:variant>
        <vt:i4>1115</vt:i4>
      </vt:variant>
      <vt:variant>
        <vt:i4>0</vt:i4>
      </vt:variant>
      <vt:variant>
        <vt:i4>5</vt:i4>
      </vt:variant>
      <vt:variant>
        <vt:lpwstr/>
      </vt:variant>
      <vt:variant>
        <vt:lpwstr>_Toc293345830</vt:lpwstr>
      </vt:variant>
      <vt:variant>
        <vt:i4>1703997</vt:i4>
      </vt:variant>
      <vt:variant>
        <vt:i4>1109</vt:i4>
      </vt:variant>
      <vt:variant>
        <vt:i4>0</vt:i4>
      </vt:variant>
      <vt:variant>
        <vt:i4>5</vt:i4>
      </vt:variant>
      <vt:variant>
        <vt:lpwstr/>
      </vt:variant>
      <vt:variant>
        <vt:lpwstr>_Toc293345829</vt:lpwstr>
      </vt:variant>
      <vt:variant>
        <vt:i4>1703997</vt:i4>
      </vt:variant>
      <vt:variant>
        <vt:i4>1103</vt:i4>
      </vt:variant>
      <vt:variant>
        <vt:i4>0</vt:i4>
      </vt:variant>
      <vt:variant>
        <vt:i4>5</vt:i4>
      </vt:variant>
      <vt:variant>
        <vt:lpwstr/>
      </vt:variant>
      <vt:variant>
        <vt:lpwstr>_Toc293345828</vt:lpwstr>
      </vt:variant>
      <vt:variant>
        <vt:i4>1703997</vt:i4>
      </vt:variant>
      <vt:variant>
        <vt:i4>1097</vt:i4>
      </vt:variant>
      <vt:variant>
        <vt:i4>0</vt:i4>
      </vt:variant>
      <vt:variant>
        <vt:i4>5</vt:i4>
      </vt:variant>
      <vt:variant>
        <vt:lpwstr/>
      </vt:variant>
      <vt:variant>
        <vt:lpwstr>_Toc293345827</vt:lpwstr>
      </vt:variant>
      <vt:variant>
        <vt:i4>1703997</vt:i4>
      </vt:variant>
      <vt:variant>
        <vt:i4>1091</vt:i4>
      </vt:variant>
      <vt:variant>
        <vt:i4>0</vt:i4>
      </vt:variant>
      <vt:variant>
        <vt:i4>5</vt:i4>
      </vt:variant>
      <vt:variant>
        <vt:lpwstr/>
      </vt:variant>
      <vt:variant>
        <vt:lpwstr>_Toc293345826</vt:lpwstr>
      </vt:variant>
      <vt:variant>
        <vt:i4>1703997</vt:i4>
      </vt:variant>
      <vt:variant>
        <vt:i4>1085</vt:i4>
      </vt:variant>
      <vt:variant>
        <vt:i4>0</vt:i4>
      </vt:variant>
      <vt:variant>
        <vt:i4>5</vt:i4>
      </vt:variant>
      <vt:variant>
        <vt:lpwstr/>
      </vt:variant>
      <vt:variant>
        <vt:lpwstr>_Toc293345825</vt:lpwstr>
      </vt:variant>
      <vt:variant>
        <vt:i4>1703997</vt:i4>
      </vt:variant>
      <vt:variant>
        <vt:i4>1079</vt:i4>
      </vt:variant>
      <vt:variant>
        <vt:i4>0</vt:i4>
      </vt:variant>
      <vt:variant>
        <vt:i4>5</vt:i4>
      </vt:variant>
      <vt:variant>
        <vt:lpwstr/>
      </vt:variant>
      <vt:variant>
        <vt:lpwstr>_Toc293345824</vt:lpwstr>
      </vt:variant>
      <vt:variant>
        <vt:i4>1703997</vt:i4>
      </vt:variant>
      <vt:variant>
        <vt:i4>1073</vt:i4>
      </vt:variant>
      <vt:variant>
        <vt:i4>0</vt:i4>
      </vt:variant>
      <vt:variant>
        <vt:i4>5</vt:i4>
      </vt:variant>
      <vt:variant>
        <vt:lpwstr/>
      </vt:variant>
      <vt:variant>
        <vt:lpwstr>_Toc293345823</vt:lpwstr>
      </vt:variant>
      <vt:variant>
        <vt:i4>1703997</vt:i4>
      </vt:variant>
      <vt:variant>
        <vt:i4>1067</vt:i4>
      </vt:variant>
      <vt:variant>
        <vt:i4>0</vt:i4>
      </vt:variant>
      <vt:variant>
        <vt:i4>5</vt:i4>
      </vt:variant>
      <vt:variant>
        <vt:lpwstr/>
      </vt:variant>
      <vt:variant>
        <vt:lpwstr>_Toc293345822</vt:lpwstr>
      </vt:variant>
      <vt:variant>
        <vt:i4>1703997</vt:i4>
      </vt:variant>
      <vt:variant>
        <vt:i4>1061</vt:i4>
      </vt:variant>
      <vt:variant>
        <vt:i4>0</vt:i4>
      </vt:variant>
      <vt:variant>
        <vt:i4>5</vt:i4>
      </vt:variant>
      <vt:variant>
        <vt:lpwstr/>
      </vt:variant>
      <vt:variant>
        <vt:lpwstr>_Toc293345821</vt:lpwstr>
      </vt:variant>
      <vt:variant>
        <vt:i4>1703997</vt:i4>
      </vt:variant>
      <vt:variant>
        <vt:i4>1055</vt:i4>
      </vt:variant>
      <vt:variant>
        <vt:i4>0</vt:i4>
      </vt:variant>
      <vt:variant>
        <vt:i4>5</vt:i4>
      </vt:variant>
      <vt:variant>
        <vt:lpwstr/>
      </vt:variant>
      <vt:variant>
        <vt:lpwstr>_Toc293345820</vt:lpwstr>
      </vt:variant>
      <vt:variant>
        <vt:i4>1638461</vt:i4>
      </vt:variant>
      <vt:variant>
        <vt:i4>1049</vt:i4>
      </vt:variant>
      <vt:variant>
        <vt:i4>0</vt:i4>
      </vt:variant>
      <vt:variant>
        <vt:i4>5</vt:i4>
      </vt:variant>
      <vt:variant>
        <vt:lpwstr/>
      </vt:variant>
      <vt:variant>
        <vt:lpwstr>_Toc293345819</vt:lpwstr>
      </vt:variant>
      <vt:variant>
        <vt:i4>1638461</vt:i4>
      </vt:variant>
      <vt:variant>
        <vt:i4>1043</vt:i4>
      </vt:variant>
      <vt:variant>
        <vt:i4>0</vt:i4>
      </vt:variant>
      <vt:variant>
        <vt:i4>5</vt:i4>
      </vt:variant>
      <vt:variant>
        <vt:lpwstr/>
      </vt:variant>
      <vt:variant>
        <vt:lpwstr>_Toc293345818</vt:lpwstr>
      </vt:variant>
      <vt:variant>
        <vt:i4>1638461</vt:i4>
      </vt:variant>
      <vt:variant>
        <vt:i4>1037</vt:i4>
      </vt:variant>
      <vt:variant>
        <vt:i4>0</vt:i4>
      </vt:variant>
      <vt:variant>
        <vt:i4>5</vt:i4>
      </vt:variant>
      <vt:variant>
        <vt:lpwstr/>
      </vt:variant>
      <vt:variant>
        <vt:lpwstr>_Toc293345817</vt:lpwstr>
      </vt:variant>
      <vt:variant>
        <vt:i4>1638461</vt:i4>
      </vt:variant>
      <vt:variant>
        <vt:i4>1031</vt:i4>
      </vt:variant>
      <vt:variant>
        <vt:i4>0</vt:i4>
      </vt:variant>
      <vt:variant>
        <vt:i4>5</vt:i4>
      </vt:variant>
      <vt:variant>
        <vt:lpwstr/>
      </vt:variant>
      <vt:variant>
        <vt:lpwstr>_Toc293345816</vt:lpwstr>
      </vt:variant>
      <vt:variant>
        <vt:i4>1638461</vt:i4>
      </vt:variant>
      <vt:variant>
        <vt:i4>1025</vt:i4>
      </vt:variant>
      <vt:variant>
        <vt:i4>0</vt:i4>
      </vt:variant>
      <vt:variant>
        <vt:i4>5</vt:i4>
      </vt:variant>
      <vt:variant>
        <vt:lpwstr/>
      </vt:variant>
      <vt:variant>
        <vt:lpwstr>_Toc293345815</vt:lpwstr>
      </vt:variant>
      <vt:variant>
        <vt:i4>1638461</vt:i4>
      </vt:variant>
      <vt:variant>
        <vt:i4>1019</vt:i4>
      </vt:variant>
      <vt:variant>
        <vt:i4>0</vt:i4>
      </vt:variant>
      <vt:variant>
        <vt:i4>5</vt:i4>
      </vt:variant>
      <vt:variant>
        <vt:lpwstr/>
      </vt:variant>
      <vt:variant>
        <vt:lpwstr>_Toc293345814</vt:lpwstr>
      </vt:variant>
      <vt:variant>
        <vt:i4>1638461</vt:i4>
      </vt:variant>
      <vt:variant>
        <vt:i4>1013</vt:i4>
      </vt:variant>
      <vt:variant>
        <vt:i4>0</vt:i4>
      </vt:variant>
      <vt:variant>
        <vt:i4>5</vt:i4>
      </vt:variant>
      <vt:variant>
        <vt:lpwstr/>
      </vt:variant>
      <vt:variant>
        <vt:lpwstr>_Toc293345813</vt:lpwstr>
      </vt:variant>
      <vt:variant>
        <vt:i4>1638461</vt:i4>
      </vt:variant>
      <vt:variant>
        <vt:i4>1007</vt:i4>
      </vt:variant>
      <vt:variant>
        <vt:i4>0</vt:i4>
      </vt:variant>
      <vt:variant>
        <vt:i4>5</vt:i4>
      </vt:variant>
      <vt:variant>
        <vt:lpwstr/>
      </vt:variant>
      <vt:variant>
        <vt:lpwstr>_Toc293345812</vt:lpwstr>
      </vt:variant>
      <vt:variant>
        <vt:i4>1638461</vt:i4>
      </vt:variant>
      <vt:variant>
        <vt:i4>1001</vt:i4>
      </vt:variant>
      <vt:variant>
        <vt:i4>0</vt:i4>
      </vt:variant>
      <vt:variant>
        <vt:i4>5</vt:i4>
      </vt:variant>
      <vt:variant>
        <vt:lpwstr/>
      </vt:variant>
      <vt:variant>
        <vt:lpwstr>_Toc293345811</vt:lpwstr>
      </vt:variant>
      <vt:variant>
        <vt:i4>1638461</vt:i4>
      </vt:variant>
      <vt:variant>
        <vt:i4>995</vt:i4>
      </vt:variant>
      <vt:variant>
        <vt:i4>0</vt:i4>
      </vt:variant>
      <vt:variant>
        <vt:i4>5</vt:i4>
      </vt:variant>
      <vt:variant>
        <vt:lpwstr/>
      </vt:variant>
      <vt:variant>
        <vt:lpwstr>_Toc293345810</vt:lpwstr>
      </vt:variant>
      <vt:variant>
        <vt:i4>1572925</vt:i4>
      </vt:variant>
      <vt:variant>
        <vt:i4>989</vt:i4>
      </vt:variant>
      <vt:variant>
        <vt:i4>0</vt:i4>
      </vt:variant>
      <vt:variant>
        <vt:i4>5</vt:i4>
      </vt:variant>
      <vt:variant>
        <vt:lpwstr/>
      </vt:variant>
      <vt:variant>
        <vt:lpwstr>_Toc293345809</vt:lpwstr>
      </vt:variant>
      <vt:variant>
        <vt:i4>1572925</vt:i4>
      </vt:variant>
      <vt:variant>
        <vt:i4>983</vt:i4>
      </vt:variant>
      <vt:variant>
        <vt:i4>0</vt:i4>
      </vt:variant>
      <vt:variant>
        <vt:i4>5</vt:i4>
      </vt:variant>
      <vt:variant>
        <vt:lpwstr/>
      </vt:variant>
      <vt:variant>
        <vt:lpwstr>_Toc293345808</vt:lpwstr>
      </vt:variant>
      <vt:variant>
        <vt:i4>1572925</vt:i4>
      </vt:variant>
      <vt:variant>
        <vt:i4>977</vt:i4>
      </vt:variant>
      <vt:variant>
        <vt:i4>0</vt:i4>
      </vt:variant>
      <vt:variant>
        <vt:i4>5</vt:i4>
      </vt:variant>
      <vt:variant>
        <vt:lpwstr/>
      </vt:variant>
      <vt:variant>
        <vt:lpwstr>_Toc293345807</vt:lpwstr>
      </vt:variant>
      <vt:variant>
        <vt:i4>1572925</vt:i4>
      </vt:variant>
      <vt:variant>
        <vt:i4>971</vt:i4>
      </vt:variant>
      <vt:variant>
        <vt:i4>0</vt:i4>
      </vt:variant>
      <vt:variant>
        <vt:i4>5</vt:i4>
      </vt:variant>
      <vt:variant>
        <vt:lpwstr/>
      </vt:variant>
      <vt:variant>
        <vt:lpwstr>_Toc293345806</vt:lpwstr>
      </vt:variant>
      <vt:variant>
        <vt:i4>1572925</vt:i4>
      </vt:variant>
      <vt:variant>
        <vt:i4>965</vt:i4>
      </vt:variant>
      <vt:variant>
        <vt:i4>0</vt:i4>
      </vt:variant>
      <vt:variant>
        <vt:i4>5</vt:i4>
      </vt:variant>
      <vt:variant>
        <vt:lpwstr/>
      </vt:variant>
      <vt:variant>
        <vt:lpwstr>_Toc293345805</vt:lpwstr>
      </vt:variant>
      <vt:variant>
        <vt:i4>1572925</vt:i4>
      </vt:variant>
      <vt:variant>
        <vt:i4>959</vt:i4>
      </vt:variant>
      <vt:variant>
        <vt:i4>0</vt:i4>
      </vt:variant>
      <vt:variant>
        <vt:i4>5</vt:i4>
      </vt:variant>
      <vt:variant>
        <vt:lpwstr/>
      </vt:variant>
      <vt:variant>
        <vt:lpwstr>_Toc293345804</vt:lpwstr>
      </vt:variant>
      <vt:variant>
        <vt:i4>1572925</vt:i4>
      </vt:variant>
      <vt:variant>
        <vt:i4>953</vt:i4>
      </vt:variant>
      <vt:variant>
        <vt:i4>0</vt:i4>
      </vt:variant>
      <vt:variant>
        <vt:i4>5</vt:i4>
      </vt:variant>
      <vt:variant>
        <vt:lpwstr/>
      </vt:variant>
      <vt:variant>
        <vt:lpwstr>_Toc293345803</vt:lpwstr>
      </vt:variant>
      <vt:variant>
        <vt:i4>1572925</vt:i4>
      </vt:variant>
      <vt:variant>
        <vt:i4>947</vt:i4>
      </vt:variant>
      <vt:variant>
        <vt:i4>0</vt:i4>
      </vt:variant>
      <vt:variant>
        <vt:i4>5</vt:i4>
      </vt:variant>
      <vt:variant>
        <vt:lpwstr/>
      </vt:variant>
      <vt:variant>
        <vt:lpwstr>_Toc293345802</vt:lpwstr>
      </vt:variant>
      <vt:variant>
        <vt:i4>1572925</vt:i4>
      </vt:variant>
      <vt:variant>
        <vt:i4>941</vt:i4>
      </vt:variant>
      <vt:variant>
        <vt:i4>0</vt:i4>
      </vt:variant>
      <vt:variant>
        <vt:i4>5</vt:i4>
      </vt:variant>
      <vt:variant>
        <vt:lpwstr/>
      </vt:variant>
      <vt:variant>
        <vt:lpwstr>_Toc293345801</vt:lpwstr>
      </vt:variant>
      <vt:variant>
        <vt:i4>1572925</vt:i4>
      </vt:variant>
      <vt:variant>
        <vt:i4>935</vt:i4>
      </vt:variant>
      <vt:variant>
        <vt:i4>0</vt:i4>
      </vt:variant>
      <vt:variant>
        <vt:i4>5</vt:i4>
      </vt:variant>
      <vt:variant>
        <vt:lpwstr/>
      </vt:variant>
      <vt:variant>
        <vt:lpwstr>_Toc293345800</vt:lpwstr>
      </vt:variant>
      <vt:variant>
        <vt:i4>1114162</vt:i4>
      </vt:variant>
      <vt:variant>
        <vt:i4>929</vt:i4>
      </vt:variant>
      <vt:variant>
        <vt:i4>0</vt:i4>
      </vt:variant>
      <vt:variant>
        <vt:i4>5</vt:i4>
      </vt:variant>
      <vt:variant>
        <vt:lpwstr/>
      </vt:variant>
      <vt:variant>
        <vt:lpwstr>_Toc293345799</vt:lpwstr>
      </vt:variant>
      <vt:variant>
        <vt:i4>1114162</vt:i4>
      </vt:variant>
      <vt:variant>
        <vt:i4>923</vt:i4>
      </vt:variant>
      <vt:variant>
        <vt:i4>0</vt:i4>
      </vt:variant>
      <vt:variant>
        <vt:i4>5</vt:i4>
      </vt:variant>
      <vt:variant>
        <vt:lpwstr/>
      </vt:variant>
      <vt:variant>
        <vt:lpwstr>_Toc293345798</vt:lpwstr>
      </vt:variant>
      <vt:variant>
        <vt:i4>1114162</vt:i4>
      </vt:variant>
      <vt:variant>
        <vt:i4>917</vt:i4>
      </vt:variant>
      <vt:variant>
        <vt:i4>0</vt:i4>
      </vt:variant>
      <vt:variant>
        <vt:i4>5</vt:i4>
      </vt:variant>
      <vt:variant>
        <vt:lpwstr/>
      </vt:variant>
      <vt:variant>
        <vt:lpwstr>_Toc293345797</vt:lpwstr>
      </vt:variant>
      <vt:variant>
        <vt:i4>1114162</vt:i4>
      </vt:variant>
      <vt:variant>
        <vt:i4>911</vt:i4>
      </vt:variant>
      <vt:variant>
        <vt:i4>0</vt:i4>
      </vt:variant>
      <vt:variant>
        <vt:i4>5</vt:i4>
      </vt:variant>
      <vt:variant>
        <vt:lpwstr/>
      </vt:variant>
      <vt:variant>
        <vt:lpwstr>_Toc293345796</vt:lpwstr>
      </vt:variant>
      <vt:variant>
        <vt:i4>1114162</vt:i4>
      </vt:variant>
      <vt:variant>
        <vt:i4>905</vt:i4>
      </vt:variant>
      <vt:variant>
        <vt:i4>0</vt:i4>
      </vt:variant>
      <vt:variant>
        <vt:i4>5</vt:i4>
      </vt:variant>
      <vt:variant>
        <vt:lpwstr/>
      </vt:variant>
      <vt:variant>
        <vt:lpwstr>_Toc293345795</vt:lpwstr>
      </vt:variant>
      <vt:variant>
        <vt:i4>1114162</vt:i4>
      </vt:variant>
      <vt:variant>
        <vt:i4>899</vt:i4>
      </vt:variant>
      <vt:variant>
        <vt:i4>0</vt:i4>
      </vt:variant>
      <vt:variant>
        <vt:i4>5</vt:i4>
      </vt:variant>
      <vt:variant>
        <vt:lpwstr/>
      </vt:variant>
      <vt:variant>
        <vt:lpwstr>_Toc293345794</vt:lpwstr>
      </vt:variant>
      <vt:variant>
        <vt:i4>1114162</vt:i4>
      </vt:variant>
      <vt:variant>
        <vt:i4>893</vt:i4>
      </vt:variant>
      <vt:variant>
        <vt:i4>0</vt:i4>
      </vt:variant>
      <vt:variant>
        <vt:i4>5</vt:i4>
      </vt:variant>
      <vt:variant>
        <vt:lpwstr/>
      </vt:variant>
      <vt:variant>
        <vt:lpwstr>_Toc293345793</vt:lpwstr>
      </vt:variant>
      <vt:variant>
        <vt:i4>1114162</vt:i4>
      </vt:variant>
      <vt:variant>
        <vt:i4>887</vt:i4>
      </vt:variant>
      <vt:variant>
        <vt:i4>0</vt:i4>
      </vt:variant>
      <vt:variant>
        <vt:i4>5</vt:i4>
      </vt:variant>
      <vt:variant>
        <vt:lpwstr/>
      </vt:variant>
      <vt:variant>
        <vt:lpwstr>_Toc293345792</vt:lpwstr>
      </vt:variant>
      <vt:variant>
        <vt:i4>1114162</vt:i4>
      </vt:variant>
      <vt:variant>
        <vt:i4>881</vt:i4>
      </vt:variant>
      <vt:variant>
        <vt:i4>0</vt:i4>
      </vt:variant>
      <vt:variant>
        <vt:i4>5</vt:i4>
      </vt:variant>
      <vt:variant>
        <vt:lpwstr/>
      </vt:variant>
      <vt:variant>
        <vt:lpwstr>_Toc293345791</vt:lpwstr>
      </vt:variant>
      <vt:variant>
        <vt:i4>1114162</vt:i4>
      </vt:variant>
      <vt:variant>
        <vt:i4>875</vt:i4>
      </vt:variant>
      <vt:variant>
        <vt:i4>0</vt:i4>
      </vt:variant>
      <vt:variant>
        <vt:i4>5</vt:i4>
      </vt:variant>
      <vt:variant>
        <vt:lpwstr/>
      </vt:variant>
      <vt:variant>
        <vt:lpwstr>_Toc293345790</vt:lpwstr>
      </vt:variant>
      <vt:variant>
        <vt:i4>1048626</vt:i4>
      </vt:variant>
      <vt:variant>
        <vt:i4>869</vt:i4>
      </vt:variant>
      <vt:variant>
        <vt:i4>0</vt:i4>
      </vt:variant>
      <vt:variant>
        <vt:i4>5</vt:i4>
      </vt:variant>
      <vt:variant>
        <vt:lpwstr/>
      </vt:variant>
      <vt:variant>
        <vt:lpwstr>_Toc293345789</vt:lpwstr>
      </vt:variant>
      <vt:variant>
        <vt:i4>1048626</vt:i4>
      </vt:variant>
      <vt:variant>
        <vt:i4>863</vt:i4>
      </vt:variant>
      <vt:variant>
        <vt:i4>0</vt:i4>
      </vt:variant>
      <vt:variant>
        <vt:i4>5</vt:i4>
      </vt:variant>
      <vt:variant>
        <vt:lpwstr/>
      </vt:variant>
      <vt:variant>
        <vt:lpwstr>_Toc293345788</vt:lpwstr>
      </vt:variant>
      <vt:variant>
        <vt:i4>1048626</vt:i4>
      </vt:variant>
      <vt:variant>
        <vt:i4>857</vt:i4>
      </vt:variant>
      <vt:variant>
        <vt:i4>0</vt:i4>
      </vt:variant>
      <vt:variant>
        <vt:i4>5</vt:i4>
      </vt:variant>
      <vt:variant>
        <vt:lpwstr/>
      </vt:variant>
      <vt:variant>
        <vt:lpwstr>_Toc293345787</vt:lpwstr>
      </vt:variant>
      <vt:variant>
        <vt:i4>1048626</vt:i4>
      </vt:variant>
      <vt:variant>
        <vt:i4>851</vt:i4>
      </vt:variant>
      <vt:variant>
        <vt:i4>0</vt:i4>
      </vt:variant>
      <vt:variant>
        <vt:i4>5</vt:i4>
      </vt:variant>
      <vt:variant>
        <vt:lpwstr/>
      </vt:variant>
      <vt:variant>
        <vt:lpwstr>_Toc293345786</vt:lpwstr>
      </vt:variant>
      <vt:variant>
        <vt:i4>1048626</vt:i4>
      </vt:variant>
      <vt:variant>
        <vt:i4>845</vt:i4>
      </vt:variant>
      <vt:variant>
        <vt:i4>0</vt:i4>
      </vt:variant>
      <vt:variant>
        <vt:i4>5</vt:i4>
      </vt:variant>
      <vt:variant>
        <vt:lpwstr/>
      </vt:variant>
      <vt:variant>
        <vt:lpwstr>_Toc293345785</vt:lpwstr>
      </vt:variant>
      <vt:variant>
        <vt:i4>1048626</vt:i4>
      </vt:variant>
      <vt:variant>
        <vt:i4>839</vt:i4>
      </vt:variant>
      <vt:variant>
        <vt:i4>0</vt:i4>
      </vt:variant>
      <vt:variant>
        <vt:i4>5</vt:i4>
      </vt:variant>
      <vt:variant>
        <vt:lpwstr/>
      </vt:variant>
      <vt:variant>
        <vt:lpwstr>_Toc293345784</vt:lpwstr>
      </vt:variant>
      <vt:variant>
        <vt:i4>1048626</vt:i4>
      </vt:variant>
      <vt:variant>
        <vt:i4>833</vt:i4>
      </vt:variant>
      <vt:variant>
        <vt:i4>0</vt:i4>
      </vt:variant>
      <vt:variant>
        <vt:i4>5</vt:i4>
      </vt:variant>
      <vt:variant>
        <vt:lpwstr/>
      </vt:variant>
      <vt:variant>
        <vt:lpwstr>_Toc293345783</vt:lpwstr>
      </vt:variant>
      <vt:variant>
        <vt:i4>1048626</vt:i4>
      </vt:variant>
      <vt:variant>
        <vt:i4>827</vt:i4>
      </vt:variant>
      <vt:variant>
        <vt:i4>0</vt:i4>
      </vt:variant>
      <vt:variant>
        <vt:i4>5</vt:i4>
      </vt:variant>
      <vt:variant>
        <vt:lpwstr/>
      </vt:variant>
      <vt:variant>
        <vt:lpwstr>_Toc293345782</vt:lpwstr>
      </vt:variant>
      <vt:variant>
        <vt:i4>1048626</vt:i4>
      </vt:variant>
      <vt:variant>
        <vt:i4>821</vt:i4>
      </vt:variant>
      <vt:variant>
        <vt:i4>0</vt:i4>
      </vt:variant>
      <vt:variant>
        <vt:i4>5</vt:i4>
      </vt:variant>
      <vt:variant>
        <vt:lpwstr/>
      </vt:variant>
      <vt:variant>
        <vt:lpwstr>_Toc293345781</vt:lpwstr>
      </vt:variant>
      <vt:variant>
        <vt:i4>1048626</vt:i4>
      </vt:variant>
      <vt:variant>
        <vt:i4>815</vt:i4>
      </vt:variant>
      <vt:variant>
        <vt:i4>0</vt:i4>
      </vt:variant>
      <vt:variant>
        <vt:i4>5</vt:i4>
      </vt:variant>
      <vt:variant>
        <vt:lpwstr/>
      </vt:variant>
      <vt:variant>
        <vt:lpwstr>_Toc293345780</vt:lpwstr>
      </vt:variant>
      <vt:variant>
        <vt:i4>2031666</vt:i4>
      </vt:variant>
      <vt:variant>
        <vt:i4>809</vt:i4>
      </vt:variant>
      <vt:variant>
        <vt:i4>0</vt:i4>
      </vt:variant>
      <vt:variant>
        <vt:i4>5</vt:i4>
      </vt:variant>
      <vt:variant>
        <vt:lpwstr/>
      </vt:variant>
      <vt:variant>
        <vt:lpwstr>_Toc293345779</vt:lpwstr>
      </vt:variant>
      <vt:variant>
        <vt:i4>2031666</vt:i4>
      </vt:variant>
      <vt:variant>
        <vt:i4>803</vt:i4>
      </vt:variant>
      <vt:variant>
        <vt:i4>0</vt:i4>
      </vt:variant>
      <vt:variant>
        <vt:i4>5</vt:i4>
      </vt:variant>
      <vt:variant>
        <vt:lpwstr/>
      </vt:variant>
      <vt:variant>
        <vt:lpwstr>_Toc293345778</vt:lpwstr>
      </vt:variant>
      <vt:variant>
        <vt:i4>2031666</vt:i4>
      </vt:variant>
      <vt:variant>
        <vt:i4>797</vt:i4>
      </vt:variant>
      <vt:variant>
        <vt:i4>0</vt:i4>
      </vt:variant>
      <vt:variant>
        <vt:i4>5</vt:i4>
      </vt:variant>
      <vt:variant>
        <vt:lpwstr/>
      </vt:variant>
      <vt:variant>
        <vt:lpwstr>_Toc293345777</vt:lpwstr>
      </vt:variant>
      <vt:variant>
        <vt:i4>2031666</vt:i4>
      </vt:variant>
      <vt:variant>
        <vt:i4>791</vt:i4>
      </vt:variant>
      <vt:variant>
        <vt:i4>0</vt:i4>
      </vt:variant>
      <vt:variant>
        <vt:i4>5</vt:i4>
      </vt:variant>
      <vt:variant>
        <vt:lpwstr/>
      </vt:variant>
      <vt:variant>
        <vt:lpwstr>_Toc293345776</vt:lpwstr>
      </vt:variant>
      <vt:variant>
        <vt:i4>2031666</vt:i4>
      </vt:variant>
      <vt:variant>
        <vt:i4>785</vt:i4>
      </vt:variant>
      <vt:variant>
        <vt:i4>0</vt:i4>
      </vt:variant>
      <vt:variant>
        <vt:i4>5</vt:i4>
      </vt:variant>
      <vt:variant>
        <vt:lpwstr/>
      </vt:variant>
      <vt:variant>
        <vt:lpwstr>_Toc293345775</vt:lpwstr>
      </vt:variant>
      <vt:variant>
        <vt:i4>2031666</vt:i4>
      </vt:variant>
      <vt:variant>
        <vt:i4>779</vt:i4>
      </vt:variant>
      <vt:variant>
        <vt:i4>0</vt:i4>
      </vt:variant>
      <vt:variant>
        <vt:i4>5</vt:i4>
      </vt:variant>
      <vt:variant>
        <vt:lpwstr/>
      </vt:variant>
      <vt:variant>
        <vt:lpwstr>_Toc293345774</vt:lpwstr>
      </vt:variant>
      <vt:variant>
        <vt:i4>2031666</vt:i4>
      </vt:variant>
      <vt:variant>
        <vt:i4>773</vt:i4>
      </vt:variant>
      <vt:variant>
        <vt:i4>0</vt:i4>
      </vt:variant>
      <vt:variant>
        <vt:i4>5</vt:i4>
      </vt:variant>
      <vt:variant>
        <vt:lpwstr/>
      </vt:variant>
      <vt:variant>
        <vt:lpwstr>_Toc293345773</vt:lpwstr>
      </vt:variant>
      <vt:variant>
        <vt:i4>2031666</vt:i4>
      </vt:variant>
      <vt:variant>
        <vt:i4>767</vt:i4>
      </vt:variant>
      <vt:variant>
        <vt:i4>0</vt:i4>
      </vt:variant>
      <vt:variant>
        <vt:i4>5</vt:i4>
      </vt:variant>
      <vt:variant>
        <vt:lpwstr/>
      </vt:variant>
      <vt:variant>
        <vt:lpwstr>_Toc293345772</vt:lpwstr>
      </vt:variant>
      <vt:variant>
        <vt:i4>2031666</vt:i4>
      </vt:variant>
      <vt:variant>
        <vt:i4>761</vt:i4>
      </vt:variant>
      <vt:variant>
        <vt:i4>0</vt:i4>
      </vt:variant>
      <vt:variant>
        <vt:i4>5</vt:i4>
      </vt:variant>
      <vt:variant>
        <vt:lpwstr/>
      </vt:variant>
      <vt:variant>
        <vt:lpwstr>_Toc293345771</vt:lpwstr>
      </vt:variant>
      <vt:variant>
        <vt:i4>1376318</vt:i4>
      </vt:variant>
      <vt:variant>
        <vt:i4>752</vt:i4>
      </vt:variant>
      <vt:variant>
        <vt:i4>0</vt:i4>
      </vt:variant>
      <vt:variant>
        <vt:i4>5</vt:i4>
      </vt:variant>
      <vt:variant>
        <vt:lpwstr/>
      </vt:variant>
      <vt:variant>
        <vt:lpwstr>_Toc295208910</vt:lpwstr>
      </vt:variant>
      <vt:variant>
        <vt:i4>1310782</vt:i4>
      </vt:variant>
      <vt:variant>
        <vt:i4>746</vt:i4>
      </vt:variant>
      <vt:variant>
        <vt:i4>0</vt:i4>
      </vt:variant>
      <vt:variant>
        <vt:i4>5</vt:i4>
      </vt:variant>
      <vt:variant>
        <vt:lpwstr/>
      </vt:variant>
      <vt:variant>
        <vt:lpwstr>_Toc295208909</vt:lpwstr>
      </vt:variant>
      <vt:variant>
        <vt:i4>1310782</vt:i4>
      </vt:variant>
      <vt:variant>
        <vt:i4>740</vt:i4>
      </vt:variant>
      <vt:variant>
        <vt:i4>0</vt:i4>
      </vt:variant>
      <vt:variant>
        <vt:i4>5</vt:i4>
      </vt:variant>
      <vt:variant>
        <vt:lpwstr/>
      </vt:variant>
      <vt:variant>
        <vt:lpwstr>_Toc295208908</vt:lpwstr>
      </vt:variant>
      <vt:variant>
        <vt:i4>1310782</vt:i4>
      </vt:variant>
      <vt:variant>
        <vt:i4>734</vt:i4>
      </vt:variant>
      <vt:variant>
        <vt:i4>0</vt:i4>
      </vt:variant>
      <vt:variant>
        <vt:i4>5</vt:i4>
      </vt:variant>
      <vt:variant>
        <vt:lpwstr/>
      </vt:variant>
      <vt:variant>
        <vt:lpwstr>_Toc295208907</vt:lpwstr>
      </vt:variant>
      <vt:variant>
        <vt:i4>1310782</vt:i4>
      </vt:variant>
      <vt:variant>
        <vt:i4>728</vt:i4>
      </vt:variant>
      <vt:variant>
        <vt:i4>0</vt:i4>
      </vt:variant>
      <vt:variant>
        <vt:i4>5</vt:i4>
      </vt:variant>
      <vt:variant>
        <vt:lpwstr/>
      </vt:variant>
      <vt:variant>
        <vt:lpwstr>_Toc295208906</vt:lpwstr>
      </vt:variant>
      <vt:variant>
        <vt:i4>1310782</vt:i4>
      </vt:variant>
      <vt:variant>
        <vt:i4>722</vt:i4>
      </vt:variant>
      <vt:variant>
        <vt:i4>0</vt:i4>
      </vt:variant>
      <vt:variant>
        <vt:i4>5</vt:i4>
      </vt:variant>
      <vt:variant>
        <vt:lpwstr/>
      </vt:variant>
      <vt:variant>
        <vt:lpwstr>_Toc295208905</vt:lpwstr>
      </vt:variant>
      <vt:variant>
        <vt:i4>1310782</vt:i4>
      </vt:variant>
      <vt:variant>
        <vt:i4>716</vt:i4>
      </vt:variant>
      <vt:variant>
        <vt:i4>0</vt:i4>
      </vt:variant>
      <vt:variant>
        <vt:i4>5</vt:i4>
      </vt:variant>
      <vt:variant>
        <vt:lpwstr/>
      </vt:variant>
      <vt:variant>
        <vt:lpwstr>_Toc295208904</vt:lpwstr>
      </vt:variant>
      <vt:variant>
        <vt:i4>1310782</vt:i4>
      </vt:variant>
      <vt:variant>
        <vt:i4>710</vt:i4>
      </vt:variant>
      <vt:variant>
        <vt:i4>0</vt:i4>
      </vt:variant>
      <vt:variant>
        <vt:i4>5</vt:i4>
      </vt:variant>
      <vt:variant>
        <vt:lpwstr/>
      </vt:variant>
      <vt:variant>
        <vt:lpwstr>_Toc295208903</vt:lpwstr>
      </vt:variant>
      <vt:variant>
        <vt:i4>1310782</vt:i4>
      </vt:variant>
      <vt:variant>
        <vt:i4>704</vt:i4>
      </vt:variant>
      <vt:variant>
        <vt:i4>0</vt:i4>
      </vt:variant>
      <vt:variant>
        <vt:i4>5</vt:i4>
      </vt:variant>
      <vt:variant>
        <vt:lpwstr/>
      </vt:variant>
      <vt:variant>
        <vt:lpwstr>_Toc295208902</vt:lpwstr>
      </vt:variant>
      <vt:variant>
        <vt:i4>1310782</vt:i4>
      </vt:variant>
      <vt:variant>
        <vt:i4>698</vt:i4>
      </vt:variant>
      <vt:variant>
        <vt:i4>0</vt:i4>
      </vt:variant>
      <vt:variant>
        <vt:i4>5</vt:i4>
      </vt:variant>
      <vt:variant>
        <vt:lpwstr/>
      </vt:variant>
      <vt:variant>
        <vt:lpwstr>_Toc295208901</vt:lpwstr>
      </vt:variant>
      <vt:variant>
        <vt:i4>1310782</vt:i4>
      </vt:variant>
      <vt:variant>
        <vt:i4>692</vt:i4>
      </vt:variant>
      <vt:variant>
        <vt:i4>0</vt:i4>
      </vt:variant>
      <vt:variant>
        <vt:i4>5</vt:i4>
      </vt:variant>
      <vt:variant>
        <vt:lpwstr/>
      </vt:variant>
      <vt:variant>
        <vt:lpwstr>_Toc295208900</vt:lpwstr>
      </vt:variant>
      <vt:variant>
        <vt:i4>1900607</vt:i4>
      </vt:variant>
      <vt:variant>
        <vt:i4>686</vt:i4>
      </vt:variant>
      <vt:variant>
        <vt:i4>0</vt:i4>
      </vt:variant>
      <vt:variant>
        <vt:i4>5</vt:i4>
      </vt:variant>
      <vt:variant>
        <vt:lpwstr/>
      </vt:variant>
      <vt:variant>
        <vt:lpwstr>_Toc295208899</vt:lpwstr>
      </vt:variant>
      <vt:variant>
        <vt:i4>1900607</vt:i4>
      </vt:variant>
      <vt:variant>
        <vt:i4>680</vt:i4>
      </vt:variant>
      <vt:variant>
        <vt:i4>0</vt:i4>
      </vt:variant>
      <vt:variant>
        <vt:i4>5</vt:i4>
      </vt:variant>
      <vt:variant>
        <vt:lpwstr/>
      </vt:variant>
      <vt:variant>
        <vt:lpwstr>_Toc295208898</vt:lpwstr>
      </vt:variant>
      <vt:variant>
        <vt:i4>1900607</vt:i4>
      </vt:variant>
      <vt:variant>
        <vt:i4>674</vt:i4>
      </vt:variant>
      <vt:variant>
        <vt:i4>0</vt:i4>
      </vt:variant>
      <vt:variant>
        <vt:i4>5</vt:i4>
      </vt:variant>
      <vt:variant>
        <vt:lpwstr/>
      </vt:variant>
      <vt:variant>
        <vt:lpwstr>_Toc295208897</vt:lpwstr>
      </vt:variant>
      <vt:variant>
        <vt:i4>1900607</vt:i4>
      </vt:variant>
      <vt:variant>
        <vt:i4>668</vt:i4>
      </vt:variant>
      <vt:variant>
        <vt:i4>0</vt:i4>
      </vt:variant>
      <vt:variant>
        <vt:i4>5</vt:i4>
      </vt:variant>
      <vt:variant>
        <vt:lpwstr/>
      </vt:variant>
      <vt:variant>
        <vt:lpwstr>_Toc295208896</vt:lpwstr>
      </vt:variant>
      <vt:variant>
        <vt:i4>1900607</vt:i4>
      </vt:variant>
      <vt:variant>
        <vt:i4>662</vt:i4>
      </vt:variant>
      <vt:variant>
        <vt:i4>0</vt:i4>
      </vt:variant>
      <vt:variant>
        <vt:i4>5</vt:i4>
      </vt:variant>
      <vt:variant>
        <vt:lpwstr/>
      </vt:variant>
      <vt:variant>
        <vt:lpwstr>_Toc295208895</vt:lpwstr>
      </vt:variant>
      <vt:variant>
        <vt:i4>1900607</vt:i4>
      </vt:variant>
      <vt:variant>
        <vt:i4>656</vt:i4>
      </vt:variant>
      <vt:variant>
        <vt:i4>0</vt:i4>
      </vt:variant>
      <vt:variant>
        <vt:i4>5</vt:i4>
      </vt:variant>
      <vt:variant>
        <vt:lpwstr/>
      </vt:variant>
      <vt:variant>
        <vt:lpwstr>_Toc295208894</vt:lpwstr>
      </vt:variant>
      <vt:variant>
        <vt:i4>1900607</vt:i4>
      </vt:variant>
      <vt:variant>
        <vt:i4>650</vt:i4>
      </vt:variant>
      <vt:variant>
        <vt:i4>0</vt:i4>
      </vt:variant>
      <vt:variant>
        <vt:i4>5</vt:i4>
      </vt:variant>
      <vt:variant>
        <vt:lpwstr/>
      </vt:variant>
      <vt:variant>
        <vt:lpwstr>_Toc295208893</vt:lpwstr>
      </vt:variant>
      <vt:variant>
        <vt:i4>1900607</vt:i4>
      </vt:variant>
      <vt:variant>
        <vt:i4>644</vt:i4>
      </vt:variant>
      <vt:variant>
        <vt:i4>0</vt:i4>
      </vt:variant>
      <vt:variant>
        <vt:i4>5</vt:i4>
      </vt:variant>
      <vt:variant>
        <vt:lpwstr/>
      </vt:variant>
      <vt:variant>
        <vt:lpwstr>_Toc295208892</vt:lpwstr>
      </vt:variant>
      <vt:variant>
        <vt:i4>1900607</vt:i4>
      </vt:variant>
      <vt:variant>
        <vt:i4>638</vt:i4>
      </vt:variant>
      <vt:variant>
        <vt:i4>0</vt:i4>
      </vt:variant>
      <vt:variant>
        <vt:i4>5</vt:i4>
      </vt:variant>
      <vt:variant>
        <vt:lpwstr/>
      </vt:variant>
      <vt:variant>
        <vt:lpwstr>_Toc295208891</vt:lpwstr>
      </vt:variant>
      <vt:variant>
        <vt:i4>1900607</vt:i4>
      </vt:variant>
      <vt:variant>
        <vt:i4>632</vt:i4>
      </vt:variant>
      <vt:variant>
        <vt:i4>0</vt:i4>
      </vt:variant>
      <vt:variant>
        <vt:i4>5</vt:i4>
      </vt:variant>
      <vt:variant>
        <vt:lpwstr/>
      </vt:variant>
      <vt:variant>
        <vt:lpwstr>_Toc295208890</vt:lpwstr>
      </vt:variant>
      <vt:variant>
        <vt:i4>1835071</vt:i4>
      </vt:variant>
      <vt:variant>
        <vt:i4>626</vt:i4>
      </vt:variant>
      <vt:variant>
        <vt:i4>0</vt:i4>
      </vt:variant>
      <vt:variant>
        <vt:i4>5</vt:i4>
      </vt:variant>
      <vt:variant>
        <vt:lpwstr/>
      </vt:variant>
      <vt:variant>
        <vt:lpwstr>_Toc295208889</vt:lpwstr>
      </vt:variant>
      <vt:variant>
        <vt:i4>1835071</vt:i4>
      </vt:variant>
      <vt:variant>
        <vt:i4>620</vt:i4>
      </vt:variant>
      <vt:variant>
        <vt:i4>0</vt:i4>
      </vt:variant>
      <vt:variant>
        <vt:i4>5</vt:i4>
      </vt:variant>
      <vt:variant>
        <vt:lpwstr/>
      </vt:variant>
      <vt:variant>
        <vt:lpwstr>_Toc295208888</vt:lpwstr>
      </vt:variant>
      <vt:variant>
        <vt:i4>1835071</vt:i4>
      </vt:variant>
      <vt:variant>
        <vt:i4>614</vt:i4>
      </vt:variant>
      <vt:variant>
        <vt:i4>0</vt:i4>
      </vt:variant>
      <vt:variant>
        <vt:i4>5</vt:i4>
      </vt:variant>
      <vt:variant>
        <vt:lpwstr/>
      </vt:variant>
      <vt:variant>
        <vt:lpwstr>_Toc295208887</vt:lpwstr>
      </vt:variant>
      <vt:variant>
        <vt:i4>1835071</vt:i4>
      </vt:variant>
      <vt:variant>
        <vt:i4>608</vt:i4>
      </vt:variant>
      <vt:variant>
        <vt:i4>0</vt:i4>
      </vt:variant>
      <vt:variant>
        <vt:i4>5</vt:i4>
      </vt:variant>
      <vt:variant>
        <vt:lpwstr/>
      </vt:variant>
      <vt:variant>
        <vt:lpwstr>_Toc295208886</vt:lpwstr>
      </vt:variant>
      <vt:variant>
        <vt:i4>1835071</vt:i4>
      </vt:variant>
      <vt:variant>
        <vt:i4>602</vt:i4>
      </vt:variant>
      <vt:variant>
        <vt:i4>0</vt:i4>
      </vt:variant>
      <vt:variant>
        <vt:i4>5</vt:i4>
      </vt:variant>
      <vt:variant>
        <vt:lpwstr/>
      </vt:variant>
      <vt:variant>
        <vt:lpwstr>_Toc295208885</vt:lpwstr>
      </vt:variant>
      <vt:variant>
        <vt:i4>1835071</vt:i4>
      </vt:variant>
      <vt:variant>
        <vt:i4>596</vt:i4>
      </vt:variant>
      <vt:variant>
        <vt:i4>0</vt:i4>
      </vt:variant>
      <vt:variant>
        <vt:i4>5</vt:i4>
      </vt:variant>
      <vt:variant>
        <vt:lpwstr/>
      </vt:variant>
      <vt:variant>
        <vt:lpwstr>_Toc295208884</vt:lpwstr>
      </vt:variant>
      <vt:variant>
        <vt:i4>1835071</vt:i4>
      </vt:variant>
      <vt:variant>
        <vt:i4>590</vt:i4>
      </vt:variant>
      <vt:variant>
        <vt:i4>0</vt:i4>
      </vt:variant>
      <vt:variant>
        <vt:i4>5</vt:i4>
      </vt:variant>
      <vt:variant>
        <vt:lpwstr/>
      </vt:variant>
      <vt:variant>
        <vt:lpwstr>_Toc295208883</vt:lpwstr>
      </vt:variant>
      <vt:variant>
        <vt:i4>1835071</vt:i4>
      </vt:variant>
      <vt:variant>
        <vt:i4>584</vt:i4>
      </vt:variant>
      <vt:variant>
        <vt:i4>0</vt:i4>
      </vt:variant>
      <vt:variant>
        <vt:i4>5</vt:i4>
      </vt:variant>
      <vt:variant>
        <vt:lpwstr/>
      </vt:variant>
      <vt:variant>
        <vt:lpwstr>_Toc295208882</vt:lpwstr>
      </vt:variant>
      <vt:variant>
        <vt:i4>1835071</vt:i4>
      </vt:variant>
      <vt:variant>
        <vt:i4>578</vt:i4>
      </vt:variant>
      <vt:variant>
        <vt:i4>0</vt:i4>
      </vt:variant>
      <vt:variant>
        <vt:i4>5</vt:i4>
      </vt:variant>
      <vt:variant>
        <vt:lpwstr/>
      </vt:variant>
      <vt:variant>
        <vt:lpwstr>_Toc295208881</vt:lpwstr>
      </vt:variant>
      <vt:variant>
        <vt:i4>1835071</vt:i4>
      </vt:variant>
      <vt:variant>
        <vt:i4>572</vt:i4>
      </vt:variant>
      <vt:variant>
        <vt:i4>0</vt:i4>
      </vt:variant>
      <vt:variant>
        <vt:i4>5</vt:i4>
      </vt:variant>
      <vt:variant>
        <vt:lpwstr/>
      </vt:variant>
      <vt:variant>
        <vt:lpwstr>_Toc295208880</vt:lpwstr>
      </vt:variant>
      <vt:variant>
        <vt:i4>1245247</vt:i4>
      </vt:variant>
      <vt:variant>
        <vt:i4>566</vt:i4>
      </vt:variant>
      <vt:variant>
        <vt:i4>0</vt:i4>
      </vt:variant>
      <vt:variant>
        <vt:i4>5</vt:i4>
      </vt:variant>
      <vt:variant>
        <vt:lpwstr/>
      </vt:variant>
      <vt:variant>
        <vt:lpwstr>_Toc295208879</vt:lpwstr>
      </vt:variant>
      <vt:variant>
        <vt:i4>1245247</vt:i4>
      </vt:variant>
      <vt:variant>
        <vt:i4>560</vt:i4>
      </vt:variant>
      <vt:variant>
        <vt:i4>0</vt:i4>
      </vt:variant>
      <vt:variant>
        <vt:i4>5</vt:i4>
      </vt:variant>
      <vt:variant>
        <vt:lpwstr/>
      </vt:variant>
      <vt:variant>
        <vt:lpwstr>_Toc295208878</vt:lpwstr>
      </vt:variant>
      <vt:variant>
        <vt:i4>1245247</vt:i4>
      </vt:variant>
      <vt:variant>
        <vt:i4>554</vt:i4>
      </vt:variant>
      <vt:variant>
        <vt:i4>0</vt:i4>
      </vt:variant>
      <vt:variant>
        <vt:i4>5</vt:i4>
      </vt:variant>
      <vt:variant>
        <vt:lpwstr/>
      </vt:variant>
      <vt:variant>
        <vt:lpwstr>_Toc295208877</vt:lpwstr>
      </vt:variant>
      <vt:variant>
        <vt:i4>1245247</vt:i4>
      </vt:variant>
      <vt:variant>
        <vt:i4>548</vt:i4>
      </vt:variant>
      <vt:variant>
        <vt:i4>0</vt:i4>
      </vt:variant>
      <vt:variant>
        <vt:i4>5</vt:i4>
      </vt:variant>
      <vt:variant>
        <vt:lpwstr/>
      </vt:variant>
      <vt:variant>
        <vt:lpwstr>_Toc295208876</vt:lpwstr>
      </vt:variant>
      <vt:variant>
        <vt:i4>1245247</vt:i4>
      </vt:variant>
      <vt:variant>
        <vt:i4>542</vt:i4>
      </vt:variant>
      <vt:variant>
        <vt:i4>0</vt:i4>
      </vt:variant>
      <vt:variant>
        <vt:i4>5</vt:i4>
      </vt:variant>
      <vt:variant>
        <vt:lpwstr/>
      </vt:variant>
      <vt:variant>
        <vt:lpwstr>_Toc295208875</vt:lpwstr>
      </vt:variant>
      <vt:variant>
        <vt:i4>1245247</vt:i4>
      </vt:variant>
      <vt:variant>
        <vt:i4>536</vt:i4>
      </vt:variant>
      <vt:variant>
        <vt:i4>0</vt:i4>
      </vt:variant>
      <vt:variant>
        <vt:i4>5</vt:i4>
      </vt:variant>
      <vt:variant>
        <vt:lpwstr/>
      </vt:variant>
      <vt:variant>
        <vt:lpwstr>_Toc295208874</vt:lpwstr>
      </vt:variant>
      <vt:variant>
        <vt:i4>1245247</vt:i4>
      </vt:variant>
      <vt:variant>
        <vt:i4>530</vt:i4>
      </vt:variant>
      <vt:variant>
        <vt:i4>0</vt:i4>
      </vt:variant>
      <vt:variant>
        <vt:i4>5</vt:i4>
      </vt:variant>
      <vt:variant>
        <vt:lpwstr/>
      </vt:variant>
      <vt:variant>
        <vt:lpwstr>_Toc295208873</vt:lpwstr>
      </vt:variant>
      <vt:variant>
        <vt:i4>1245247</vt:i4>
      </vt:variant>
      <vt:variant>
        <vt:i4>524</vt:i4>
      </vt:variant>
      <vt:variant>
        <vt:i4>0</vt:i4>
      </vt:variant>
      <vt:variant>
        <vt:i4>5</vt:i4>
      </vt:variant>
      <vt:variant>
        <vt:lpwstr/>
      </vt:variant>
      <vt:variant>
        <vt:lpwstr>_Toc295208872</vt:lpwstr>
      </vt:variant>
      <vt:variant>
        <vt:i4>1245247</vt:i4>
      </vt:variant>
      <vt:variant>
        <vt:i4>518</vt:i4>
      </vt:variant>
      <vt:variant>
        <vt:i4>0</vt:i4>
      </vt:variant>
      <vt:variant>
        <vt:i4>5</vt:i4>
      </vt:variant>
      <vt:variant>
        <vt:lpwstr/>
      </vt:variant>
      <vt:variant>
        <vt:lpwstr>_Toc295208871</vt:lpwstr>
      </vt:variant>
      <vt:variant>
        <vt:i4>1245247</vt:i4>
      </vt:variant>
      <vt:variant>
        <vt:i4>512</vt:i4>
      </vt:variant>
      <vt:variant>
        <vt:i4>0</vt:i4>
      </vt:variant>
      <vt:variant>
        <vt:i4>5</vt:i4>
      </vt:variant>
      <vt:variant>
        <vt:lpwstr/>
      </vt:variant>
      <vt:variant>
        <vt:lpwstr>_Toc295208870</vt:lpwstr>
      </vt:variant>
      <vt:variant>
        <vt:i4>1179711</vt:i4>
      </vt:variant>
      <vt:variant>
        <vt:i4>506</vt:i4>
      </vt:variant>
      <vt:variant>
        <vt:i4>0</vt:i4>
      </vt:variant>
      <vt:variant>
        <vt:i4>5</vt:i4>
      </vt:variant>
      <vt:variant>
        <vt:lpwstr/>
      </vt:variant>
      <vt:variant>
        <vt:lpwstr>_Toc295208869</vt:lpwstr>
      </vt:variant>
      <vt:variant>
        <vt:i4>1179711</vt:i4>
      </vt:variant>
      <vt:variant>
        <vt:i4>500</vt:i4>
      </vt:variant>
      <vt:variant>
        <vt:i4>0</vt:i4>
      </vt:variant>
      <vt:variant>
        <vt:i4>5</vt:i4>
      </vt:variant>
      <vt:variant>
        <vt:lpwstr/>
      </vt:variant>
      <vt:variant>
        <vt:lpwstr>_Toc295208868</vt:lpwstr>
      </vt:variant>
      <vt:variant>
        <vt:i4>1179711</vt:i4>
      </vt:variant>
      <vt:variant>
        <vt:i4>494</vt:i4>
      </vt:variant>
      <vt:variant>
        <vt:i4>0</vt:i4>
      </vt:variant>
      <vt:variant>
        <vt:i4>5</vt:i4>
      </vt:variant>
      <vt:variant>
        <vt:lpwstr/>
      </vt:variant>
      <vt:variant>
        <vt:lpwstr>_Toc295208867</vt:lpwstr>
      </vt:variant>
      <vt:variant>
        <vt:i4>1179711</vt:i4>
      </vt:variant>
      <vt:variant>
        <vt:i4>488</vt:i4>
      </vt:variant>
      <vt:variant>
        <vt:i4>0</vt:i4>
      </vt:variant>
      <vt:variant>
        <vt:i4>5</vt:i4>
      </vt:variant>
      <vt:variant>
        <vt:lpwstr/>
      </vt:variant>
      <vt:variant>
        <vt:lpwstr>_Toc295208866</vt:lpwstr>
      </vt:variant>
      <vt:variant>
        <vt:i4>1179711</vt:i4>
      </vt:variant>
      <vt:variant>
        <vt:i4>482</vt:i4>
      </vt:variant>
      <vt:variant>
        <vt:i4>0</vt:i4>
      </vt:variant>
      <vt:variant>
        <vt:i4>5</vt:i4>
      </vt:variant>
      <vt:variant>
        <vt:lpwstr/>
      </vt:variant>
      <vt:variant>
        <vt:lpwstr>_Toc295208865</vt:lpwstr>
      </vt:variant>
      <vt:variant>
        <vt:i4>1179711</vt:i4>
      </vt:variant>
      <vt:variant>
        <vt:i4>476</vt:i4>
      </vt:variant>
      <vt:variant>
        <vt:i4>0</vt:i4>
      </vt:variant>
      <vt:variant>
        <vt:i4>5</vt:i4>
      </vt:variant>
      <vt:variant>
        <vt:lpwstr/>
      </vt:variant>
      <vt:variant>
        <vt:lpwstr>_Toc295208864</vt:lpwstr>
      </vt:variant>
      <vt:variant>
        <vt:i4>1179711</vt:i4>
      </vt:variant>
      <vt:variant>
        <vt:i4>470</vt:i4>
      </vt:variant>
      <vt:variant>
        <vt:i4>0</vt:i4>
      </vt:variant>
      <vt:variant>
        <vt:i4>5</vt:i4>
      </vt:variant>
      <vt:variant>
        <vt:lpwstr/>
      </vt:variant>
      <vt:variant>
        <vt:lpwstr>_Toc295208863</vt:lpwstr>
      </vt:variant>
      <vt:variant>
        <vt:i4>1179711</vt:i4>
      </vt:variant>
      <vt:variant>
        <vt:i4>464</vt:i4>
      </vt:variant>
      <vt:variant>
        <vt:i4>0</vt:i4>
      </vt:variant>
      <vt:variant>
        <vt:i4>5</vt:i4>
      </vt:variant>
      <vt:variant>
        <vt:lpwstr/>
      </vt:variant>
      <vt:variant>
        <vt:lpwstr>_Toc295208862</vt:lpwstr>
      </vt:variant>
      <vt:variant>
        <vt:i4>1179711</vt:i4>
      </vt:variant>
      <vt:variant>
        <vt:i4>458</vt:i4>
      </vt:variant>
      <vt:variant>
        <vt:i4>0</vt:i4>
      </vt:variant>
      <vt:variant>
        <vt:i4>5</vt:i4>
      </vt:variant>
      <vt:variant>
        <vt:lpwstr/>
      </vt:variant>
      <vt:variant>
        <vt:lpwstr>_Toc295208861</vt:lpwstr>
      </vt:variant>
      <vt:variant>
        <vt:i4>1179711</vt:i4>
      </vt:variant>
      <vt:variant>
        <vt:i4>452</vt:i4>
      </vt:variant>
      <vt:variant>
        <vt:i4>0</vt:i4>
      </vt:variant>
      <vt:variant>
        <vt:i4>5</vt:i4>
      </vt:variant>
      <vt:variant>
        <vt:lpwstr/>
      </vt:variant>
      <vt:variant>
        <vt:lpwstr>_Toc295208860</vt:lpwstr>
      </vt:variant>
      <vt:variant>
        <vt:i4>1114175</vt:i4>
      </vt:variant>
      <vt:variant>
        <vt:i4>446</vt:i4>
      </vt:variant>
      <vt:variant>
        <vt:i4>0</vt:i4>
      </vt:variant>
      <vt:variant>
        <vt:i4>5</vt:i4>
      </vt:variant>
      <vt:variant>
        <vt:lpwstr/>
      </vt:variant>
      <vt:variant>
        <vt:lpwstr>_Toc295208859</vt:lpwstr>
      </vt:variant>
      <vt:variant>
        <vt:i4>1114175</vt:i4>
      </vt:variant>
      <vt:variant>
        <vt:i4>440</vt:i4>
      </vt:variant>
      <vt:variant>
        <vt:i4>0</vt:i4>
      </vt:variant>
      <vt:variant>
        <vt:i4>5</vt:i4>
      </vt:variant>
      <vt:variant>
        <vt:lpwstr/>
      </vt:variant>
      <vt:variant>
        <vt:lpwstr>_Toc295208858</vt:lpwstr>
      </vt:variant>
      <vt:variant>
        <vt:i4>1114175</vt:i4>
      </vt:variant>
      <vt:variant>
        <vt:i4>434</vt:i4>
      </vt:variant>
      <vt:variant>
        <vt:i4>0</vt:i4>
      </vt:variant>
      <vt:variant>
        <vt:i4>5</vt:i4>
      </vt:variant>
      <vt:variant>
        <vt:lpwstr/>
      </vt:variant>
      <vt:variant>
        <vt:lpwstr>_Toc295208857</vt:lpwstr>
      </vt:variant>
      <vt:variant>
        <vt:i4>1114175</vt:i4>
      </vt:variant>
      <vt:variant>
        <vt:i4>428</vt:i4>
      </vt:variant>
      <vt:variant>
        <vt:i4>0</vt:i4>
      </vt:variant>
      <vt:variant>
        <vt:i4>5</vt:i4>
      </vt:variant>
      <vt:variant>
        <vt:lpwstr/>
      </vt:variant>
      <vt:variant>
        <vt:lpwstr>_Toc295208856</vt:lpwstr>
      </vt:variant>
      <vt:variant>
        <vt:i4>1114175</vt:i4>
      </vt:variant>
      <vt:variant>
        <vt:i4>422</vt:i4>
      </vt:variant>
      <vt:variant>
        <vt:i4>0</vt:i4>
      </vt:variant>
      <vt:variant>
        <vt:i4>5</vt:i4>
      </vt:variant>
      <vt:variant>
        <vt:lpwstr/>
      </vt:variant>
      <vt:variant>
        <vt:lpwstr>_Toc295208855</vt:lpwstr>
      </vt:variant>
      <vt:variant>
        <vt:i4>1114175</vt:i4>
      </vt:variant>
      <vt:variant>
        <vt:i4>416</vt:i4>
      </vt:variant>
      <vt:variant>
        <vt:i4>0</vt:i4>
      </vt:variant>
      <vt:variant>
        <vt:i4>5</vt:i4>
      </vt:variant>
      <vt:variant>
        <vt:lpwstr/>
      </vt:variant>
      <vt:variant>
        <vt:lpwstr>_Toc295208854</vt:lpwstr>
      </vt:variant>
      <vt:variant>
        <vt:i4>1114175</vt:i4>
      </vt:variant>
      <vt:variant>
        <vt:i4>410</vt:i4>
      </vt:variant>
      <vt:variant>
        <vt:i4>0</vt:i4>
      </vt:variant>
      <vt:variant>
        <vt:i4>5</vt:i4>
      </vt:variant>
      <vt:variant>
        <vt:lpwstr/>
      </vt:variant>
      <vt:variant>
        <vt:lpwstr>_Toc295208853</vt:lpwstr>
      </vt:variant>
      <vt:variant>
        <vt:i4>1114175</vt:i4>
      </vt:variant>
      <vt:variant>
        <vt:i4>404</vt:i4>
      </vt:variant>
      <vt:variant>
        <vt:i4>0</vt:i4>
      </vt:variant>
      <vt:variant>
        <vt:i4>5</vt:i4>
      </vt:variant>
      <vt:variant>
        <vt:lpwstr/>
      </vt:variant>
      <vt:variant>
        <vt:lpwstr>_Toc295208852</vt:lpwstr>
      </vt:variant>
      <vt:variant>
        <vt:i4>1114175</vt:i4>
      </vt:variant>
      <vt:variant>
        <vt:i4>398</vt:i4>
      </vt:variant>
      <vt:variant>
        <vt:i4>0</vt:i4>
      </vt:variant>
      <vt:variant>
        <vt:i4>5</vt:i4>
      </vt:variant>
      <vt:variant>
        <vt:lpwstr/>
      </vt:variant>
      <vt:variant>
        <vt:lpwstr>_Toc295208851</vt:lpwstr>
      </vt:variant>
      <vt:variant>
        <vt:i4>1114175</vt:i4>
      </vt:variant>
      <vt:variant>
        <vt:i4>392</vt:i4>
      </vt:variant>
      <vt:variant>
        <vt:i4>0</vt:i4>
      </vt:variant>
      <vt:variant>
        <vt:i4>5</vt:i4>
      </vt:variant>
      <vt:variant>
        <vt:lpwstr/>
      </vt:variant>
      <vt:variant>
        <vt:lpwstr>_Toc295208850</vt:lpwstr>
      </vt:variant>
      <vt:variant>
        <vt:i4>1048639</vt:i4>
      </vt:variant>
      <vt:variant>
        <vt:i4>386</vt:i4>
      </vt:variant>
      <vt:variant>
        <vt:i4>0</vt:i4>
      </vt:variant>
      <vt:variant>
        <vt:i4>5</vt:i4>
      </vt:variant>
      <vt:variant>
        <vt:lpwstr/>
      </vt:variant>
      <vt:variant>
        <vt:lpwstr>_Toc295208849</vt:lpwstr>
      </vt:variant>
      <vt:variant>
        <vt:i4>1048639</vt:i4>
      </vt:variant>
      <vt:variant>
        <vt:i4>380</vt:i4>
      </vt:variant>
      <vt:variant>
        <vt:i4>0</vt:i4>
      </vt:variant>
      <vt:variant>
        <vt:i4>5</vt:i4>
      </vt:variant>
      <vt:variant>
        <vt:lpwstr/>
      </vt:variant>
      <vt:variant>
        <vt:lpwstr>_Toc295208848</vt:lpwstr>
      </vt:variant>
      <vt:variant>
        <vt:i4>1048639</vt:i4>
      </vt:variant>
      <vt:variant>
        <vt:i4>374</vt:i4>
      </vt:variant>
      <vt:variant>
        <vt:i4>0</vt:i4>
      </vt:variant>
      <vt:variant>
        <vt:i4>5</vt:i4>
      </vt:variant>
      <vt:variant>
        <vt:lpwstr/>
      </vt:variant>
      <vt:variant>
        <vt:lpwstr>_Toc295208847</vt:lpwstr>
      </vt:variant>
      <vt:variant>
        <vt:i4>1048639</vt:i4>
      </vt:variant>
      <vt:variant>
        <vt:i4>368</vt:i4>
      </vt:variant>
      <vt:variant>
        <vt:i4>0</vt:i4>
      </vt:variant>
      <vt:variant>
        <vt:i4>5</vt:i4>
      </vt:variant>
      <vt:variant>
        <vt:lpwstr/>
      </vt:variant>
      <vt:variant>
        <vt:lpwstr>_Toc295208846</vt:lpwstr>
      </vt:variant>
      <vt:variant>
        <vt:i4>1048639</vt:i4>
      </vt:variant>
      <vt:variant>
        <vt:i4>362</vt:i4>
      </vt:variant>
      <vt:variant>
        <vt:i4>0</vt:i4>
      </vt:variant>
      <vt:variant>
        <vt:i4>5</vt:i4>
      </vt:variant>
      <vt:variant>
        <vt:lpwstr/>
      </vt:variant>
      <vt:variant>
        <vt:lpwstr>_Toc295208845</vt:lpwstr>
      </vt:variant>
      <vt:variant>
        <vt:i4>1048639</vt:i4>
      </vt:variant>
      <vt:variant>
        <vt:i4>356</vt:i4>
      </vt:variant>
      <vt:variant>
        <vt:i4>0</vt:i4>
      </vt:variant>
      <vt:variant>
        <vt:i4>5</vt:i4>
      </vt:variant>
      <vt:variant>
        <vt:lpwstr/>
      </vt:variant>
      <vt:variant>
        <vt:lpwstr>_Toc295208844</vt:lpwstr>
      </vt:variant>
      <vt:variant>
        <vt:i4>1048639</vt:i4>
      </vt:variant>
      <vt:variant>
        <vt:i4>350</vt:i4>
      </vt:variant>
      <vt:variant>
        <vt:i4>0</vt:i4>
      </vt:variant>
      <vt:variant>
        <vt:i4>5</vt:i4>
      </vt:variant>
      <vt:variant>
        <vt:lpwstr/>
      </vt:variant>
      <vt:variant>
        <vt:lpwstr>_Toc295208843</vt:lpwstr>
      </vt:variant>
      <vt:variant>
        <vt:i4>1048639</vt:i4>
      </vt:variant>
      <vt:variant>
        <vt:i4>344</vt:i4>
      </vt:variant>
      <vt:variant>
        <vt:i4>0</vt:i4>
      </vt:variant>
      <vt:variant>
        <vt:i4>5</vt:i4>
      </vt:variant>
      <vt:variant>
        <vt:lpwstr/>
      </vt:variant>
      <vt:variant>
        <vt:lpwstr>_Toc295208842</vt:lpwstr>
      </vt:variant>
      <vt:variant>
        <vt:i4>1048639</vt:i4>
      </vt:variant>
      <vt:variant>
        <vt:i4>338</vt:i4>
      </vt:variant>
      <vt:variant>
        <vt:i4>0</vt:i4>
      </vt:variant>
      <vt:variant>
        <vt:i4>5</vt:i4>
      </vt:variant>
      <vt:variant>
        <vt:lpwstr/>
      </vt:variant>
      <vt:variant>
        <vt:lpwstr>_Toc295208841</vt:lpwstr>
      </vt:variant>
      <vt:variant>
        <vt:i4>1048639</vt:i4>
      </vt:variant>
      <vt:variant>
        <vt:i4>332</vt:i4>
      </vt:variant>
      <vt:variant>
        <vt:i4>0</vt:i4>
      </vt:variant>
      <vt:variant>
        <vt:i4>5</vt:i4>
      </vt:variant>
      <vt:variant>
        <vt:lpwstr/>
      </vt:variant>
      <vt:variant>
        <vt:lpwstr>_Toc295208840</vt:lpwstr>
      </vt:variant>
      <vt:variant>
        <vt:i4>1507391</vt:i4>
      </vt:variant>
      <vt:variant>
        <vt:i4>326</vt:i4>
      </vt:variant>
      <vt:variant>
        <vt:i4>0</vt:i4>
      </vt:variant>
      <vt:variant>
        <vt:i4>5</vt:i4>
      </vt:variant>
      <vt:variant>
        <vt:lpwstr/>
      </vt:variant>
      <vt:variant>
        <vt:lpwstr>_Toc295208839</vt:lpwstr>
      </vt:variant>
      <vt:variant>
        <vt:i4>1507391</vt:i4>
      </vt:variant>
      <vt:variant>
        <vt:i4>320</vt:i4>
      </vt:variant>
      <vt:variant>
        <vt:i4>0</vt:i4>
      </vt:variant>
      <vt:variant>
        <vt:i4>5</vt:i4>
      </vt:variant>
      <vt:variant>
        <vt:lpwstr/>
      </vt:variant>
      <vt:variant>
        <vt:lpwstr>_Toc295208838</vt:lpwstr>
      </vt:variant>
      <vt:variant>
        <vt:i4>1507391</vt:i4>
      </vt:variant>
      <vt:variant>
        <vt:i4>314</vt:i4>
      </vt:variant>
      <vt:variant>
        <vt:i4>0</vt:i4>
      </vt:variant>
      <vt:variant>
        <vt:i4>5</vt:i4>
      </vt:variant>
      <vt:variant>
        <vt:lpwstr/>
      </vt:variant>
      <vt:variant>
        <vt:lpwstr>_Toc295208837</vt:lpwstr>
      </vt:variant>
      <vt:variant>
        <vt:i4>1507391</vt:i4>
      </vt:variant>
      <vt:variant>
        <vt:i4>308</vt:i4>
      </vt:variant>
      <vt:variant>
        <vt:i4>0</vt:i4>
      </vt:variant>
      <vt:variant>
        <vt:i4>5</vt:i4>
      </vt:variant>
      <vt:variant>
        <vt:lpwstr/>
      </vt:variant>
      <vt:variant>
        <vt:lpwstr>_Toc295208836</vt:lpwstr>
      </vt:variant>
      <vt:variant>
        <vt:i4>1507391</vt:i4>
      </vt:variant>
      <vt:variant>
        <vt:i4>302</vt:i4>
      </vt:variant>
      <vt:variant>
        <vt:i4>0</vt:i4>
      </vt:variant>
      <vt:variant>
        <vt:i4>5</vt:i4>
      </vt:variant>
      <vt:variant>
        <vt:lpwstr/>
      </vt:variant>
      <vt:variant>
        <vt:lpwstr>_Toc295208835</vt:lpwstr>
      </vt:variant>
      <vt:variant>
        <vt:i4>1507391</vt:i4>
      </vt:variant>
      <vt:variant>
        <vt:i4>296</vt:i4>
      </vt:variant>
      <vt:variant>
        <vt:i4>0</vt:i4>
      </vt:variant>
      <vt:variant>
        <vt:i4>5</vt:i4>
      </vt:variant>
      <vt:variant>
        <vt:lpwstr/>
      </vt:variant>
      <vt:variant>
        <vt:lpwstr>_Toc295208834</vt:lpwstr>
      </vt:variant>
      <vt:variant>
        <vt:i4>1507391</vt:i4>
      </vt:variant>
      <vt:variant>
        <vt:i4>290</vt:i4>
      </vt:variant>
      <vt:variant>
        <vt:i4>0</vt:i4>
      </vt:variant>
      <vt:variant>
        <vt:i4>5</vt:i4>
      </vt:variant>
      <vt:variant>
        <vt:lpwstr/>
      </vt:variant>
      <vt:variant>
        <vt:lpwstr>_Toc295208833</vt:lpwstr>
      </vt:variant>
      <vt:variant>
        <vt:i4>1507391</vt:i4>
      </vt:variant>
      <vt:variant>
        <vt:i4>284</vt:i4>
      </vt:variant>
      <vt:variant>
        <vt:i4>0</vt:i4>
      </vt:variant>
      <vt:variant>
        <vt:i4>5</vt:i4>
      </vt:variant>
      <vt:variant>
        <vt:lpwstr/>
      </vt:variant>
      <vt:variant>
        <vt:lpwstr>_Toc295208832</vt:lpwstr>
      </vt:variant>
      <vt:variant>
        <vt:i4>1507391</vt:i4>
      </vt:variant>
      <vt:variant>
        <vt:i4>278</vt:i4>
      </vt:variant>
      <vt:variant>
        <vt:i4>0</vt:i4>
      </vt:variant>
      <vt:variant>
        <vt:i4>5</vt:i4>
      </vt:variant>
      <vt:variant>
        <vt:lpwstr/>
      </vt:variant>
      <vt:variant>
        <vt:lpwstr>_Toc295208831</vt:lpwstr>
      </vt:variant>
      <vt:variant>
        <vt:i4>1507391</vt:i4>
      </vt:variant>
      <vt:variant>
        <vt:i4>272</vt:i4>
      </vt:variant>
      <vt:variant>
        <vt:i4>0</vt:i4>
      </vt:variant>
      <vt:variant>
        <vt:i4>5</vt:i4>
      </vt:variant>
      <vt:variant>
        <vt:lpwstr/>
      </vt:variant>
      <vt:variant>
        <vt:lpwstr>_Toc295208830</vt:lpwstr>
      </vt:variant>
      <vt:variant>
        <vt:i4>1441855</vt:i4>
      </vt:variant>
      <vt:variant>
        <vt:i4>266</vt:i4>
      </vt:variant>
      <vt:variant>
        <vt:i4>0</vt:i4>
      </vt:variant>
      <vt:variant>
        <vt:i4>5</vt:i4>
      </vt:variant>
      <vt:variant>
        <vt:lpwstr/>
      </vt:variant>
      <vt:variant>
        <vt:lpwstr>_Toc295208829</vt:lpwstr>
      </vt:variant>
      <vt:variant>
        <vt:i4>1441855</vt:i4>
      </vt:variant>
      <vt:variant>
        <vt:i4>260</vt:i4>
      </vt:variant>
      <vt:variant>
        <vt:i4>0</vt:i4>
      </vt:variant>
      <vt:variant>
        <vt:i4>5</vt:i4>
      </vt:variant>
      <vt:variant>
        <vt:lpwstr/>
      </vt:variant>
      <vt:variant>
        <vt:lpwstr>_Toc295208828</vt:lpwstr>
      </vt:variant>
      <vt:variant>
        <vt:i4>1441855</vt:i4>
      </vt:variant>
      <vt:variant>
        <vt:i4>254</vt:i4>
      </vt:variant>
      <vt:variant>
        <vt:i4>0</vt:i4>
      </vt:variant>
      <vt:variant>
        <vt:i4>5</vt:i4>
      </vt:variant>
      <vt:variant>
        <vt:lpwstr/>
      </vt:variant>
      <vt:variant>
        <vt:lpwstr>_Toc295208827</vt:lpwstr>
      </vt:variant>
      <vt:variant>
        <vt:i4>1441855</vt:i4>
      </vt:variant>
      <vt:variant>
        <vt:i4>248</vt:i4>
      </vt:variant>
      <vt:variant>
        <vt:i4>0</vt:i4>
      </vt:variant>
      <vt:variant>
        <vt:i4>5</vt:i4>
      </vt:variant>
      <vt:variant>
        <vt:lpwstr/>
      </vt:variant>
      <vt:variant>
        <vt:lpwstr>_Toc295208826</vt:lpwstr>
      </vt:variant>
      <vt:variant>
        <vt:i4>1441855</vt:i4>
      </vt:variant>
      <vt:variant>
        <vt:i4>242</vt:i4>
      </vt:variant>
      <vt:variant>
        <vt:i4>0</vt:i4>
      </vt:variant>
      <vt:variant>
        <vt:i4>5</vt:i4>
      </vt:variant>
      <vt:variant>
        <vt:lpwstr/>
      </vt:variant>
      <vt:variant>
        <vt:lpwstr>_Toc295208825</vt:lpwstr>
      </vt:variant>
      <vt:variant>
        <vt:i4>1441855</vt:i4>
      </vt:variant>
      <vt:variant>
        <vt:i4>236</vt:i4>
      </vt:variant>
      <vt:variant>
        <vt:i4>0</vt:i4>
      </vt:variant>
      <vt:variant>
        <vt:i4>5</vt:i4>
      </vt:variant>
      <vt:variant>
        <vt:lpwstr/>
      </vt:variant>
      <vt:variant>
        <vt:lpwstr>_Toc295208824</vt:lpwstr>
      </vt:variant>
      <vt:variant>
        <vt:i4>1441855</vt:i4>
      </vt:variant>
      <vt:variant>
        <vt:i4>230</vt:i4>
      </vt:variant>
      <vt:variant>
        <vt:i4>0</vt:i4>
      </vt:variant>
      <vt:variant>
        <vt:i4>5</vt:i4>
      </vt:variant>
      <vt:variant>
        <vt:lpwstr/>
      </vt:variant>
      <vt:variant>
        <vt:lpwstr>_Toc295208823</vt:lpwstr>
      </vt:variant>
      <vt:variant>
        <vt:i4>1441855</vt:i4>
      </vt:variant>
      <vt:variant>
        <vt:i4>224</vt:i4>
      </vt:variant>
      <vt:variant>
        <vt:i4>0</vt:i4>
      </vt:variant>
      <vt:variant>
        <vt:i4>5</vt:i4>
      </vt:variant>
      <vt:variant>
        <vt:lpwstr/>
      </vt:variant>
      <vt:variant>
        <vt:lpwstr>_Toc295208822</vt:lpwstr>
      </vt:variant>
      <vt:variant>
        <vt:i4>1441855</vt:i4>
      </vt:variant>
      <vt:variant>
        <vt:i4>218</vt:i4>
      </vt:variant>
      <vt:variant>
        <vt:i4>0</vt:i4>
      </vt:variant>
      <vt:variant>
        <vt:i4>5</vt:i4>
      </vt:variant>
      <vt:variant>
        <vt:lpwstr/>
      </vt:variant>
      <vt:variant>
        <vt:lpwstr>_Toc295208821</vt:lpwstr>
      </vt:variant>
      <vt:variant>
        <vt:i4>1441855</vt:i4>
      </vt:variant>
      <vt:variant>
        <vt:i4>212</vt:i4>
      </vt:variant>
      <vt:variant>
        <vt:i4>0</vt:i4>
      </vt:variant>
      <vt:variant>
        <vt:i4>5</vt:i4>
      </vt:variant>
      <vt:variant>
        <vt:lpwstr/>
      </vt:variant>
      <vt:variant>
        <vt:lpwstr>_Toc295208820</vt:lpwstr>
      </vt:variant>
      <vt:variant>
        <vt:i4>1376319</vt:i4>
      </vt:variant>
      <vt:variant>
        <vt:i4>206</vt:i4>
      </vt:variant>
      <vt:variant>
        <vt:i4>0</vt:i4>
      </vt:variant>
      <vt:variant>
        <vt:i4>5</vt:i4>
      </vt:variant>
      <vt:variant>
        <vt:lpwstr/>
      </vt:variant>
      <vt:variant>
        <vt:lpwstr>_Toc295208819</vt:lpwstr>
      </vt:variant>
      <vt:variant>
        <vt:i4>1376319</vt:i4>
      </vt:variant>
      <vt:variant>
        <vt:i4>200</vt:i4>
      </vt:variant>
      <vt:variant>
        <vt:i4>0</vt:i4>
      </vt:variant>
      <vt:variant>
        <vt:i4>5</vt:i4>
      </vt:variant>
      <vt:variant>
        <vt:lpwstr/>
      </vt:variant>
      <vt:variant>
        <vt:lpwstr>_Toc295208818</vt:lpwstr>
      </vt:variant>
      <vt:variant>
        <vt:i4>1376319</vt:i4>
      </vt:variant>
      <vt:variant>
        <vt:i4>194</vt:i4>
      </vt:variant>
      <vt:variant>
        <vt:i4>0</vt:i4>
      </vt:variant>
      <vt:variant>
        <vt:i4>5</vt:i4>
      </vt:variant>
      <vt:variant>
        <vt:lpwstr/>
      </vt:variant>
      <vt:variant>
        <vt:lpwstr>_Toc295208817</vt:lpwstr>
      </vt:variant>
      <vt:variant>
        <vt:i4>1376319</vt:i4>
      </vt:variant>
      <vt:variant>
        <vt:i4>188</vt:i4>
      </vt:variant>
      <vt:variant>
        <vt:i4>0</vt:i4>
      </vt:variant>
      <vt:variant>
        <vt:i4>5</vt:i4>
      </vt:variant>
      <vt:variant>
        <vt:lpwstr/>
      </vt:variant>
      <vt:variant>
        <vt:lpwstr>_Toc295208816</vt:lpwstr>
      </vt:variant>
      <vt:variant>
        <vt:i4>1376319</vt:i4>
      </vt:variant>
      <vt:variant>
        <vt:i4>182</vt:i4>
      </vt:variant>
      <vt:variant>
        <vt:i4>0</vt:i4>
      </vt:variant>
      <vt:variant>
        <vt:i4>5</vt:i4>
      </vt:variant>
      <vt:variant>
        <vt:lpwstr/>
      </vt:variant>
      <vt:variant>
        <vt:lpwstr>_Toc295208815</vt:lpwstr>
      </vt:variant>
      <vt:variant>
        <vt:i4>1376319</vt:i4>
      </vt:variant>
      <vt:variant>
        <vt:i4>176</vt:i4>
      </vt:variant>
      <vt:variant>
        <vt:i4>0</vt:i4>
      </vt:variant>
      <vt:variant>
        <vt:i4>5</vt:i4>
      </vt:variant>
      <vt:variant>
        <vt:lpwstr/>
      </vt:variant>
      <vt:variant>
        <vt:lpwstr>_Toc295208814</vt:lpwstr>
      </vt:variant>
      <vt:variant>
        <vt:i4>1376319</vt:i4>
      </vt:variant>
      <vt:variant>
        <vt:i4>170</vt:i4>
      </vt:variant>
      <vt:variant>
        <vt:i4>0</vt:i4>
      </vt:variant>
      <vt:variant>
        <vt:i4>5</vt:i4>
      </vt:variant>
      <vt:variant>
        <vt:lpwstr/>
      </vt:variant>
      <vt:variant>
        <vt:lpwstr>_Toc295208813</vt:lpwstr>
      </vt:variant>
      <vt:variant>
        <vt:i4>1376319</vt:i4>
      </vt:variant>
      <vt:variant>
        <vt:i4>164</vt:i4>
      </vt:variant>
      <vt:variant>
        <vt:i4>0</vt:i4>
      </vt:variant>
      <vt:variant>
        <vt:i4>5</vt:i4>
      </vt:variant>
      <vt:variant>
        <vt:lpwstr/>
      </vt:variant>
      <vt:variant>
        <vt:lpwstr>_Toc295208812</vt:lpwstr>
      </vt:variant>
      <vt:variant>
        <vt:i4>1376319</vt:i4>
      </vt:variant>
      <vt:variant>
        <vt:i4>158</vt:i4>
      </vt:variant>
      <vt:variant>
        <vt:i4>0</vt:i4>
      </vt:variant>
      <vt:variant>
        <vt:i4>5</vt:i4>
      </vt:variant>
      <vt:variant>
        <vt:lpwstr/>
      </vt:variant>
      <vt:variant>
        <vt:lpwstr>_Toc295208811</vt:lpwstr>
      </vt:variant>
      <vt:variant>
        <vt:i4>1376319</vt:i4>
      </vt:variant>
      <vt:variant>
        <vt:i4>152</vt:i4>
      </vt:variant>
      <vt:variant>
        <vt:i4>0</vt:i4>
      </vt:variant>
      <vt:variant>
        <vt:i4>5</vt:i4>
      </vt:variant>
      <vt:variant>
        <vt:lpwstr/>
      </vt:variant>
      <vt:variant>
        <vt:lpwstr>_Toc295208810</vt:lpwstr>
      </vt:variant>
      <vt:variant>
        <vt:i4>1310783</vt:i4>
      </vt:variant>
      <vt:variant>
        <vt:i4>146</vt:i4>
      </vt:variant>
      <vt:variant>
        <vt:i4>0</vt:i4>
      </vt:variant>
      <vt:variant>
        <vt:i4>5</vt:i4>
      </vt:variant>
      <vt:variant>
        <vt:lpwstr/>
      </vt:variant>
      <vt:variant>
        <vt:lpwstr>_Toc295208809</vt:lpwstr>
      </vt:variant>
      <vt:variant>
        <vt:i4>1310783</vt:i4>
      </vt:variant>
      <vt:variant>
        <vt:i4>140</vt:i4>
      </vt:variant>
      <vt:variant>
        <vt:i4>0</vt:i4>
      </vt:variant>
      <vt:variant>
        <vt:i4>5</vt:i4>
      </vt:variant>
      <vt:variant>
        <vt:lpwstr/>
      </vt:variant>
      <vt:variant>
        <vt:lpwstr>_Toc295208808</vt:lpwstr>
      </vt:variant>
      <vt:variant>
        <vt:i4>1310783</vt:i4>
      </vt:variant>
      <vt:variant>
        <vt:i4>134</vt:i4>
      </vt:variant>
      <vt:variant>
        <vt:i4>0</vt:i4>
      </vt:variant>
      <vt:variant>
        <vt:i4>5</vt:i4>
      </vt:variant>
      <vt:variant>
        <vt:lpwstr/>
      </vt:variant>
      <vt:variant>
        <vt:lpwstr>_Toc295208807</vt:lpwstr>
      </vt:variant>
      <vt:variant>
        <vt:i4>1310783</vt:i4>
      </vt:variant>
      <vt:variant>
        <vt:i4>128</vt:i4>
      </vt:variant>
      <vt:variant>
        <vt:i4>0</vt:i4>
      </vt:variant>
      <vt:variant>
        <vt:i4>5</vt:i4>
      </vt:variant>
      <vt:variant>
        <vt:lpwstr/>
      </vt:variant>
      <vt:variant>
        <vt:lpwstr>_Toc295208806</vt:lpwstr>
      </vt:variant>
      <vt:variant>
        <vt:i4>1310783</vt:i4>
      </vt:variant>
      <vt:variant>
        <vt:i4>122</vt:i4>
      </vt:variant>
      <vt:variant>
        <vt:i4>0</vt:i4>
      </vt:variant>
      <vt:variant>
        <vt:i4>5</vt:i4>
      </vt:variant>
      <vt:variant>
        <vt:lpwstr/>
      </vt:variant>
      <vt:variant>
        <vt:lpwstr>_Toc295208805</vt:lpwstr>
      </vt:variant>
      <vt:variant>
        <vt:i4>1310783</vt:i4>
      </vt:variant>
      <vt:variant>
        <vt:i4>116</vt:i4>
      </vt:variant>
      <vt:variant>
        <vt:i4>0</vt:i4>
      </vt:variant>
      <vt:variant>
        <vt:i4>5</vt:i4>
      </vt:variant>
      <vt:variant>
        <vt:lpwstr/>
      </vt:variant>
      <vt:variant>
        <vt:lpwstr>_Toc295208804</vt:lpwstr>
      </vt:variant>
      <vt:variant>
        <vt:i4>1310783</vt:i4>
      </vt:variant>
      <vt:variant>
        <vt:i4>110</vt:i4>
      </vt:variant>
      <vt:variant>
        <vt:i4>0</vt:i4>
      </vt:variant>
      <vt:variant>
        <vt:i4>5</vt:i4>
      </vt:variant>
      <vt:variant>
        <vt:lpwstr/>
      </vt:variant>
      <vt:variant>
        <vt:lpwstr>_Toc295208803</vt:lpwstr>
      </vt:variant>
      <vt:variant>
        <vt:i4>1310783</vt:i4>
      </vt:variant>
      <vt:variant>
        <vt:i4>104</vt:i4>
      </vt:variant>
      <vt:variant>
        <vt:i4>0</vt:i4>
      </vt:variant>
      <vt:variant>
        <vt:i4>5</vt:i4>
      </vt:variant>
      <vt:variant>
        <vt:lpwstr/>
      </vt:variant>
      <vt:variant>
        <vt:lpwstr>_Toc295208802</vt:lpwstr>
      </vt:variant>
      <vt:variant>
        <vt:i4>1310783</vt:i4>
      </vt:variant>
      <vt:variant>
        <vt:i4>98</vt:i4>
      </vt:variant>
      <vt:variant>
        <vt:i4>0</vt:i4>
      </vt:variant>
      <vt:variant>
        <vt:i4>5</vt:i4>
      </vt:variant>
      <vt:variant>
        <vt:lpwstr/>
      </vt:variant>
      <vt:variant>
        <vt:lpwstr>_Toc295208801</vt:lpwstr>
      </vt:variant>
      <vt:variant>
        <vt:i4>1310783</vt:i4>
      </vt:variant>
      <vt:variant>
        <vt:i4>92</vt:i4>
      </vt:variant>
      <vt:variant>
        <vt:i4>0</vt:i4>
      </vt:variant>
      <vt:variant>
        <vt:i4>5</vt:i4>
      </vt:variant>
      <vt:variant>
        <vt:lpwstr/>
      </vt:variant>
      <vt:variant>
        <vt:lpwstr>_Toc295208800</vt:lpwstr>
      </vt:variant>
      <vt:variant>
        <vt:i4>1900592</vt:i4>
      </vt:variant>
      <vt:variant>
        <vt:i4>86</vt:i4>
      </vt:variant>
      <vt:variant>
        <vt:i4>0</vt:i4>
      </vt:variant>
      <vt:variant>
        <vt:i4>5</vt:i4>
      </vt:variant>
      <vt:variant>
        <vt:lpwstr/>
      </vt:variant>
      <vt:variant>
        <vt:lpwstr>_Toc295208799</vt:lpwstr>
      </vt:variant>
      <vt:variant>
        <vt:i4>1900592</vt:i4>
      </vt:variant>
      <vt:variant>
        <vt:i4>80</vt:i4>
      </vt:variant>
      <vt:variant>
        <vt:i4>0</vt:i4>
      </vt:variant>
      <vt:variant>
        <vt:i4>5</vt:i4>
      </vt:variant>
      <vt:variant>
        <vt:lpwstr/>
      </vt:variant>
      <vt:variant>
        <vt:lpwstr>_Toc295208798</vt:lpwstr>
      </vt:variant>
      <vt:variant>
        <vt:i4>1900592</vt:i4>
      </vt:variant>
      <vt:variant>
        <vt:i4>74</vt:i4>
      </vt:variant>
      <vt:variant>
        <vt:i4>0</vt:i4>
      </vt:variant>
      <vt:variant>
        <vt:i4>5</vt:i4>
      </vt:variant>
      <vt:variant>
        <vt:lpwstr/>
      </vt:variant>
      <vt:variant>
        <vt:lpwstr>_Toc295208797</vt:lpwstr>
      </vt:variant>
      <vt:variant>
        <vt:i4>1900592</vt:i4>
      </vt:variant>
      <vt:variant>
        <vt:i4>68</vt:i4>
      </vt:variant>
      <vt:variant>
        <vt:i4>0</vt:i4>
      </vt:variant>
      <vt:variant>
        <vt:i4>5</vt:i4>
      </vt:variant>
      <vt:variant>
        <vt:lpwstr/>
      </vt:variant>
      <vt:variant>
        <vt:lpwstr>_Toc295208796</vt:lpwstr>
      </vt:variant>
      <vt:variant>
        <vt:i4>1900592</vt:i4>
      </vt:variant>
      <vt:variant>
        <vt:i4>62</vt:i4>
      </vt:variant>
      <vt:variant>
        <vt:i4>0</vt:i4>
      </vt:variant>
      <vt:variant>
        <vt:i4>5</vt:i4>
      </vt:variant>
      <vt:variant>
        <vt:lpwstr/>
      </vt:variant>
      <vt:variant>
        <vt:lpwstr>_Toc295208795</vt:lpwstr>
      </vt:variant>
      <vt:variant>
        <vt:i4>1900592</vt:i4>
      </vt:variant>
      <vt:variant>
        <vt:i4>56</vt:i4>
      </vt:variant>
      <vt:variant>
        <vt:i4>0</vt:i4>
      </vt:variant>
      <vt:variant>
        <vt:i4>5</vt:i4>
      </vt:variant>
      <vt:variant>
        <vt:lpwstr/>
      </vt:variant>
      <vt:variant>
        <vt:lpwstr>_Toc295208794</vt:lpwstr>
      </vt:variant>
      <vt:variant>
        <vt:i4>1900592</vt:i4>
      </vt:variant>
      <vt:variant>
        <vt:i4>50</vt:i4>
      </vt:variant>
      <vt:variant>
        <vt:i4>0</vt:i4>
      </vt:variant>
      <vt:variant>
        <vt:i4>5</vt:i4>
      </vt:variant>
      <vt:variant>
        <vt:lpwstr/>
      </vt:variant>
      <vt:variant>
        <vt:lpwstr>_Toc295208793</vt:lpwstr>
      </vt:variant>
      <vt:variant>
        <vt:i4>1900592</vt:i4>
      </vt:variant>
      <vt:variant>
        <vt:i4>44</vt:i4>
      </vt:variant>
      <vt:variant>
        <vt:i4>0</vt:i4>
      </vt:variant>
      <vt:variant>
        <vt:i4>5</vt:i4>
      </vt:variant>
      <vt:variant>
        <vt:lpwstr/>
      </vt:variant>
      <vt:variant>
        <vt:lpwstr>_Toc295208792</vt:lpwstr>
      </vt:variant>
      <vt:variant>
        <vt:i4>1900592</vt:i4>
      </vt:variant>
      <vt:variant>
        <vt:i4>38</vt:i4>
      </vt:variant>
      <vt:variant>
        <vt:i4>0</vt:i4>
      </vt:variant>
      <vt:variant>
        <vt:i4>5</vt:i4>
      </vt:variant>
      <vt:variant>
        <vt:lpwstr/>
      </vt:variant>
      <vt:variant>
        <vt:lpwstr>_Toc295208791</vt:lpwstr>
      </vt:variant>
      <vt:variant>
        <vt:i4>1900592</vt:i4>
      </vt:variant>
      <vt:variant>
        <vt:i4>32</vt:i4>
      </vt:variant>
      <vt:variant>
        <vt:i4>0</vt:i4>
      </vt:variant>
      <vt:variant>
        <vt:i4>5</vt:i4>
      </vt:variant>
      <vt:variant>
        <vt:lpwstr/>
      </vt:variant>
      <vt:variant>
        <vt:lpwstr>_Toc295208790</vt:lpwstr>
      </vt:variant>
      <vt:variant>
        <vt:i4>1835056</vt:i4>
      </vt:variant>
      <vt:variant>
        <vt:i4>26</vt:i4>
      </vt:variant>
      <vt:variant>
        <vt:i4>0</vt:i4>
      </vt:variant>
      <vt:variant>
        <vt:i4>5</vt:i4>
      </vt:variant>
      <vt:variant>
        <vt:lpwstr/>
      </vt:variant>
      <vt:variant>
        <vt:lpwstr>_Toc295208789</vt:lpwstr>
      </vt:variant>
      <vt:variant>
        <vt:i4>1835056</vt:i4>
      </vt:variant>
      <vt:variant>
        <vt:i4>20</vt:i4>
      </vt:variant>
      <vt:variant>
        <vt:i4>0</vt:i4>
      </vt:variant>
      <vt:variant>
        <vt:i4>5</vt:i4>
      </vt:variant>
      <vt:variant>
        <vt:lpwstr/>
      </vt:variant>
      <vt:variant>
        <vt:lpwstr>_Toc295208788</vt:lpwstr>
      </vt:variant>
      <vt:variant>
        <vt:i4>1835056</vt:i4>
      </vt:variant>
      <vt:variant>
        <vt:i4>14</vt:i4>
      </vt:variant>
      <vt:variant>
        <vt:i4>0</vt:i4>
      </vt:variant>
      <vt:variant>
        <vt:i4>5</vt:i4>
      </vt:variant>
      <vt:variant>
        <vt:lpwstr/>
      </vt:variant>
      <vt:variant>
        <vt:lpwstr>_Toc295208787</vt:lpwstr>
      </vt:variant>
      <vt:variant>
        <vt:i4>1835056</vt:i4>
      </vt:variant>
      <vt:variant>
        <vt:i4>8</vt:i4>
      </vt:variant>
      <vt:variant>
        <vt:i4>0</vt:i4>
      </vt:variant>
      <vt:variant>
        <vt:i4>5</vt:i4>
      </vt:variant>
      <vt:variant>
        <vt:lpwstr/>
      </vt:variant>
      <vt:variant>
        <vt:lpwstr>_Toc295208786</vt:lpwstr>
      </vt:variant>
      <vt:variant>
        <vt:i4>1835056</vt:i4>
      </vt:variant>
      <vt:variant>
        <vt:i4>2</vt:i4>
      </vt:variant>
      <vt:variant>
        <vt:i4>0</vt:i4>
      </vt:variant>
      <vt:variant>
        <vt:i4>5</vt:i4>
      </vt:variant>
      <vt:variant>
        <vt:lpwstr/>
      </vt:variant>
      <vt:variant>
        <vt:lpwstr>_Toc295208785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MPCA Construction Stormwater</dc:title>
  <dc:subject>Construction Site Stormwater Management</dc:subject>
  <dc:creator>Trojan, Mike</dc:creator>
  <cp:lastModifiedBy>Trojan, Mike</cp:lastModifiedBy>
  <cp:revision>2</cp:revision>
  <cp:lastPrinted>2015-09-14T19:30:00Z</cp:lastPrinted>
  <dcterms:created xsi:type="dcterms:W3CDTF">2016-11-08T13:33:00Z</dcterms:created>
  <dcterms:modified xsi:type="dcterms:W3CDTF">2016-11-08T13:33:00Z</dcterms:modified>
</cp:coreProperties>
</file>