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D6" w:rsidRPr="004E2F0B" w:rsidRDefault="00C71C7F" w:rsidP="00371BD6">
      <w:pPr>
        <w:autoSpaceDE w:val="0"/>
        <w:autoSpaceDN w:val="0"/>
        <w:adjustRightInd w:val="0"/>
        <w:jc w:val="center"/>
        <w:rPr>
          <w:rFonts w:eastAsia="Times New Roman" w:cs="Calibri"/>
          <w:b/>
          <w:sz w:val="28"/>
          <w:szCs w:val="28"/>
        </w:rPr>
      </w:pPr>
      <w:bookmarkStart w:id="0" w:name="_GoBack"/>
      <w:bookmarkEnd w:id="0"/>
      <w:r>
        <w:rPr>
          <w:rFonts w:eastAsia="Times New Roman" w:cs="Calibri"/>
          <w:b/>
          <w:sz w:val="28"/>
          <w:szCs w:val="28"/>
        </w:rPr>
        <w:t>REPORT</w:t>
      </w:r>
      <w:r w:rsidR="00211C0B" w:rsidRPr="004E2F0B">
        <w:rPr>
          <w:rFonts w:eastAsia="Times New Roman" w:cs="Calibri"/>
          <w:b/>
          <w:sz w:val="28"/>
          <w:szCs w:val="28"/>
        </w:rPr>
        <w:t xml:space="preserve"> </w:t>
      </w:r>
      <w:r w:rsidR="00ED1A81" w:rsidRPr="004E2F0B">
        <w:rPr>
          <w:rFonts w:eastAsia="Times New Roman" w:cs="Calibri"/>
          <w:b/>
          <w:sz w:val="28"/>
          <w:szCs w:val="28"/>
        </w:rPr>
        <w:t>for</w:t>
      </w:r>
      <w:r w:rsidR="00170F9E" w:rsidRPr="004E2F0B">
        <w:rPr>
          <w:rFonts w:eastAsia="Times New Roman" w:cs="Calibri"/>
          <w:b/>
          <w:sz w:val="28"/>
          <w:szCs w:val="28"/>
        </w:rPr>
        <w:t xml:space="preserve"> OBJ</w:t>
      </w:r>
      <w:r w:rsidR="00F77F73" w:rsidRPr="004E2F0B">
        <w:rPr>
          <w:rFonts w:eastAsia="Times New Roman" w:cs="Calibri"/>
          <w:b/>
          <w:sz w:val="28"/>
          <w:szCs w:val="28"/>
        </w:rPr>
        <w:t>2</w:t>
      </w:r>
      <w:r w:rsidR="00170F9E" w:rsidRPr="004E2F0B">
        <w:rPr>
          <w:rFonts w:eastAsia="Times New Roman" w:cs="Calibri"/>
          <w:b/>
          <w:sz w:val="28"/>
          <w:szCs w:val="28"/>
        </w:rPr>
        <w:t xml:space="preserve">.TASK </w:t>
      </w:r>
      <w:r w:rsidR="006E7D39">
        <w:rPr>
          <w:rFonts w:eastAsia="Times New Roman" w:cs="Calibri"/>
          <w:b/>
          <w:sz w:val="28"/>
          <w:szCs w:val="28"/>
        </w:rPr>
        <w:t>8 iv</w:t>
      </w:r>
      <w:r w:rsidR="00170F9E" w:rsidRPr="004E2F0B">
        <w:rPr>
          <w:rFonts w:eastAsia="Times New Roman" w:cs="Calibri"/>
          <w:b/>
          <w:sz w:val="28"/>
          <w:szCs w:val="28"/>
        </w:rPr>
        <w:t xml:space="preserve">: </w:t>
      </w:r>
    </w:p>
    <w:p w:rsidR="006E7D39" w:rsidRPr="004E2F0B" w:rsidRDefault="006E7D39" w:rsidP="00371BD6">
      <w:pPr>
        <w:autoSpaceDE w:val="0"/>
        <w:autoSpaceDN w:val="0"/>
        <w:adjustRightInd w:val="0"/>
        <w:jc w:val="center"/>
        <w:rPr>
          <w:rFonts w:eastAsia="Times New Roman" w:cs="Calibri"/>
          <w:b/>
          <w:color w:val="00B0F0"/>
          <w:sz w:val="28"/>
          <w:szCs w:val="28"/>
        </w:rPr>
      </w:pPr>
      <w:r w:rsidRPr="006E7D39">
        <w:rPr>
          <w:rFonts w:eastAsia="Times New Roman" w:cs="Calibri"/>
          <w:b/>
          <w:color w:val="00B0F0"/>
          <w:sz w:val="28"/>
          <w:szCs w:val="28"/>
        </w:rPr>
        <w:t>DESIGN SPECIFICATIONS</w:t>
      </w:r>
    </w:p>
    <w:p w:rsidR="00776500" w:rsidRPr="004E2F0B" w:rsidRDefault="00776500" w:rsidP="00371BD6">
      <w:pPr>
        <w:autoSpaceDE w:val="0"/>
        <w:autoSpaceDN w:val="0"/>
        <w:adjustRightInd w:val="0"/>
        <w:jc w:val="center"/>
        <w:rPr>
          <w:rFonts w:eastAsia="Times New Roman" w:cs="Calibri"/>
          <w:b/>
          <w:sz w:val="28"/>
          <w:szCs w:val="28"/>
        </w:rPr>
      </w:pPr>
      <w:r w:rsidRPr="004E2F0B">
        <w:rPr>
          <w:rFonts w:eastAsia="Times New Roman" w:cs="Calibri"/>
          <w:b/>
          <w:sz w:val="28"/>
          <w:szCs w:val="28"/>
        </w:rPr>
        <w:t>To: MPCA</w:t>
      </w:r>
    </w:p>
    <w:p w:rsidR="006E7D39" w:rsidRDefault="00776500" w:rsidP="00371BD6">
      <w:pPr>
        <w:autoSpaceDE w:val="0"/>
        <w:autoSpaceDN w:val="0"/>
        <w:adjustRightInd w:val="0"/>
        <w:jc w:val="center"/>
        <w:rPr>
          <w:rFonts w:eastAsia="Times New Roman" w:cs="Calibri"/>
          <w:szCs w:val="22"/>
        </w:rPr>
      </w:pPr>
      <w:r w:rsidRPr="004E2F0B">
        <w:rPr>
          <w:rFonts w:eastAsia="Times New Roman" w:cs="Calibri"/>
          <w:szCs w:val="22"/>
        </w:rPr>
        <w:t>From: The Kestrel Design Group Team</w:t>
      </w:r>
      <w:r w:rsidR="00371BD6" w:rsidRPr="004E2F0B">
        <w:rPr>
          <w:rFonts w:eastAsia="Times New Roman" w:cs="Calibri"/>
          <w:szCs w:val="22"/>
        </w:rPr>
        <w:t>:</w:t>
      </w:r>
      <w:r w:rsidR="006E7D39">
        <w:rPr>
          <w:rFonts w:eastAsia="Times New Roman" w:cs="Calibri"/>
          <w:szCs w:val="22"/>
        </w:rPr>
        <w:t xml:space="preserve"> </w:t>
      </w:r>
    </w:p>
    <w:p w:rsidR="00371BD6" w:rsidRPr="004E2F0B" w:rsidRDefault="006E7D39" w:rsidP="00371BD6">
      <w:pPr>
        <w:autoSpaceDE w:val="0"/>
        <w:autoSpaceDN w:val="0"/>
        <w:adjustRightInd w:val="0"/>
        <w:jc w:val="center"/>
        <w:rPr>
          <w:rFonts w:eastAsia="Times New Roman" w:cs="Calibri"/>
          <w:szCs w:val="22"/>
        </w:rPr>
      </w:pPr>
      <w:r w:rsidRPr="00776500">
        <w:rPr>
          <w:rFonts w:eastAsia="Times New Roman" w:cs="Calibri"/>
          <w:szCs w:val="22"/>
        </w:rPr>
        <w:t xml:space="preserve">The Kestrel Design Group Inc, with </w:t>
      </w:r>
      <w:r>
        <w:rPr>
          <w:rFonts w:eastAsia="Times New Roman" w:cs="Calibri"/>
          <w:szCs w:val="22"/>
        </w:rPr>
        <w:t xml:space="preserve">Dr. </w:t>
      </w:r>
      <w:r w:rsidRPr="00776500">
        <w:rPr>
          <w:rFonts w:eastAsia="Times New Roman" w:cs="Calibri"/>
          <w:szCs w:val="22"/>
        </w:rPr>
        <w:t>William Hunt, PE, Ryan Winston, PE, Dwayne Stenlund – Minnesota Department of Transportation, Dr. John Gulliver, PE  – University of Minnesota</w:t>
      </w:r>
    </w:p>
    <w:p w:rsidR="00776500" w:rsidRPr="004E2F0B" w:rsidRDefault="00776500" w:rsidP="00371BD6">
      <w:pPr>
        <w:autoSpaceDE w:val="0"/>
        <w:autoSpaceDN w:val="0"/>
        <w:adjustRightInd w:val="0"/>
        <w:jc w:val="center"/>
        <w:rPr>
          <w:rFonts w:eastAsia="Times New Roman" w:cs="Calibri"/>
          <w:szCs w:val="22"/>
        </w:rPr>
      </w:pPr>
      <w:r w:rsidRPr="004E2F0B">
        <w:rPr>
          <w:rFonts w:eastAsia="Times New Roman" w:cs="Calibri"/>
          <w:szCs w:val="22"/>
        </w:rPr>
        <w:t xml:space="preserve">Date: </w:t>
      </w:r>
      <w:r w:rsidR="00C71C7F">
        <w:rPr>
          <w:rFonts w:eastAsia="Times New Roman" w:cs="Calibri"/>
          <w:szCs w:val="22"/>
        </w:rPr>
        <w:t>July 31</w:t>
      </w:r>
      <w:r w:rsidRPr="004E2F0B">
        <w:rPr>
          <w:rFonts w:eastAsia="Times New Roman" w:cs="Calibri"/>
          <w:szCs w:val="22"/>
        </w:rPr>
        <w:t>, 2013</w:t>
      </w:r>
    </w:p>
    <w:p w:rsidR="00776500" w:rsidRPr="004E2F0B" w:rsidRDefault="00776500" w:rsidP="00371BD6">
      <w:pPr>
        <w:autoSpaceDE w:val="0"/>
        <w:autoSpaceDN w:val="0"/>
        <w:adjustRightInd w:val="0"/>
        <w:jc w:val="center"/>
        <w:rPr>
          <w:rFonts w:eastAsia="Times New Roman" w:cs="Calibri"/>
          <w:szCs w:val="22"/>
        </w:rPr>
      </w:pPr>
      <w:r w:rsidRPr="004E2F0B">
        <w:rPr>
          <w:rFonts w:eastAsia="Times New Roman" w:cs="Calibri"/>
          <w:szCs w:val="22"/>
        </w:rPr>
        <w:t xml:space="preserve">Re: Contract </w:t>
      </w:r>
      <w:r w:rsidR="00170F9E" w:rsidRPr="004E2F0B">
        <w:rPr>
          <w:rFonts w:eastAsia="Times New Roman" w:cs="Calibri"/>
          <w:szCs w:val="22"/>
        </w:rPr>
        <w:t xml:space="preserve">CR5332 Objective </w:t>
      </w:r>
      <w:r w:rsidR="00F77F73" w:rsidRPr="004E2F0B">
        <w:rPr>
          <w:rFonts w:eastAsia="Times New Roman" w:cs="Calibri"/>
          <w:szCs w:val="22"/>
        </w:rPr>
        <w:t>2</w:t>
      </w:r>
      <w:r w:rsidR="00170F9E" w:rsidRPr="004E2F0B">
        <w:rPr>
          <w:rFonts w:eastAsia="Times New Roman" w:cs="Calibri"/>
          <w:szCs w:val="22"/>
        </w:rPr>
        <w:t xml:space="preserve"> </w:t>
      </w:r>
    </w:p>
    <w:p w:rsidR="00AB601F" w:rsidRPr="004E2F0B" w:rsidRDefault="00AB601F" w:rsidP="00776500">
      <w:pPr>
        <w:autoSpaceDE w:val="0"/>
        <w:autoSpaceDN w:val="0"/>
        <w:adjustRightInd w:val="0"/>
        <w:rPr>
          <w:rFonts w:eastAsia="Times New Roman" w:cs="Calibri"/>
          <w:b/>
          <w:sz w:val="28"/>
          <w:szCs w:val="28"/>
        </w:rPr>
      </w:pPr>
    </w:p>
    <w:p w:rsidR="00170F9E" w:rsidRPr="004E2F0B" w:rsidRDefault="00170F9E" w:rsidP="00776500">
      <w:pPr>
        <w:autoSpaceDE w:val="0"/>
        <w:autoSpaceDN w:val="0"/>
        <w:adjustRightInd w:val="0"/>
        <w:rPr>
          <w:rFonts w:eastAsia="Times New Roman" w:cs="Calibri"/>
          <w:b/>
          <w:sz w:val="32"/>
          <w:szCs w:val="32"/>
        </w:rPr>
      </w:pPr>
      <w:r w:rsidRPr="004E2F0B">
        <w:rPr>
          <w:rFonts w:eastAsia="Times New Roman" w:cs="Calibri"/>
          <w:b/>
          <w:sz w:val="32"/>
          <w:szCs w:val="32"/>
        </w:rPr>
        <w:t>SCOPE</w:t>
      </w:r>
    </w:p>
    <w:p w:rsidR="006E7D39" w:rsidRDefault="006E7D39" w:rsidP="006E7D39">
      <w:pPr>
        <w:rPr>
          <w:szCs w:val="22"/>
        </w:rPr>
      </w:pPr>
    </w:p>
    <w:p w:rsidR="006E7D39" w:rsidRPr="00351DA9" w:rsidRDefault="006E7D39" w:rsidP="006E7D39">
      <w:pPr>
        <w:rPr>
          <w:szCs w:val="22"/>
        </w:rPr>
      </w:pPr>
      <w:r w:rsidRPr="00351DA9">
        <w:rPr>
          <w:szCs w:val="22"/>
        </w:rPr>
        <w:t>Update and incorporate new information, consistent with NPDES stormwater permit requirements and the most recent version of the MIDS calculator, on design specifications for bioretention and infiltration BMPs.</w:t>
      </w:r>
    </w:p>
    <w:p w:rsidR="006E7D39" w:rsidRPr="00351DA9" w:rsidRDefault="006E7D39" w:rsidP="006E7D39">
      <w:pPr>
        <w:pStyle w:val="ListParagraph"/>
        <w:numPr>
          <w:ilvl w:val="0"/>
          <w:numId w:val="33"/>
        </w:numPr>
        <w:spacing w:before="60" w:after="0" w:line="240" w:lineRule="auto"/>
        <w:ind w:left="1080"/>
      </w:pPr>
      <w:r w:rsidRPr="00351DA9">
        <w:t>Review literature pertaining to design specifications for the following topics. As part of the review identify conditions that could lead to scour, re-suspension and pollutant load flushing during high flow events. The review shall consider the following:</w:t>
      </w:r>
    </w:p>
    <w:p w:rsidR="006E7D39" w:rsidRPr="00351DA9" w:rsidRDefault="006E7D39" w:rsidP="006E7D39">
      <w:pPr>
        <w:pStyle w:val="ListParagraph"/>
        <w:numPr>
          <w:ilvl w:val="0"/>
          <w:numId w:val="34"/>
        </w:numPr>
        <w:spacing w:before="60" w:after="0" w:line="240" w:lineRule="auto"/>
        <w:ind w:left="1800"/>
      </w:pPr>
      <w:r w:rsidRPr="00351DA9">
        <w:t>The maximum ponding depth for infiltration basins;</w:t>
      </w:r>
    </w:p>
    <w:p w:rsidR="006E7D39" w:rsidRPr="00351DA9" w:rsidRDefault="006E7D39" w:rsidP="006E7D39">
      <w:pPr>
        <w:pStyle w:val="ListParagraph"/>
        <w:numPr>
          <w:ilvl w:val="0"/>
          <w:numId w:val="34"/>
        </w:numPr>
        <w:spacing w:before="60" w:after="0" w:line="240" w:lineRule="auto"/>
        <w:ind w:left="1800"/>
      </w:pPr>
      <w:r w:rsidRPr="00351DA9">
        <w:t>Underdrain sizing;</w:t>
      </w:r>
    </w:p>
    <w:p w:rsidR="006E7D39" w:rsidRPr="00351DA9" w:rsidRDefault="006E7D39" w:rsidP="006E7D39">
      <w:pPr>
        <w:pStyle w:val="ListParagraph"/>
        <w:numPr>
          <w:ilvl w:val="0"/>
          <w:numId w:val="34"/>
        </w:numPr>
        <w:spacing w:before="60" w:after="0" w:line="240" w:lineRule="auto"/>
        <w:ind w:left="1800"/>
      </w:pPr>
      <w:r w:rsidRPr="00351DA9">
        <w:t>Drainage area contributing to the BMP;</w:t>
      </w:r>
    </w:p>
    <w:p w:rsidR="006E7D39" w:rsidRPr="006E7D39" w:rsidRDefault="006E7D39" w:rsidP="006E7D39">
      <w:pPr>
        <w:pStyle w:val="ListParagraph"/>
        <w:numPr>
          <w:ilvl w:val="0"/>
          <w:numId w:val="34"/>
        </w:numPr>
        <w:spacing w:before="60" w:after="0" w:line="240" w:lineRule="auto"/>
        <w:ind w:left="1800"/>
        <w:rPr>
          <w:color w:val="00B0F0"/>
        </w:rPr>
      </w:pPr>
      <w:r w:rsidRPr="006E7D39">
        <w:rPr>
          <w:color w:val="00B0F0"/>
        </w:rPr>
        <w:t>Use of engineered media;</w:t>
      </w:r>
    </w:p>
    <w:p w:rsidR="006E7D39" w:rsidRPr="00351DA9" w:rsidRDefault="006E7D39" w:rsidP="006E7D39">
      <w:pPr>
        <w:pStyle w:val="ListParagraph"/>
        <w:numPr>
          <w:ilvl w:val="0"/>
          <w:numId w:val="34"/>
        </w:numPr>
        <w:spacing w:before="60" w:after="0" w:line="240" w:lineRule="auto"/>
        <w:ind w:left="1800"/>
      </w:pPr>
      <w:r w:rsidRPr="00351DA9">
        <w:t>Off-line design (high flow bypass);</w:t>
      </w:r>
    </w:p>
    <w:p w:rsidR="006E7D39" w:rsidRPr="00351DA9" w:rsidRDefault="006E7D39" w:rsidP="006E7D39">
      <w:pPr>
        <w:pStyle w:val="ListParagraph"/>
        <w:numPr>
          <w:ilvl w:val="0"/>
          <w:numId w:val="34"/>
        </w:numPr>
        <w:spacing w:before="60" w:after="0" w:line="240" w:lineRule="auto"/>
        <w:ind w:left="1800"/>
      </w:pPr>
      <w:r w:rsidRPr="00351DA9">
        <w:t>Vegetation;</w:t>
      </w:r>
    </w:p>
    <w:p w:rsidR="006E7D39" w:rsidRPr="00351DA9" w:rsidRDefault="006E7D39" w:rsidP="006E7D39">
      <w:pPr>
        <w:pStyle w:val="ListParagraph"/>
        <w:numPr>
          <w:ilvl w:val="0"/>
          <w:numId w:val="34"/>
        </w:numPr>
        <w:spacing w:before="60" w:after="0" w:line="240" w:lineRule="auto"/>
        <w:ind w:left="1800"/>
      </w:pPr>
      <w:r w:rsidRPr="00351DA9">
        <w:t>Maximum flow path through a BMP; and</w:t>
      </w:r>
    </w:p>
    <w:p w:rsidR="006E7D39" w:rsidRPr="00351DA9" w:rsidRDefault="006E7D39" w:rsidP="006E7D39">
      <w:pPr>
        <w:pStyle w:val="ListParagraph"/>
        <w:numPr>
          <w:ilvl w:val="0"/>
          <w:numId w:val="34"/>
        </w:numPr>
        <w:spacing w:before="60" w:after="0" w:line="240" w:lineRule="auto"/>
        <w:ind w:left="1800"/>
      </w:pPr>
      <w:r w:rsidRPr="00351DA9">
        <w:t>Use of multiple cells in a BMP.</w:t>
      </w:r>
    </w:p>
    <w:p w:rsidR="00E75951" w:rsidRDefault="00E75951" w:rsidP="00EF2A19"/>
    <w:p w:rsidR="009656B7" w:rsidRDefault="009656B7" w:rsidP="006E7D39">
      <w:pPr>
        <w:autoSpaceDE w:val="0"/>
        <w:autoSpaceDN w:val="0"/>
        <w:adjustRightInd w:val="0"/>
        <w:rPr>
          <w:rFonts w:eastAsia="Times New Roman" w:cs="Calibri"/>
          <w:b/>
          <w:sz w:val="32"/>
          <w:szCs w:val="32"/>
        </w:rPr>
      </w:pPr>
      <w:r>
        <w:rPr>
          <w:rFonts w:eastAsia="Times New Roman" w:cs="Calibri"/>
          <w:b/>
          <w:sz w:val="32"/>
          <w:szCs w:val="32"/>
        </w:rPr>
        <w:t>Note: This report only addresses Task 8.a. iv; see separate report for the remainder of Task 8</w:t>
      </w:r>
    </w:p>
    <w:p w:rsidR="009656B7" w:rsidRDefault="009656B7" w:rsidP="006E7D39">
      <w:pPr>
        <w:autoSpaceDE w:val="0"/>
        <w:autoSpaceDN w:val="0"/>
        <w:adjustRightInd w:val="0"/>
        <w:rPr>
          <w:rFonts w:eastAsia="Times New Roman" w:cs="Calibri"/>
          <w:b/>
          <w:sz w:val="32"/>
          <w:szCs w:val="32"/>
        </w:rPr>
      </w:pPr>
    </w:p>
    <w:p w:rsidR="00E543C7" w:rsidRDefault="00E543C7" w:rsidP="006E7D39">
      <w:pPr>
        <w:autoSpaceDE w:val="0"/>
        <w:autoSpaceDN w:val="0"/>
        <w:adjustRightInd w:val="0"/>
        <w:rPr>
          <w:rFonts w:eastAsia="Times New Roman" w:cs="Calibri"/>
          <w:b/>
          <w:sz w:val="32"/>
          <w:szCs w:val="32"/>
        </w:rPr>
      </w:pPr>
      <w:r>
        <w:rPr>
          <w:rFonts w:eastAsia="Times New Roman" w:cs="Calibri"/>
          <w:b/>
          <w:sz w:val="32"/>
          <w:szCs w:val="32"/>
        </w:rPr>
        <w:t>LIST OF FIGURES</w:t>
      </w:r>
    </w:p>
    <w:p w:rsidR="00E543C7" w:rsidRDefault="00E543C7" w:rsidP="006E7D39">
      <w:pPr>
        <w:autoSpaceDE w:val="0"/>
        <w:autoSpaceDN w:val="0"/>
        <w:adjustRightInd w:val="0"/>
        <w:rPr>
          <w:rFonts w:eastAsia="Times New Roman" w:cs="Calibri"/>
          <w:b/>
          <w:sz w:val="32"/>
          <w:szCs w:val="32"/>
        </w:rPr>
      </w:pPr>
    </w:p>
    <w:p w:rsidR="00E543C7" w:rsidRDefault="00E543C7" w:rsidP="00E543C7">
      <w:r>
        <w:t xml:space="preserve">Figure </w:t>
      </w:r>
      <w:r w:rsidR="00D02F06">
        <w:t>8-media-</w:t>
      </w:r>
      <w:r>
        <w:t xml:space="preserve">1: Section </w:t>
      </w:r>
      <w:r w:rsidRPr="00E543C7">
        <w:t>showing Wisconsin layered system with compost only in top 5”, and iron filings in 10” deep layer at the bottom of the system</w:t>
      </w:r>
    </w:p>
    <w:p w:rsidR="00E543C7" w:rsidRPr="00E543C7" w:rsidRDefault="00E543C7" w:rsidP="00E543C7">
      <w:r w:rsidRPr="00E543C7">
        <w:t xml:space="preserve">Figure </w:t>
      </w:r>
      <w:r w:rsidR="00D02F06">
        <w:t>8-media-</w:t>
      </w:r>
      <w:r w:rsidRPr="00E543C7">
        <w:t>2: Sections showing Dakota County layered systems with compost only in top six inches, 20% coir pith, and 5% iron filings in bottom layer</w:t>
      </w:r>
    </w:p>
    <w:p w:rsidR="00E543C7" w:rsidRDefault="00E543C7" w:rsidP="00E543C7">
      <w:pPr>
        <w:autoSpaceDE w:val="0"/>
        <w:autoSpaceDN w:val="0"/>
        <w:adjustRightInd w:val="0"/>
        <w:rPr>
          <w:rFonts w:eastAsia="Times New Roman" w:cs="Calibri"/>
          <w:b/>
          <w:sz w:val="32"/>
          <w:szCs w:val="32"/>
        </w:rPr>
      </w:pPr>
    </w:p>
    <w:p w:rsidR="00E543C7" w:rsidRDefault="00E543C7" w:rsidP="00E543C7">
      <w:pPr>
        <w:autoSpaceDE w:val="0"/>
        <w:autoSpaceDN w:val="0"/>
        <w:adjustRightInd w:val="0"/>
        <w:rPr>
          <w:rFonts w:eastAsia="Times New Roman" w:cs="Calibri"/>
          <w:b/>
          <w:sz w:val="32"/>
          <w:szCs w:val="32"/>
        </w:rPr>
      </w:pPr>
    </w:p>
    <w:p w:rsidR="00E543C7" w:rsidRDefault="00E543C7" w:rsidP="00E543C7">
      <w:pPr>
        <w:autoSpaceDE w:val="0"/>
        <w:autoSpaceDN w:val="0"/>
        <w:adjustRightInd w:val="0"/>
        <w:rPr>
          <w:rFonts w:eastAsia="Times New Roman" w:cs="Calibri"/>
          <w:b/>
          <w:sz w:val="32"/>
          <w:szCs w:val="32"/>
        </w:rPr>
      </w:pPr>
      <w:r>
        <w:rPr>
          <w:rFonts w:eastAsia="Times New Roman" w:cs="Calibri"/>
          <w:b/>
          <w:sz w:val="32"/>
          <w:szCs w:val="32"/>
        </w:rPr>
        <w:t>LIST OF TABLES</w:t>
      </w:r>
    </w:p>
    <w:p w:rsidR="00E543C7" w:rsidRDefault="00E543C7" w:rsidP="00E543C7">
      <w:pPr>
        <w:autoSpaceDE w:val="0"/>
        <w:autoSpaceDN w:val="0"/>
        <w:adjustRightInd w:val="0"/>
        <w:rPr>
          <w:rFonts w:eastAsia="Times New Roman" w:cs="Calibri"/>
          <w:b/>
          <w:sz w:val="32"/>
          <w:szCs w:val="32"/>
        </w:rPr>
      </w:pPr>
    </w:p>
    <w:p w:rsidR="00E543C7" w:rsidRDefault="00E543C7" w:rsidP="00E543C7">
      <w:pPr>
        <w:autoSpaceDE w:val="0"/>
        <w:autoSpaceDN w:val="0"/>
        <w:adjustRightInd w:val="0"/>
        <w:rPr>
          <w:rFonts w:cs="Calibri"/>
          <w:bCs/>
          <w:szCs w:val="22"/>
        </w:rPr>
      </w:pPr>
      <w:r>
        <w:rPr>
          <w:rFonts w:cs="Calibri"/>
          <w:bCs/>
          <w:szCs w:val="22"/>
        </w:rPr>
        <w:t xml:space="preserve">Table 1: Minimum bioretention soil media depths recommended to target specific stormwater pollutants </w:t>
      </w:r>
    </w:p>
    <w:p w:rsidR="00E543C7" w:rsidRDefault="00E543C7" w:rsidP="00E543C7">
      <w:r w:rsidRPr="00E543C7">
        <w:t>Table 2</w:t>
      </w:r>
      <w:r>
        <w:t>:</w:t>
      </w:r>
      <w:r w:rsidRPr="00E543C7">
        <w:t xml:space="preserve"> Optimal infiltration rates for reduction of specific pollutants </w:t>
      </w:r>
    </w:p>
    <w:p w:rsidR="00E543C7" w:rsidRDefault="00E543C7" w:rsidP="00E543C7">
      <w:r w:rsidRPr="00C82D21">
        <w:t xml:space="preserve">Table </w:t>
      </w:r>
      <w:r>
        <w:t xml:space="preserve">3: Comparison of Pros and Cons of Mixes A-C </w:t>
      </w:r>
    </w:p>
    <w:p w:rsidR="00E543C7" w:rsidRDefault="00E543C7" w:rsidP="006E7D39">
      <w:pPr>
        <w:autoSpaceDE w:val="0"/>
        <w:autoSpaceDN w:val="0"/>
        <w:adjustRightInd w:val="0"/>
        <w:rPr>
          <w:rFonts w:eastAsia="Times New Roman" w:cs="Calibri"/>
          <w:b/>
          <w:sz w:val="32"/>
          <w:szCs w:val="32"/>
        </w:rPr>
      </w:pPr>
    </w:p>
    <w:p w:rsidR="00E75951" w:rsidRPr="006E7D39" w:rsidRDefault="006E7D39" w:rsidP="006E7D39">
      <w:pPr>
        <w:autoSpaceDE w:val="0"/>
        <w:autoSpaceDN w:val="0"/>
        <w:adjustRightInd w:val="0"/>
        <w:rPr>
          <w:rFonts w:eastAsia="Times New Roman" w:cs="Calibri"/>
          <w:b/>
          <w:sz w:val="32"/>
          <w:szCs w:val="32"/>
        </w:rPr>
      </w:pPr>
      <w:r w:rsidRPr="006E7D39">
        <w:rPr>
          <w:rFonts w:eastAsia="Times New Roman" w:cs="Calibri"/>
          <w:b/>
          <w:sz w:val="32"/>
          <w:szCs w:val="32"/>
        </w:rPr>
        <w:t>CURRENT MANUAL GROWING MEDIA RECOMMENDATIONS:</w:t>
      </w:r>
    </w:p>
    <w:p w:rsidR="00E75951" w:rsidRDefault="00E75951" w:rsidP="00E75951"/>
    <w:p w:rsidR="00E75951" w:rsidRPr="00E75951" w:rsidRDefault="00E75951" w:rsidP="00E75951">
      <w:pPr>
        <w:autoSpaceDE w:val="0"/>
        <w:autoSpaceDN w:val="0"/>
        <w:adjustRightInd w:val="0"/>
        <w:rPr>
          <w:rFonts w:cs="Calibri"/>
          <w:bCs/>
          <w:i/>
          <w:szCs w:val="22"/>
        </w:rPr>
      </w:pPr>
      <w:r w:rsidRPr="00E75951">
        <w:rPr>
          <w:rFonts w:cs="Calibri"/>
          <w:b/>
          <w:i/>
          <w:szCs w:val="22"/>
        </w:rPr>
        <w:t>Soils</w:t>
      </w:r>
      <w:r w:rsidRPr="00E75951">
        <w:rPr>
          <w:rFonts w:cs="Calibri"/>
          <w:bCs/>
          <w:i/>
          <w:szCs w:val="22"/>
        </w:rPr>
        <w:t>: No restrictions; engineered media HIGHLY RECOMMENDED</w:t>
      </w:r>
    </w:p>
    <w:p w:rsidR="00E75951" w:rsidRPr="00E75951" w:rsidRDefault="00E75951" w:rsidP="00E75951">
      <w:pPr>
        <w:autoSpaceDE w:val="0"/>
        <w:autoSpaceDN w:val="0"/>
        <w:adjustRightInd w:val="0"/>
        <w:rPr>
          <w:rFonts w:cs="Calibri"/>
          <w:bCs/>
          <w:i/>
          <w:szCs w:val="22"/>
        </w:rPr>
      </w:pPr>
    </w:p>
    <w:p w:rsidR="00E75951" w:rsidRPr="00E75951" w:rsidRDefault="00E75951" w:rsidP="00E75951">
      <w:pPr>
        <w:autoSpaceDE w:val="0"/>
        <w:autoSpaceDN w:val="0"/>
        <w:adjustRightInd w:val="0"/>
        <w:rPr>
          <w:rFonts w:cs="Calibri"/>
          <w:bCs/>
          <w:i/>
          <w:szCs w:val="22"/>
        </w:rPr>
      </w:pPr>
      <w:r w:rsidRPr="00E75951">
        <w:rPr>
          <w:rFonts w:cs="Calibri"/>
          <w:bCs/>
          <w:i/>
          <w:szCs w:val="22"/>
        </w:rPr>
        <w:t>It is HIGHLY RECOMMENDED that soils meet the design criteria outlined later in this section, and contain less than 5% clay by volume.</w:t>
      </w:r>
    </w:p>
    <w:p w:rsidR="00E75951" w:rsidRPr="00E75951" w:rsidRDefault="00E75951" w:rsidP="00E75951">
      <w:pPr>
        <w:autoSpaceDE w:val="0"/>
        <w:autoSpaceDN w:val="0"/>
        <w:adjustRightInd w:val="0"/>
        <w:rPr>
          <w:rFonts w:cs="Calibri"/>
          <w:bCs/>
          <w:i/>
          <w:szCs w:val="22"/>
        </w:rPr>
      </w:pPr>
    </w:p>
    <w:p w:rsidR="00E75951" w:rsidRPr="00E75951" w:rsidRDefault="00E75951" w:rsidP="00E75951">
      <w:pPr>
        <w:autoSpaceDE w:val="0"/>
        <w:autoSpaceDN w:val="0"/>
        <w:adjustRightInd w:val="0"/>
        <w:rPr>
          <w:rFonts w:cs="Calibri"/>
          <w:bCs/>
          <w:i/>
          <w:szCs w:val="22"/>
        </w:rPr>
      </w:pPr>
      <w:r w:rsidRPr="00E75951">
        <w:rPr>
          <w:rFonts w:cs="Calibri"/>
          <w:bCs/>
          <w:i/>
          <w:szCs w:val="22"/>
        </w:rPr>
        <w:t>4.1.1 Mix A: Water Quality Blend</w:t>
      </w:r>
    </w:p>
    <w:p w:rsidR="00E75951" w:rsidRPr="00E75951" w:rsidRDefault="00E75951" w:rsidP="00E75951">
      <w:pPr>
        <w:autoSpaceDE w:val="0"/>
        <w:autoSpaceDN w:val="0"/>
        <w:adjustRightInd w:val="0"/>
        <w:rPr>
          <w:rFonts w:cs="Calibri"/>
          <w:bCs/>
          <w:i/>
          <w:szCs w:val="22"/>
        </w:rPr>
      </w:pPr>
      <w:r w:rsidRPr="00E75951">
        <w:rPr>
          <w:rFonts w:cs="Calibri"/>
          <w:bCs/>
          <w:i/>
          <w:szCs w:val="22"/>
        </w:rPr>
        <w:t>A well blended, homogenous mixture of 55-65% construction sand: 10-20% top soil; and 25-</w:t>
      </w:r>
    </w:p>
    <w:p w:rsidR="00E75951" w:rsidRPr="00E75951" w:rsidRDefault="00E75951" w:rsidP="00E75951">
      <w:pPr>
        <w:autoSpaceDE w:val="0"/>
        <w:autoSpaceDN w:val="0"/>
        <w:adjustRightInd w:val="0"/>
        <w:rPr>
          <w:rFonts w:eastAsia="TimesNewRomanPSMT" w:cs="Calibri"/>
          <w:bCs/>
          <w:i/>
          <w:szCs w:val="22"/>
        </w:rPr>
      </w:pPr>
      <w:r w:rsidRPr="00E75951">
        <w:rPr>
          <w:rFonts w:eastAsia="TimesNewRomanPSMT" w:cs="Calibri"/>
          <w:bCs/>
          <w:i/>
          <w:szCs w:val="22"/>
        </w:rPr>
        <w:t>35% organic leaf compost is necessary to provide a soil medium with a high infiltration/filtration</w:t>
      </w:r>
    </w:p>
    <w:p w:rsidR="00E75951" w:rsidRPr="00E75951" w:rsidRDefault="00E75951" w:rsidP="00E75951">
      <w:pPr>
        <w:autoSpaceDE w:val="0"/>
        <w:autoSpaceDN w:val="0"/>
        <w:adjustRightInd w:val="0"/>
        <w:rPr>
          <w:rFonts w:cs="Calibri"/>
          <w:bCs/>
          <w:i/>
          <w:szCs w:val="22"/>
        </w:rPr>
      </w:pPr>
      <w:r w:rsidRPr="00E75951">
        <w:rPr>
          <w:rFonts w:cs="Calibri"/>
          <w:bCs/>
          <w:i/>
          <w:szCs w:val="22"/>
        </w:rPr>
        <w:t>capacity.</w:t>
      </w:r>
    </w:p>
    <w:p w:rsidR="00E75951" w:rsidRPr="00E75951" w:rsidRDefault="00E75951" w:rsidP="00E75951">
      <w:pPr>
        <w:autoSpaceDE w:val="0"/>
        <w:autoSpaceDN w:val="0"/>
        <w:adjustRightInd w:val="0"/>
        <w:rPr>
          <w:rFonts w:cs="Calibri"/>
          <w:bCs/>
          <w:i/>
          <w:szCs w:val="22"/>
        </w:rPr>
      </w:pPr>
      <w:r w:rsidRPr="00E75951">
        <w:rPr>
          <w:rFonts w:cs="Calibri"/>
          <w:b/>
          <w:i/>
          <w:szCs w:val="22"/>
        </w:rPr>
        <w:t>Sand</w:t>
      </w:r>
      <w:r w:rsidRPr="00E75951">
        <w:rPr>
          <w:rFonts w:cs="Calibri"/>
          <w:bCs/>
          <w:i/>
          <w:szCs w:val="22"/>
        </w:rPr>
        <w:t>: Provide clean construction sand, free of deleterious materials. AASHTO M-6 or ASTM</w:t>
      </w:r>
    </w:p>
    <w:p w:rsidR="00E75951" w:rsidRPr="00E75951" w:rsidRDefault="00E75951" w:rsidP="00E75951">
      <w:pPr>
        <w:autoSpaceDE w:val="0"/>
        <w:autoSpaceDN w:val="0"/>
        <w:adjustRightInd w:val="0"/>
        <w:rPr>
          <w:rFonts w:eastAsia="TimesNewRomanPSMT" w:cs="Calibri"/>
          <w:bCs/>
          <w:i/>
          <w:szCs w:val="22"/>
        </w:rPr>
      </w:pPr>
      <w:r w:rsidRPr="00E75951">
        <w:rPr>
          <w:rFonts w:eastAsia="TimesNewRomanPSMT" w:cs="Calibri"/>
          <w:bCs/>
          <w:i/>
          <w:szCs w:val="22"/>
        </w:rPr>
        <w:t>C-33 with grain size of 0.02”- 0.04”</w:t>
      </w:r>
    </w:p>
    <w:p w:rsidR="00E75951" w:rsidRPr="00E75951" w:rsidRDefault="00E75951" w:rsidP="00E75951">
      <w:pPr>
        <w:autoSpaceDE w:val="0"/>
        <w:autoSpaceDN w:val="0"/>
        <w:adjustRightInd w:val="0"/>
        <w:rPr>
          <w:rFonts w:cs="Calibri"/>
          <w:bCs/>
          <w:i/>
          <w:szCs w:val="22"/>
        </w:rPr>
      </w:pPr>
      <w:r w:rsidRPr="00E75951">
        <w:rPr>
          <w:rFonts w:cs="Calibri"/>
          <w:b/>
          <w:i/>
          <w:szCs w:val="22"/>
        </w:rPr>
        <w:t>Top Soil</w:t>
      </w:r>
      <w:r w:rsidRPr="00E75951">
        <w:rPr>
          <w:rFonts w:cs="Calibri"/>
          <w:bCs/>
          <w:i/>
          <w:szCs w:val="22"/>
        </w:rPr>
        <w:t>: Sandy loam, loamy sand, or loam texture per USDA textural triangle with less than</w:t>
      </w:r>
    </w:p>
    <w:p w:rsidR="00E75951" w:rsidRPr="00E75951" w:rsidRDefault="00E75951" w:rsidP="00E75951">
      <w:pPr>
        <w:autoSpaceDE w:val="0"/>
        <w:autoSpaceDN w:val="0"/>
        <w:adjustRightInd w:val="0"/>
        <w:rPr>
          <w:rFonts w:cs="Calibri"/>
          <w:bCs/>
          <w:i/>
          <w:szCs w:val="22"/>
        </w:rPr>
      </w:pPr>
      <w:r w:rsidRPr="00E75951">
        <w:rPr>
          <w:rFonts w:cs="Calibri"/>
          <w:bCs/>
          <w:i/>
          <w:szCs w:val="22"/>
        </w:rPr>
        <w:t>5% clay content</w:t>
      </w:r>
    </w:p>
    <w:p w:rsidR="00E75951" w:rsidRPr="00E75951" w:rsidRDefault="00E75951" w:rsidP="00E75951">
      <w:pPr>
        <w:autoSpaceDE w:val="0"/>
        <w:autoSpaceDN w:val="0"/>
        <w:adjustRightInd w:val="0"/>
        <w:rPr>
          <w:rFonts w:cs="Calibri"/>
          <w:bCs/>
          <w:i/>
        </w:rPr>
      </w:pPr>
      <w:r w:rsidRPr="00E75951">
        <w:rPr>
          <w:rFonts w:cs="Calibri"/>
          <w:b/>
          <w:i/>
          <w:szCs w:val="22"/>
        </w:rPr>
        <w:t>Organic Leaf Compost</w:t>
      </w:r>
      <w:r w:rsidRPr="00E75951">
        <w:rPr>
          <w:rFonts w:cs="Calibri"/>
          <w:bCs/>
          <w:i/>
          <w:szCs w:val="22"/>
        </w:rPr>
        <w:t xml:space="preserve">: (MnDOT Grade 2) 2 (see also a fact sheet in Chapter 12-3, entitled </w:t>
      </w:r>
      <w:r w:rsidRPr="00E75951">
        <w:rPr>
          <w:rFonts w:cs="Calibri"/>
          <w:bCs/>
          <w:i/>
        </w:rPr>
        <w:t>Using Compost as a Soil Amendment)</w:t>
      </w:r>
    </w:p>
    <w:p w:rsidR="00E75951" w:rsidRPr="00E75951" w:rsidRDefault="00E75951" w:rsidP="00E75951">
      <w:pPr>
        <w:pStyle w:val="ListParagraph"/>
        <w:spacing w:after="0" w:line="240" w:lineRule="auto"/>
        <w:rPr>
          <w:rFonts w:cs="Calibri"/>
          <w:bCs/>
          <w:i/>
        </w:rPr>
      </w:pPr>
    </w:p>
    <w:p w:rsidR="00E75951" w:rsidRPr="00E75951" w:rsidRDefault="00E75951" w:rsidP="00E75951">
      <w:pPr>
        <w:autoSpaceDE w:val="0"/>
        <w:autoSpaceDN w:val="0"/>
        <w:adjustRightInd w:val="0"/>
        <w:rPr>
          <w:rFonts w:cs="Calibri"/>
          <w:bCs/>
          <w:i/>
          <w:szCs w:val="22"/>
        </w:rPr>
      </w:pPr>
      <w:r w:rsidRPr="00E75951">
        <w:rPr>
          <w:rFonts w:cs="Calibri"/>
          <w:bCs/>
          <w:i/>
          <w:szCs w:val="22"/>
        </w:rPr>
        <w:t>4.1.2 Mix B: Enhanced Filtration Blend</w:t>
      </w:r>
    </w:p>
    <w:p w:rsidR="00E75951" w:rsidRPr="00E75951" w:rsidRDefault="00E75951" w:rsidP="00E75951">
      <w:pPr>
        <w:autoSpaceDE w:val="0"/>
        <w:autoSpaceDN w:val="0"/>
        <w:adjustRightInd w:val="0"/>
        <w:rPr>
          <w:rFonts w:cs="Calibri"/>
          <w:bCs/>
          <w:i/>
          <w:szCs w:val="22"/>
        </w:rPr>
      </w:pPr>
      <w:r w:rsidRPr="00E75951">
        <w:rPr>
          <w:rFonts w:cs="Calibri"/>
          <w:bCs/>
          <w:i/>
          <w:szCs w:val="22"/>
        </w:rPr>
        <w:t>A well-blended, homogenous mixture of 50-70% construction sand and 30-50% organic leaf</w:t>
      </w:r>
    </w:p>
    <w:p w:rsidR="00E75951" w:rsidRPr="00E75951" w:rsidRDefault="00E75951" w:rsidP="00E75951">
      <w:pPr>
        <w:autoSpaceDE w:val="0"/>
        <w:autoSpaceDN w:val="0"/>
        <w:adjustRightInd w:val="0"/>
        <w:rPr>
          <w:rFonts w:eastAsia="TimesNewRomanPSMT" w:cs="Calibri"/>
          <w:bCs/>
          <w:i/>
          <w:szCs w:val="22"/>
        </w:rPr>
      </w:pPr>
      <w:r w:rsidRPr="00E75951">
        <w:rPr>
          <w:rFonts w:eastAsia="TimesNewRomanPSMT" w:cs="Calibri"/>
          <w:bCs/>
          <w:i/>
          <w:szCs w:val="22"/>
        </w:rPr>
        <w:t>compost is necessary to provide a soil medium with a higher infiltration/filtration capacity.</w:t>
      </w:r>
    </w:p>
    <w:p w:rsidR="00E75951" w:rsidRPr="00E75951" w:rsidRDefault="00E75951" w:rsidP="00E75951">
      <w:pPr>
        <w:autoSpaceDE w:val="0"/>
        <w:autoSpaceDN w:val="0"/>
        <w:adjustRightInd w:val="0"/>
        <w:rPr>
          <w:rFonts w:cs="Calibri"/>
          <w:bCs/>
          <w:i/>
          <w:szCs w:val="22"/>
        </w:rPr>
      </w:pPr>
      <w:r w:rsidRPr="00E75951">
        <w:rPr>
          <w:rFonts w:cs="Calibri"/>
          <w:b/>
          <w:i/>
          <w:szCs w:val="22"/>
        </w:rPr>
        <w:t>Sand</w:t>
      </w:r>
      <w:r w:rsidRPr="00E75951">
        <w:rPr>
          <w:rFonts w:cs="Calibri"/>
          <w:bCs/>
          <w:i/>
          <w:szCs w:val="22"/>
        </w:rPr>
        <w:t>: Provide clean construction sand, free of deleterious materials. AASHTO M-6 or ASTM</w:t>
      </w:r>
    </w:p>
    <w:p w:rsidR="00E75951" w:rsidRPr="00E75951" w:rsidRDefault="00E75951" w:rsidP="00E75951">
      <w:pPr>
        <w:autoSpaceDE w:val="0"/>
        <w:autoSpaceDN w:val="0"/>
        <w:adjustRightInd w:val="0"/>
        <w:rPr>
          <w:rFonts w:eastAsia="TimesNewRomanPSMT" w:cs="Calibri"/>
          <w:bCs/>
          <w:i/>
          <w:szCs w:val="22"/>
        </w:rPr>
      </w:pPr>
      <w:r w:rsidRPr="00E75951">
        <w:rPr>
          <w:rFonts w:eastAsia="TimesNewRomanPSMT" w:cs="Calibri"/>
          <w:bCs/>
          <w:i/>
          <w:szCs w:val="22"/>
        </w:rPr>
        <w:t>C-33 with grain size of 0.02”-0.04”</w:t>
      </w:r>
    </w:p>
    <w:p w:rsidR="00E75951" w:rsidRPr="00E75951" w:rsidRDefault="00E75951" w:rsidP="00E75951">
      <w:pPr>
        <w:autoSpaceDE w:val="0"/>
        <w:autoSpaceDN w:val="0"/>
        <w:adjustRightInd w:val="0"/>
        <w:rPr>
          <w:rFonts w:cs="Calibri"/>
          <w:bCs/>
          <w:i/>
          <w:szCs w:val="22"/>
        </w:rPr>
      </w:pPr>
      <w:r w:rsidRPr="00E75951">
        <w:rPr>
          <w:rFonts w:cs="Calibri"/>
          <w:b/>
          <w:i/>
          <w:szCs w:val="22"/>
        </w:rPr>
        <w:t>Organic Leaf Compost</w:t>
      </w:r>
      <w:r w:rsidRPr="00E75951">
        <w:rPr>
          <w:rFonts w:cs="Calibri"/>
          <w:bCs/>
          <w:i/>
          <w:szCs w:val="22"/>
        </w:rPr>
        <w:t>: Mn/DOT Grade 2</w:t>
      </w:r>
    </w:p>
    <w:p w:rsidR="00E75951" w:rsidRPr="00E75951" w:rsidRDefault="00E75951" w:rsidP="00E75951">
      <w:pPr>
        <w:autoSpaceDE w:val="0"/>
        <w:autoSpaceDN w:val="0"/>
        <w:adjustRightInd w:val="0"/>
        <w:rPr>
          <w:rFonts w:cs="Calibri"/>
          <w:bCs/>
          <w:i/>
          <w:szCs w:val="22"/>
        </w:rPr>
      </w:pPr>
      <w:r w:rsidRPr="00E75951">
        <w:rPr>
          <w:rFonts w:cs="Calibri"/>
          <w:bCs/>
          <w:i/>
          <w:szCs w:val="22"/>
        </w:rPr>
        <w:t>Topsoil in the mix will help with some nutrient removal, especially nutrients, but extra care must</w:t>
      </w:r>
    </w:p>
    <w:p w:rsidR="00E75951" w:rsidRPr="00E75951" w:rsidRDefault="00E75951" w:rsidP="00E75951">
      <w:pPr>
        <w:autoSpaceDE w:val="0"/>
        <w:autoSpaceDN w:val="0"/>
        <w:adjustRightInd w:val="0"/>
        <w:rPr>
          <w:rFonts w:cs="Calibri"/>
          <w:bCs/>
          <w:i/>
          <w:szCs w:val="22"/>
        </w:rPr>
      </w:pPr>
      <w:r w:rsidRPr="00E75951">
        <w:rPr>
          <w:rFonts w:cs="Calibri"/>
          <w:bCs/>
          <w:i/>
          <w:szCs w:val="22"/>
        </w:rPr>
        <w:t>be taken during construction to inspect the soils before installation and to avoid compaction.</w:t>
      </w:r>
    </w:p>
    <w:p w:rsidR="00E75951" w:rsidRPr="00E75951" w:rsidRDefault="00E75951" w:rsidP="00E75951">
      <w:pPr>
        <w:autoSpaceDE w:val="0"/>
        <w:autoSpaceDN w:val="0"/>
        <w:adjustRightInd w:val="0"/>
        <w:rPr>
          <w:rFonts w:cs="Calibri"/>
          <w:b/>
          <w:i/>
          <w:szCs w:val="22"/>
        </w:rPr>
      </w:pPr>
      <w:r w:rsidRPr="00E75951">
        <w:rPr>
          <w:rFonts w:cs="Calibri"/>
          <w:b/>
          <w:i/>
          <w:szCs w:val="22"/>
        </w:rPr>
        <w:t>4.2. Soil Medium / Filter Media Depth</w:t>
      </w:r>
    </w:p>
    <w:p w:rsidR="00E75951" w:rsidRPr="00E75951" w:rsidRDefault="00E75951" w:rsidP="00E75951">
      <w:pPr>
        <w:autoSpaceDE w:val="0"/>
        <w:autoSpaceDN w:val="0"/>
        <w:adjustRightInd w:val="0"/>
        <w:rPr>
          <w:rFonts w:eastAsia="TimesNewRomanPSMT" w:cs="Calibri"/>
          <w:bCs/>
          <w:i/>
          <w:szCs w:val="22"/>
        </w:rPr>
      </w:pPr>
      <w:r w:rsidRPr="00E75951">
        <w:rPr>
          <w:rFonts w:eastAsia="TimesNewRomanPSMT" w:cs="Calibri"/>
          <w:bCs/>
          <w:i/>
          <w:szCs w:val="22"/>
        </w:rPr>
        <w:t>Field experiments show that pollutant removal is accomplished within the top 30” of soil depth</w:t>
      </w:r>
    </w:p>
    <w:p w:rsidR="00E75951" w:rsidRPr="00E75951" w:rsidRDefault="00E75951" w:rsidP="00E75951">
      <w:pPr>
        <w:autoSpaceDE w:val="0"/>
        <w:autoSpaceDN w:val="0"/>
        <w:adjustRightInd w:val="0"/>
        <w:rPr>
          <w:rFonts w:cs="Calibri"/>
          <w:bCs/>
          <w:i/>
          <w:szCs w:val="22"/>
        </w:rPr>
      </w:pPr>
      <w:r w:rsidRPr="00E75951">
        <w:rPr>
          <w:rFonts w:cs="Calibri"/>
          <w:bCs/>
          <w:i/>
          <w:szCs w:val="22"/>
        </w:rPr>
        <w:t>with minimal additional removal beyond that depth (Prince George’s County, 2002). Therefore,</w:t>
      </w:r>
    </w:p>
    <w:p w:rsidR="00E75951" w:rsidRPr="00E75951" w:rsidRDefault="00E75951" w:rsidP="00E75951">
      <w:pPr>
        <w:autoSpaceDE w:val="0"/>
        <w:autoSpaceDN w:val="0"/>
        <w:adjustRightInd w:val="0"/>
        <w:rPr>
          <w:rFonts w:cs="Calibri"/>
          <w:bCs/>
          <w:i/>
          <w:szCs w:val="22"/>
        </w:rPr>
      </w:pPr>
      <w:r w:rsidRPr="00E75951">
        <w:rPr>
          <w:rFonts w:cs="Calibri"/>
          <w:bCs/>
          <w:i/>
          <w:szCs w:val="22"/>
        </w:rPr>
        <w:t>the recommended depth of the prepared soil is 30 inches. However, if large trees are preferred in</w:t>
      </w:r>
    </w:p>
    <w:p w:rsidR="00E75951" w:rsidRPr="00E75951" w:rsidRDefault="00E75951" w:rsidP="00E75951">
      <w:pPr>
        <w:autoSpaceDE w:val="0"/>
        <w:autoSpaceDN w:val="0"/>
        <w:adjustRightInd w:val="0"/>
        <w:rPr>
          <w:rFonts w:cs="Calibri"/>
          <w:bCs/>
          <w:i/>
          <w:szCs w:val="22"/>
        </w:rPr>
      </w:pPr>
      <w:r w:rsidRPr="00E75951">
        <w:rPr>
          <w:rFonts w:eastAsia="TimesNewRomanPSMT" w:cs="Calibri"/>
          <w:bCs/>
          <w:i/>
          <w:szCs w:val="22"/>
        </w:rPr>
        <w:lastRenderedPageBreak/>
        <w:t xml:space="preserve">the design, a soil depth of 48”-52” should be utilized. The soil depth generally depends upon the </w:t>
      </w:r>
      <w:r w:rsidRPr="00E75951">
        <w:rPr>
          <w:rFonts w:cs="Calibri"/>
          <w:bCs/>
          <w:i/>
          <w:szCs w:val="22"/>
        </w:rPr>
        <w:t>root depth of the prescribed vegetation and content of underlying soils.</w:t>
      </w:r>
    </w:p>
    <w:p w:rsidR="002B0BBF" w:rsidRDefault="002B0BBF" w:rsidP="00E75951">
      <w:pPr>
        <w:autoSpaceDE w:val="0"/>
        <w:autoSpaceDN w:val="0"/>
        <w:adjustRightInd w:val="0"/>
        <w:rPr>
          <w:rFonts w:cs="Calibri"/>
          <w:bCs/>
          <w:szCs w:val="22"/>
        </w:rPr>
      </w:pPr>
    </w:p>
    <w:p w:rsidR="00D63317" w:rsidRPr="006E7D39" w:rsidRDefault="00D63317" w:rsidP="00D63317">
      <w:pPr>
        <w:autoSpaceDE w:val="0"/>
        <w:autoSpaceDN w:val="0"/>
        <w:adjustRightInd w:val="0"/>
        <w:rPr>
          <w:rFonts w:eastAsia="Times New Roman" w:cs="Calibri"/>
          <w:b/>
          <w:sz w:val="32"/>
          <w:szCs w:val="32"/>
        </w:rPr>
      </w:pPr>
      <w:r>
        <w:rPr>
          <w:rFonts w:eastAsia="Times New Roman" w:cs="Calibri"/>
          <w:b/>
          <w:sz w:val="32"/>
          <w:szCs w:val="32"/>
        </w:rPr>
        <w:t>PROPOSED ADDITION TO 4.2 SOIL MEDIUM/FILTER MEDIA DEPTH</w:t>
      </w:r>
    </w:p>
    <w:p w:rsidR="00D63317" w:rsidRDefault="00D63317" w:rsidP="00E75951">
      <w:pPr>
        <w:autoSpaceDE w:val="0"/>
        <w:autoSpaceDN w:val="0"/>
        <w:adjustRightInd w:val="0"/>
        <w:rPr>
          <w:rFonts w:cs="Calibri"/>
          <w:bCs/>
          <w:szCs w:val="22"/>
        </w:rPr>
      </w:pPr>
    </w:p>
    <w:p w:rsidR="00D63317" w:rsidRDefault="00D63317" w:rsidP="00E75951">
      <w:pPr>
        <w:autoSpaceDE w:val="0"/>
        <w:autoSpaceDN w:val="0"/>
        <w:adjustRightInd w:val="0"/>
        <w:rPr>
          <w:rFonts w:cs="Calibri"/>
          <w:bCs/>
          <w:szCs w:val="22"/>
        </w:rPr>
      </w:pPr>
      <w:r>
        <w:rPr>
          <w:rFonts w:cs="Calibri"/>
          <w:bCs/>
          <w:szCs w:val="22"/>
        </w:rPr>
        <w:t xml:space="preserve">Research has shown that minimum bioretention soil media depth needed varies depending on the target pollutant(s). </w:t>
      </w:r>
      <w:r w:rsidR="00DF3A37">
        <w:rPr>
          <w:rFonts w:cs="Calibri"/>
          <w:bCs/>
          <w:szCs w:val="22"/>
        </w:rPr>
        <w:t>T</w:t>
      </w:r>
      <w:r>
        <w:rPr>
          <w:rFonts w:cs="Calibri"/>
          <w:bCs/>
          <w:szCs w:val="22"/>
        </w:rPr>
        <w:t>able</w:t>
      </w:r>
      <w:r w:rsidR="00DF3A37">
        <w:rPr>
          <w:rFonts w:cs="Calibri"/>
          <w:bCs/>
          <w:szCs w:val="22"/>
        </w:rPr>
        <w:t xml:space="preserve"> 1</w:t>
      </w:r>
      <w:r>
        <w:rPr>
          <w:rFonts w:cs="Calibri"/>
          <w:bCs/>
          <w:szCs w:val="22"/>
        </w:rPr>
        <w:t xml:space="preserve"> summarizes minimum depths </w:t>
      </w:r>
      <w:r w:rsidR="00DF3A37">
        <w:rPr>
          <w:rFonts w:cs="Calibri"/>
          <w:bCs/>
          <w:szCs w:val="22"/>
        </w:rPr>
        <w:t>recommended</w:t>
      </w:r>
      <w:r>
        <w:rPr>
          <w:rFonts w:cs="Calibri"/>
          <w:bCs/>
          <w:szCs w:val="22"/>
        </w:rPr>
        <w:t xml:space="preserve"> for common stormwater pollutants.</w:t>
      </w:r>
    </w:p>
    <w:p w:rsidR="00D63317" w:rsidRDefault="00D63317" w:rsidP="00E75951">
      <w:pPr>
        <w:autoSpaceDE w:val="0"/>
        <w:autoSpaceDN w:val="0"/>
        <w:adjustRightInd w:val="0"/>
        <w:rPr>
          <w:rFonts w:cs="Calibri"/>
          <w:bCs/>
          <w:szCs w:val="22"/>
        </w:rPr>
      </w:pPr>
    </w:p>
    <w:p w:rsidR="00D63317" w:rsidRDefault="00D63317" w:rsidP="00E75951">
      <w:pPr>
        <w:autoSpaceDE w:val="0"/>
        <w:autoSpaceDN w:val="0"/>
        <w:adjustRightInd w:val="0"/>
        <w:rPr>
          <w:rFonts w:cs="Calibri"/>
          <w:bCs/>
          <w:szCs w:val="22"/>
        </w:rPr>
      </w:pPr>
      <w:r>
        <w:rPr>
          <w:rFonts w:cs="Calibri"/>
          <w:bCs/>
          <w:szCs w:val="22"/>
        </w:rPr>
        <w:t xml:space="preserve">Table 1: Minimum bioretention soil media depths recommended to target specific stormwater pollutants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3437"/>
        <w:gridCol w:w="2138"/>
        <w:gridCol w:w="2444"/>
      </w:tblGrid>
      <w:tr w:rsidR="00D63317" w:rsidRPr="009A3DBF" w:rsidTr="00D63317">
        <w:tc>
          <w:tcPr>
            <w:tcW w:w="1557" w:type="dxa"/>
          </w:tcPr>
          <w:p w:rsidR="00D63317" w:rsidRPr="009A3DBF" w:rsidRDefault="00D63317" w:rsidP="00A15ACC">
            <w:pPr>
              <w:rPr>
                <w:b/>
              </w:rPr>
            </w:pPr>
            <w:r w:rsidRPr="009A3DBF">
              <w:rPr>
                <w:b/>
              </w:rPr>
              <w:t xml:space="preserve">Pollutant </w:t>
            </w:r>
          </w:p>
        </w:tc>
        <w:tc>
          <w:tcPr>
            <w:tcW w:w="3437" w:type="dxa"/>
          </w:tcPr>
          <w:p w:rsidR="00D63317" w:rsidRPr="008C7E6A" w:rsidRDefault="00D63317" w:rsidP="00A15ACC">
            <w:pPr>
              <w:rPr>
                <w:b/>
              </w:rPr>
            </w:pPr>
            <w:r w:rsidRPr="008C7E6A">
              <w:rPr>
                <w:b/>
              </w:rPr>
              <w:t xml:space="preserve">Depth of Treatment with </w:t>
            </w:r>
            <w:r>
              <w:rPr>
                <w:b/>
              </w:rPr>
              <w:t>upturned elbow</w:t>
            </w:r>
            <w:r w:rsidRPr="008C7E6A">
              <w:rPr>
                <w:b/>
              </w:rPr>
              <w:t xml:space="preserve"> or elevated underdrain</w:t>
            </w:r>
          </w:p>
        </w:tc>
        <w:tc>
          <w:tcPr>
            <w:tcW w:w="2138" w:type="dxa"/>
          </w:tcPr>
          <w:p w:rsidR="00D63317" w:rsidRPr="009A3DBF" w:rsidRDefault="00D63317" w:rsidP="00A15ACC">
            <w:pPr>
              <w:rPr>
                <w:b/>
              </w:rPr>
            </w:pPr>
            <w:r w:rsidRPr="009A3DBF">
              <w:rPr>
                <w:b/>
              </w:rPr>
              <w:t xml:space="preserve">Depth </w:t>
            </w:r>
            <w:r>
              <w:rPr>
                <w:b/>
              </w:rPr>
              <w:t xml:space="preserve">of </w:t>
            </w:r>
            <w:r w:rsidRPr="009A3DBF">
              <w:rPr>
                <w:b/>
              </w:rPr>
              <w:t>Treatment</w:t>
            </w:r>
            <w:r>
              <w:rPr>
                <w:b/>
              </w:rPr>
              <w:t xml:space="preserve"> without underdrain or with underdrain at bottom</w:t>
            </w:r>
          </w:p>
        </w:tc>
        <w:tc>
          <w:tcPr>
            <w:tcW w:w="2444" w:type="dxa"/>
          </w:tcPr>
          <w:p w:rsidR="00D63317" w:rsidRPr="009A3DBF" w:rsidRDefault="00D63317" w:rsidP="00A15ACC">
            <w:pPr>
              <w:rPr>
                <w:b/>
              </w:rPr>
            </w:pPr>
            <w:r>
              <w:rPr>
                <w:b/>
              </w:rPr>
              <w:t>Minimum Depth</w:t>
            </w:r>
          </w:p>
        </w:tc>
      </w:tr>
      <w:tr w:rsidR="00D63317" w:rsidTr="00D63317">
        <w:tc>
          <w:tcPr>
            <w:tcW w:w="1557" w:type="dxa"/>
          </w:tcPr>
          <w:p w:rsidR="00D63317" w:rsidRDefault="00D63317" w:rsidP="00A15ACC">
            <w:r>
              <w:t>TSS</w:t>
            </w:r>
          </w:p>
        </w:tc>
        <w:tc>
          <w:tcPr>
            <w:tcW w:w="3437" w:type="dxa"/>
          </w:tcPr>
          <w:p w:rsidR="00D63317" w:rsidRPr="008C7E6A" w:rsidRDefault="00D63317" w:rsidP="00A15ACC">
            <w:r w:rsidRPr="008C7E6A">
              <w:t>Top 2-3” of bioretention soil media</w:t>
            </w:r>
          </w:p>
        </w:tc>
        <w:tc>
          <w:tcPr>
            <w:tcW w:w="2138" w:type="dxa"/>
          </w:tcPr>
          <w:p w:rsidR="00D63317" w:rsidRDefault="00D63317" w:rsidP="00A15ACC">
            <w:r>
              <w:t>Top 2-3” of bioretention soil media</w:t>
            </w:r>
          </w:p>
        </w:tc>
        <w:tc>
          <w:tcPr>
            <w:tcW w:w="2444" w:type="dxa"/>
          </w:tcPr>
          <w:p w:rsidR="00D63317" w:rsidRPr="00E44237" w:rsidRDefault="00D63317" w:rsidP="00A15ACC">
            <w:r>
              <w:t>Not applicable for TSS because m</w:t>
            </w:r>
            <w:r w:rsidRPr="00E44237">
              <w:t xml:space="preserve">inimum </w:t>
            </w:r>
            <w:r>
              <w:t xml:space="preserve">depth needed for </w:t>
            </w:r>
            <w:r w:rsidRPr="00E44237">
              <w:t xml:space="preserve"> plant survival and growth</w:t>
            </w:r>
            <w:r>
              <w:t xml:space="preserve"> is greater than minimum depth needed for TSS reduction</w:t>
            </w:r>
          </w:p>
        </w:tc>
      </w:tr>
      <w:tr w:rsidR="00D63317" w:rsidTr="00D63317">
        <w:tc>
          <w:tcPr>
            <w:tcW w:w="1557" w:type="dxa"/>
          </w:tcPr>
          <w:p w:rsidR="00D63317" w:rsidRDefault="00D63317" w:rsidP="00A15ACC">
            <w:r>
              <w:t xml:space="preserve">Metals </w:t>
            </w:r>
          </w:p>
        </w:tc>
        <w:tc>
          <w:tcPr>
            <w:tcW w:w="3437" w:type="dxa"/>
          </w:tcPr>
          <w:p w:rsidR="00D63317" w:rsidRPr="008C7E6A" w:rsidRDefault="00D63317" w:rsidP="00A15ACC">
            <w:r w:rsidRPr="008C7E6A">
              <w:t>Top 8” of bioretention soil media</w:t>
            </w:r>
          </w:p>
        </w:tc>
        <w:tc>
          <w:tcPr>
            <w:tcW w:w="2138" w:type="dxa"/>
          </w:tcPr>
          <w:p w:rsidR="00D63317" w:rsidRDefault="00D63317" w:rsidP="00A15ACC">
            <w:r>
              <w:t>Top 8” of bioretention soil media</w:t>
            </w:r>
          </w:p>
        </w:tc>
        <w:tc>
          <w:tcPr>
            <w:tcW w:w="2444" w:type="dxa"/>
          </w:tcPr>
          <w:p w:rsidR="00D63317" w:rsidRDefault="00D63317" w:rsidP="00A15ACC">
            <w:r>
              <w:t>Not applicable for metals because m</w:t>
            </w:r>
            <w:r w:rsidRPr="00E44237">
              <w:t xml:space="preserve">inimum </w:t>
            </w:r>
            <w:r>
              <w:t xml:space="preserve">depth needed for </w:t>
            </w:r>
            <w:r w:rsidRPr="00E44237">
              <w:t xml:space="preserve"> plant survival and growth</w:t>
            </w:r>
            <w:r>
              <w:t xml:space="preserve"> is greater than minimum depth needed for metals reduction</w:t>
            </w:r>
          </w:p>
        </w:tc>
      </w:tr>
      <w:tr w:rsidR="00D63317" w:rsidTr="00D63317">
        <w:tc>
          <w:tcPr>
            <w:tcW w:w="1557" w:type="dxa"/>
          </w:tcPr>
          <w:p w:rsidR="00D63317" w:rsidRDefault="00D63317" w:rsidP="00A15ACC">
            <w:r>
              <w:t>Hydrocarbons</w:t>
            </w:r>
          </w:p>
        </w:tc>
        <w:tc>
          <w:tcPr>
            <w:tcW w:w="3437" w:type="dxa"/>
          </w:tcPr>
          <w:p w:rsidR="00D63317" w:rsidRPr="008C7E6A" w:rsidRDefault="00D63317" w:rsidP="00A15ACC">
            <w:r w:rsidRPr="008C7E6A">
              <w:t xml:space="preserve">3-4” Mulch </w:t>
            </w:r>
            <w:r>
              <w:t>l</w:t>
            </w:r>
            <w:r w:rsidRPr="008C7E6A">
              <w:t xml:space="preserve">ayer, </w:t>
            </w:r>
            <w:r>
              <w:t>t</w:t>
            </w:r>
            <w:r w:rsidRPr="008C7E6A">
              <w:t>op 1” of bioretention soil media</w:t>
            </w:r>
          </w:p>
        </w:tc>
        <w:tc>
          <w:tcPr>
            <w:tcW w:w="2138" w:type="dxa"/>
          </w:tcPr>
          <w:p w:rsidR="00D63317" w:rsidRDefault="00D63317" w:rsidP="00A15ACC">
            <w:r>
              <w:t>3-4” Mulch layer, top 1” of bioretention soil media</w:t>
            </w:r>
          </w:p>
        </w:tc>
        <w:tc>
          <w:tcPr>
            <w:tcW w:w="2444" w:type="dxa"/>
          </w:tcPr>
          <w:p w:rsidR="00D63317" w:rsidRDefault="00D63317" w:rsidP="00A15ACC">
            <w:r>
              <w:t>Not applicable for hydrocarbons because m</w:t>
            </w:r>
            <w:r w:rsidRPr="00E44237">
              <w:t xml:space="preserve">inimum </w:t>
            </w:r>
            <w:r>
              <w:t xml:space="preserve">depth needed for </w:t>
            </w:r>
            <w:r w:rsidRPr="00E44237">
              <w:t xml:space="preserve"> plant survival and growth</w:t>
            </w:r>
            <w:r>
              <w:t xml:space="preserve"> is greater than minimum depth needed for hydrocarbons reduction</w:t>
            </w:r>
          </w:p>
        </w:tc>
      </w:tr>
      <w:tr w:rsidR="00D63317" w:rsidTr="00D63317">
        <w:tc>
          <w:tcPr>
            <w:tcW w:w="1557" w:type="dxa"/>
          </w:tcPr>
          <w:p w:rsidR="00D63317" w:rsidRDefault="00D63317" w:rsidP="00A15ACC">
            <w:r>
              <w:t>Nitrogen</w:t>
            </w:r>
          </w:p>
        </w:tc>
        <w:tc>
          <w:tcPr>
            <w:tcW w:w="3437" w:type="dxa"/>
          </w:tcPr>
          <w:p w:rsidR="00D63317" w:rsidRDefault="00D63317" w:rsidP="00A15ACC">
            <w:r w:rsidRPr="008C7E6A">
              <w:t xml:space="preserve">From top to bottom of </w:t>
            </w:r>
            <w:r>
              <w:t>bioretention soil media;</w:t>
            </w:r>
            <w:r w:rsidRPr="008C7E6A">
              <w:t xml:space="preserve"> Internal Water Storage Zone (IWS) improves exfiltration, </w:t>
            </w:r>
            <w:r w:rsidRPr="008C7E6A">
              <w:lastRenderedPageBreak/>
              <w:t xml:space="preserve">thereby </w:t>
            </w:r>
            <w:r w:rsidRPr="008C7E6A">
              <w:rPr>
                <w:b/>
              </w:rPr>
              <w:t>reducing pollutant load</w:t>
            </w:r>
            <w:r w:rsidRPr="008C7E6A">
              <w:t xml:space="preserve"> to the receiving stream, and also improves</w:t>
            </w:r>
            <w:r w:rsidRPr="008C7E6A">
              <w:rPr>
                <w:b/>
              </w:rPr>
              <w:t xml:space="preserve"> </w:t>
            </w:r>
            <w:r w:rsidRPr="003B5576">
              <w:t>nitrogen removal</w:t>
            </w:r>
            <w:r w:rsidRPr="008C7E6A">
              <w:t xml:space="preserve"> because the longer retention time allows denitrification to occur under anoxic conditions.</w:t>
            </w:r>
          </w:p>
          <w:p w:rsidR="00D63317" w:rsidRPr="008C7E6A" w:rsidRDefault="00D63317" w:rsidP="00A15ACC"/>
        </w:tc>
        <w:tc>
          <w:tcPr>
            <w:tcW w:w="2138" w:type="dxa"/>
          </w:tcPr>
          <w:p w:rsidR="00D63317" w:rsidRDefault="00D63317" w:rsidP="00A15ACC">
            <w:r>
              <w:lastRenderedPageBreak/>
              <w:t>From top to bottom of bioretention soil media</w:t>
            </w:r>
          </w:p>
        </w:tc>
        <w:tc>
          <w:tcPr>
            <w:tcW w:w="2444" w:type="dxa"/>
          </w:tcPr>
          <w:p w:rsidR="00D63317" w:rsidRPr="00964DE4" w:rsidRDefault="00D63317" w:rsidP="00A15ACC">
            <w:r>
              <w:t>Retention time</w:t>
            </w:r>
            <w:r w:rsidRPr="00964DE4">
              <w:t xml:space="preserve"> is important, so deeper media is preferred (</w:t>
            </w:r>
            <w:r>
              <w:t>3-ft</w:t>
            </w:r>
            <w:r w:rsidRPr="00964DE4">
              <w:t xml:space="preserve"> </w:t>
            </w:r>
            <w:r w:rsidRPr="00964DE4">
              <w:lastRenderedPageBreak/>
              <w:t>minimum)</w:t>
            </w:r>
          </w:p>
        </w:tc>
      </w:tr>
      <w:tr w:rsidR="00D63317" w:rsidTr="00D63317">
        <w:tc>
          <w:tcPr>
            <w:tcW w:w="1557" w:type="dxa"/>
          </w:tcPr>
          <w:p w:rsidR="00D63317" w:rsidRDefault="00D63317" w:rsidP="00A15ACC">
            <w:r>
              <w:lastRenderedPageBreak/>
              <w:t>Particulate phosphorus</w:t>
            </w:r>
          </w:p>
        </w:tc>
        <w:tc>
          <w:tcPr>
            <w:tcW w:w="3437" w:type="dxa"/>
          </w:tcPr>
          <w:p w:rsidR="00D63317" w:rsidRPr="008C7E6A" w:rsidRDefault="00D63317" w:rsidP="00A15ACC">
            <w:r w:rsidRPr="008C7E6A">
              <w:t xml:space="preserve">Top 2-3” of bioretention soil media.  </w:t>
            </w:r>
          </w:p>
        </w:tc>
        <w:tc>
          <w:tcPr>
            <w:tcW w:w="2138" w:type="dxa"/>
          </w:tcPr>
          <w:p w:rsidR="00D63317" w:rsidRDefault="00D63317" w:rsidP="00A15ACC">
            <w:r>
              <w:t>Top 2-3” of bioretention soil media.</w:t>
            </w:r>
          </w:p>
        </w:tc>
        <w:tc>
          <w:tcPr>
            <w:tcW w:w="2444" w:type="dxa"/>
          </w:tcPr>
          <w:p w:rsidR="00D63317" w:rsidRDefault="00D63317" w:rsidP="00A15ACC">
            <w:r>
              <w:t>Not applicable for particulate phosphorus because m</w:t>
            </w:r>
            <w:r w:rsidRPr="00E44237">
              <w:t xml:space="preserve">inimum </w:t>
            </w:r>
            <w:r>
              <w:t xml:space="preserve">depth needed for </w:t>
            </w:r>
            <w:r w:rsidRPr="00E44237">
              <w:t xml:space="preserve"> plant survival and growth</w:t>
            </w:r>
            <w:r>
              <w:t xml:space="preserve"> is greater than minimum depth needed for particulate phosphorus reduction</w:t>
            </w:r>
          </w:p>
        </w:tc>
      </w:tr>
      <w:tr w:rsidR="00D63317" w:rsidTr="00D63317">
        <w:tc>
          <w:tcPr>
            <w:tcW w:w="1557" w:type="dxa"/>
          </w:tcPr>
          <w:p w:rsidR="00D63317" w:rsidRDefault="00D63317" w:rsidP="00A15ACC">
            <w:r>
              <w:t>Dissolved phosphorus</w:t>
            </w:r>
          </w:p>
        </w:tc>
        <w:tc>
          <w:tcPr>
            <w:tcW w:w="3437" w:type="dxa"/>
          </w:tcPr>
          <w:p w:rsidR="00D63317" w:rsidRPr="008C7E6A" w:rsidRDefault="00D63317" w:rsidP="00A15ACC">
            <w:r w:rsidRPr="008C7E6A">
              <w:t>From top of media to top of submerged zone.  Saturated conditions cause P to not be effectively stored in submerged zone.</w:t>
            </w:r>
          </w:p>
        </w:tc>
        <w:tc>
          <w:tcPr>
            <w:tcW w:w="2138" w:type="dxa"/>
          </w:tcPr>
          <w:p w:rsidR="00D63317" w:rsidRDefault="00D63317" w:rsidP="00A15ACC">
            <w:r w:rsidRPr="00EC3713">
              <w:t>From top to bottom of bioretention soil media</w:t>
            </w:r>
          </w:p>
        </w:tc>
        <w:tc>
          <w:tcPr>
            <w:tcW w:w="2444" w:type="dxa"/>
          </w:tcPr>
          <w:p w:rsidR="00D63317" w:rsidRPr="00EC3713" w:rsidRDefault="00D63317" w:rsidP="00A15ACC">
            <w:r w:rsidRPr="00964DE4">
              <w:t xml:space="preserve">Minimum </w:t>
            </w:r>
            <w:r>
              <w:t>2 ft</w:t>
            </w:r>
            <w:r w:rsidRPr="00964DE4">
              <w:t xml:space="preserve">, but </w:t>
            </w:r>
            <w:r>
              <w:t>3 ft</w:t>
            </w:r>
            <w:r w:rsidRPr="00964DE4">
              <w:t xml:space="preserve"> recommended as a conservative value</w:t>
            </w:r>
            <w:r>
              <w:t xml:space="preserve">; </w:t>
            </w:r>
            <w:r w:rsidRPr="00EC3713">
              <w:t>if IWS is included, keep top of submerged zone at</w:t>
            </w:r>
          </w:p>
          <w:p w:rsidR="00D63317" w:rsidRPr="00964DE4" w:rsidRDefault="00D63317" w:rsidP="00A15ACC">
            <w:r w:rsidRPr="00EC3713">
              <w:t xml:space="preserve">least </w:t>
            </w:r>
            <w:r>
              <w:t>1.5-</w:t>
            </w:r>
            <w:r w:rsidRPr="00EC3713">
              <w:t>2’ from surface of media</w:t>
            </w:r>
          </w:p>
        </w:tc>
      </w:tr>
      <w:tr w:rsidR="00D63317" w:rsidTr="00D63317">
        <w:tc>
          <w:tcPr>
            <w:tcW w:w="1557" w:type="dxa"/>
          </w:tcPr>
          <w:p w:rsidR="00D63317" w:rsidRPr="00EC3713" w:rsidRDefault="00D63317" w:rsidP="00A15ACC">
            <w:r w:rsidRPr="00EC3713">
              <w:t>Pathogens</w:t>
            </w:r>
          </w:p>
        </w:tc>
        <w:tc>
          <w:tcPr>
            <w:tcW w:w="3437" w:type="dxa"/>
          </w:tcPr>
          <w:p w:rsidR="00D63317" w:rsidRPr="008C7E6A" w:rsidRDefault="00D63317" w:rsidP="00A15ACC">
            <w:r w:rsidRPr="008C7E6A">
              <w:t>From top of soil to top of submerged zone.</w:t>
            </w:r>
          </w:p>
        </w:tc>
        <w:tc>
          <w:tcPr>
            <w:tcW w:w="2138" w:type="dxa"/>
          </w:tcPr>
          <w:p w:rsidR="00D63317" w:rsidRPr="00EC3713" w:rsidRDefault="00D63317" w:rsidP="00A15ACC">
            <w:r w:rsidRPr="00EC3713">
              <w:t>From top to bottom of bioretention soil media</w:t>
            </w:r>
          </w:p>
        </w:tc>
        <w:tc>
          <w:tcPr>
            <w:tcW w:w="2444" w:type="dxa"/>
          </w:tcPr>
          <w:p w:rsidR="00D63317" w:rsidRPr="00EC3713" w:rsidRDefault="00D63317" w:rsidP="00A15ACC">
            <w:r w:rsidRPr="00EC3713">
              <w:t>Minimum 2’; if IWS is included, keep top of submerged zone at</w:t>
            </w:r>
          </w:p>
          <w:p w:rsidR="00D63317" w:rsidRDefault="00D63317" w:rsidP="00A15ACC">
            <w:r w:rsidRPr="00EC3713">
              <w:t>least 2’ from surface of media</w:t>
            </w:r>
          </w:p>
        </w:tc>
      </w:tr>
      <w:tr w:rsidR="00D63317" w:rsidTr="00D63317">
        <w:tc>
          <w:tcPr>
            <w:tcW w:w="1557" w:type="dxa"/>
          </w:tcPr>
          <w:p w:rsidR="00D63317" w:rsidRDefault="00D63317" w:rsidP="00A15ACC">
            <w:r>
              <w:t xml:space="preserve">Temperature </w:t>
            </w:r>
          </w:p>
        </w:tc>
        <w:tc>
          <w:tcPr>
            <w:tcW w:w="3437" w:type="dxa"/>
          </w:tcPr>
          <w:p w:rsidR="00D63317" w:rsidRPr="008C7E6A" w:rsidRDefault="00D63317" w:rsidP="00A15ACC">
            <w:r w:rsidRPr="008C7E6A">
              <w:t xml:space="preserve">From top to bottom of bioretention soil media; Internal Water Storage Zone (IWS) improves exfiltration, </w:t>
            </w:r>
            <w:r w:rsidRPr="00CB4468">
              <w:t>thereby reducing volume of warm runoff discharged to the receiving stream, and also improves thermal pollution abatement because the longer retention time allows runoff to cool more before discharge</w:t>
            </w:r>
            <w:r w:rsidRPr="008C7E6A">
              <w:t>.</w:t>
            </w:r>
          </w:p>
        </w:tc>
        <w:tc>
          <w:tcPr>
            <w:tcW w:w="2138" w:type="dxa"/>
          </w:tcPr>
          <w:p w:rsidR="00D63317" w:rsidRDefault="00D63317" w:rsidP="00A15ACC">
            <w:r>
              <w:t>From top to bottom of bioretention soil media</w:t>
            </w:r>
          </w:p>
        </w:tc>
        <w:tc>
          <w:tcPr>
            <w:tcW w:w="2444" w:type="dxa"/>
          </w:tcPr>
          <w:p w:rsidR="00D63317" w:rsidRDefault="00D63317" w:rsidP="00A15ACC">
            <w:r>
              <w:t>Minimum 3 ft, with 4 ft preferred</w:t>
            </w:r>
          </w:p>
        </w:tc>
      </w:tr>
    </w:tbl>
    <w:p w:rsidR="00D63317" w:rsidRDefault="00D63317" w:rsidP="00D63317">
      <w:r>
        <w:t>Above based on Hunt et al. 2012 and Hathaway et al. 2011.</w:t>
      </w:r>
    </w:p>
    <w:p w:rsidR="00D63317" w:rsidRDefault="00D63317" w:rsidP="00D63317"/>
    <w:p w:rsidR="00D63317" w:rsidRPr="006E4431" w:rsidRDefault="00D63317" w:rsidP="00D63317">
      <w:pPr>
        <w:rPr>
          <w:rFonts w:eastAsia="Times New Roman" w:cs="Calibri"/>
          <w:color w:val="000000"/>
          <w:szCs w:val="22"/>
        </w:rPr>
      </w:pPr>
    </w:p>
    <w:p w:rsidR="00E543C7" w:rsidRDefault="00E543C7" w:rsidP="006E7D39">
      <w:pPr>
        <w:autoSpaceDE w:val="0"/>
        <w:autoSpaceDN w:val="0"/>
        <w:adjustRightInd w:val="0"/>
        <w:rPr>
          <w:rFonts w:eastAsia="Times New Roman" w:cs="Calibri"/>
          <w:b/>
          <w:sz w:val="32"/>
          <w:szCs w:val="32"/>
        </w:rPr>
      </w:pPr>
    </w:p>
    <w:p w:rsidR="00E75951" w:rsidRPr="006E7D39" w:rsidRDefault="00544CAC" w:rsidP="006E7D39">
      <w:pPr>
        <w:autoSpaceDE w:val="0"/>
        <w:autoSpaceDN w:val="0"/>
        <w:adjustRightInd w:val="0"/>
        <w:rPr>
          <w:rFonts w:eastAsia="Times New Roman" w:cs="Calibri"/>
          <w:b/>
          <w:sz w:val="32"/>
          <w:szCs w:val="32"/>
        </w:rPr>
      </w:pPr>
      <w:r>
        <w:rPr>
          <w:rFonts w:eastAsia="Times New Roman" w:cs="Calibri"/>
          <w:b/>
          <w:sz w:val="32"/>
          <w:szCs w:val="32"/>
        </w:rPr>
        <w:t xml:space="preserve">UPDATED </w:t>
      </w:r>
      <w:r w:rsidR="00DF3A37">
        <w:rPr>
          <w:rFonts w:eastAsia="Times New Roman" w:cs="Calibri"/>
          <w:b/>
          <w:sz w:val="32"/>
          <w:szCs w:val="32"/>
        </w:rPr>
        <w:t xml:space="preserve">BIORETENTION SOIL MEDIA </w:t>
      </w:r>
      <w:r w:rsidR="006E7D39" w:rsidRPr="006E7D39">
        <w:rPr>
          <w:rFonts w:eastAsia="Times New Roman" w:cs="Calibri"/>
          <w:b/>
          <w:sz w:val="32"/>
          <w:szCs w:val="32"/>
        </w:rPr>
        <w:t xml:space="preserve">PERFORMANCE SPECIFICATIONS PROPOSED BY KESTREL TEAM </w:t>
      </w:r>
    </w:p>
    <w:p w:rsidR="00E75951" w:rsidRDefault="00E75951" w:rsidP="00E75951">
      <w:pPr>
        <w:rPr>
          <w:b/>
        </w:rPr>
      </w:pPr>
    </w:p>
    <w:p w:rsidR="00E75951" w:rsidRPr="004F63A0" w:rsidRDefault="00E75951" w:rsidP="00E75951">
      <w:pPr>
        <w:pStyle w:val="ListParagraph"/>
        <w:numPr>
          <w:ilvl w:val="0"/>
          <w:numId w:val="19"/>
        </w:numPr>
        <w:rPr>
          <w:b/>
        </w:rPr>
      </w:pPr>
      <w:r w:rsidRPr="004F63A0">
        <w:rPr>
          <w:b/>
        </w:rPr>
        <w:t>Performance Specifications applicable to all bioretention media:</w:t>
      </w:r>
    </w:p>
    <w:p w:rsidR="00E75951" w:rsidRDefault="00E75951" w:rsidP="00E75951">
      <w:pPr>
        <w:pStyle w:val="ListParagraph"/>
      </w:pPr>
    </w:p>
    <w:p w:rsidR="00E75951" w:rsidRDefault="00E75951" w:rsidP="00E75951">
      <w:pPr>
        <w:pStyle w:val="ListParagraph"/>
        <w:numPr>
          <w:ilvl w:val="0"/>
          <w:numId w:val="20"/>
        </w:numPr>
      </w:pPr>
      <w:r>
        <w:t>Growing media must be suitable for supporting vigorous growth of selected plant species.</w:t>
      </w:r>
    </w:p>
    <w:p w:rsidR="00896459" w:rsidRDefault="00896459" w:rsidP="00896459">
      <w:pPr>
        <w:pStyle w:val="ListParagraph"/>
        <w:ind w:left="1080"/>
      </w:pPr>
    </w:p>
    <w:p w:rsidR="00896459" w:rsidRDefault="00896459" w:rsidP="00E75951">
      <w:pPr>
        <w:pStyle w:val="ListParagraph"/>
        <w:numPr>
          <w:ilvl w:val="0"/>
          <w:numId w:val="20"/>
        </w:numPr>
      </w:pPr>
      <w:r>
        <w:t>pH range (Soil/Water 1:1) 6.0 to 8.</w:t>
      </w:r>
      <w:r w:rsidR="00C71C7F">
        <w:t>5</w:t>
      </w:r>
      <w:r>
        <w:t xml:space="preserve"> </w:t>
      </w:r>
    </w:p>
    <w:p w:rsidR="00896459" w:rsidRDefault="00896459" w:rsidP="00896459">
      <w:pPr>
        <w:pStyle w:val="ListParagraph"/>
      </w:pPr>
    </w:p>
    <w:p w:rsidR="00896459" w:rsidRDefault="00896459" w:rsidP="00E75951">
      <w:pPr>
        <w:pStyle w:val="ListParagraph"/>
        <w:numPr>
          <w:ilvl w:val="0"/>
          <w:numId w:val="20"/>
        </w:numPr>
      </w:pPr>
      <w:r>
        <w:t>Soluble salts  (soil/Water 1:2) not to exceed 500 ppm</w:t>
      </w:r>
    </w:p>
    <w:p w:rsidR="00E75951" w:rsidRDefault="00E75951" w:rsidP="00E75951">
      <w:pPr>
        <w:pStyle w:val="ListParagraph"/>
      </w:pPr>
    </w:p>
    <w:p w:rsidR="00E75951" w:rsidRDefault="00E75951" w:rsidP="00E75951">
      <w:pPr>
        <w:pStyle w:val="ListParagraph"/>
        <w:numPr>
          <w:ilvl w:val="0"/>
          <w:numId w:val="20"/>
        </w:numPr>
      </w:pPr>
      <w:r w:rsidRPr="00E75951">
        <w:t>All bioretention growing media must have a</w:t>
      </w:r>
      <w:r w:rsidR="00896459">
        <w:t xml:space="preserve"> field tested</w:t>
      </w:r>
      <w:r w:rsidR="002E6B86">
        <w:t xml:space="preserve"> </w:t>
      </w:r>
      <w:r w:rsidRPr="00E75951">
        <w:t>infiltration rate between 1-8 inches per hour. Growing media with slower infiltration rates could clog over time and may not meet drawdown</w:t>
      </w:r>
      <w:r>
        <w:t xml:space="preserve"> requirements.</w:t>
      </w:r>
      <w:r w:rsidR="006626ED">
        <w:t xml:space="preserve"> </w:t>
      </w:r>
      <w:r>
        <w:t>Target infiltration rates should be no more than 8 inches per hour, to allow for adequate water retention for vegetation as well as adequate retention time for pollutant removal.</w:t>
      </w:r>
      <w:r w:rsidR="00061AA9">
        <w:t xml:space="preserve">  If specific pollutants are targeted in a </w:t>
      </w:r>
      <w:r w:rsidR="00061AA9" w:rsidRPr="00D6166A">
        <w:t xml:space="preserve">watershed, Table </w:t>
      </w:r>
      <w:r w:rsidR="00C71C7F">
        <w:t>2</w:t>
      </w:r>
      <w:r w:rsidR="00061AA9">
        <w:t xml:space="preserve"> should be used to tailor an infiltration rate to the pollutant(s) of concern.</w:t>
      </w:r>
    </w:p>
    <w:p w:rsidR="00E75951" w:rsidRPr="00E543C7" w:rsidRDefault="00E75951" w:rsidP="00E543C7">
      <w:r w:rsidRPr="00E543C7">
        <w:t xml:space="preserve">Table </w:t>
      </w:r>
      <w:r w:rsidR="00544CAC" w:rsidRPr="00E543C7">
        <w:t>2</w:t>
      </w:r>
      <w:r w:rsidR="00E543C7">
        <w:t>:</w:t>
      </w:r>
      <w:r w:rsidR="00750C98" w:rsidRPr="00E543C7">
        <w:t xml:space="preserve"> </w:t>
      </w:r>
      <w:r w:rsidR="00061AA9" w:rsidRPr="00E543C7">
        <w:t>O</w:t>
      </w:r>
      <w:r w:rsidRPr="00E543C7">
        <w:t>ptimal</w:t>
      </w:r>
      <w:r w:rsidR="00750C98" w:rsidRPr="00E543C7">
        <w:t xml:space="preserve"> </w:t>
      </w:r>
      <w:r w:rsidRPr="00E543C7">
        <w:t>infiltration rates for reduction of spec</w:t>
      </w:r>
      <w:r w:rsidR="00750C98" w:rsidRPr="00E543C7">
        <w:t>ific pollutants (fro</w:t>
      </w:r>
      <w:r w:rsidR="00006707" w:rsidRPr="00E543C7">
        <w:t xml:space="preserve">m Hunt and </w:t>
      </w:r>
      <w:r w:rsidRPr="00E543C7">
        <w:t>L</w:t>
      </w:r>
      <w:r w:rsidR="00E543C7">
        <w:t>ord, 2006)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5875"/>
      </w:tblGrid>
      <w:tr w:rsidR="00544CAC" w:rsidRPr="00CB3CEC" w:rsidTr="00544CAC">
        <w:tc>
          <w:tcPr>
            <w:tcW w:w="2333" w:type="dxa"/>
          </w:tcPr>
          <w:p w:rsidR="00544CAC" w:rsidRPr="00CB3CEC" w:rsidRDefault="00544CAC" w:rsidP="00E75951">
            <w:pPr>
              <w:autoSpaceDE w:val="0"/>
              <w:autoSpaceDN w:val="0"/>
              <w:adjustRightInd w:val="0"/>
              <w:rPr>
                <w:rFonts w:cs="Calibri"/>
                <w:b/>
                <w:szCs w:val="22"/>
              </w:rPr>
            </w:pPr>
            <w:r w:rsidRPr="00CB3CEC">
              <w:rPr>
                <w:rFonts w:cs="Calibri"/>
                <w:b/>
                <w:szCs w:val="22"/>
              </w:rPr>
              <w:t>Target Pollutant</w:t>
            </w:r>
          </w:p>
        </w:tc>
        <w:tc>
          <w:tcPr>
            <w:tcW w:w="5875" w:type="dxa"/>
          </w:tcPr>
          <w:p w:rsidR="00544CAC" w:rsidRPr="00CB3CEC" w:rsidRDefault="00544CAC" w:rsidP="00E75951">
            <w:pPr>
              <w:autoSpaceDE w:val="0"/>
              <w:autoSpaceDN w:val="0"/>
              <w:adjustRightInd w:val="0"/>
              <w:rPr>
                <w:rFonts w:cs="Calibri"/>
                <w:b/>
                <w:szCs w:val="22"/>
              </w:rPr>
            </w:pPr>
            <w:r w:rsidRPr="00CB3CEC">
              <w:rPr>
                <w:rFonts w:cs="Calibri"/>
                <w:b/>
                <w:szCs w:val="22"/>
              </w:rPr>
              <w:t>Target Infiltration Rate</w:t>
            </w:r>
          </w:p>
        </w:tc>
      </w:tr>
      <w:tr w:rsidR="00544CAC" w:rsidRPr="00CB3CEC" w:rsidTr="00544CAC">
        <w:tc>
          <w:tcPr>
            <w:tcW w:w="2333" w:type="dxa"/>
          </w:tcPr>
          <w:p w:rsidR="00544CAC" w:rsidRPr="00CB3CEC" w:rsidRDefault="00544CAC" w:rsidP="00E75951">
            <w:pPr>
              <w:autoSpaceDE w:val="0"/>
              <w:autoSpaceDN w:val="0"/>
              <w:adjustRightInd w:val="0"/>
              <w:rPr>
                <w:rFonts w:cs="Calibri"/>
                <w:szCs w:val="22"/>
              </w:rPr>
            </w:pPr>
            <w:r w:rsidRPr="00CB3CEC">
              <w:rPr>
                <w:rFonts w:cs="Calibri"/>
                <w:szCs w:val="22"/>
              </w:rPr>
              <w:t>TSS</w:t>
            </w:r>
          </w:p>
        </w:tc>
        <w:tc>
          <w:tcPr>
            <w:tcW w:w="5875" w:type="dxa"/>
          </w:tcPr>
          <w:p w:rsidR="00544CAC" w:rsidRPr="00CB3CEC" w:rsidRDefault="00544CAC" w:rsidP="00E75951">
            <w:pPr>
              <w:autoSpaceDE w:val="0"/>
              <w:autoSpaceDN w:val="0"/>
              <w:adjustRightInd w:val="0"/>
              <w:rPr>
                <w:rFonts w:cs="Calibri"/>
                <w:szCs w:val="22"/>
              </w:rPr>
            </w:pPr>
            <w:r w:rsidRPr="00CB3CEC">
              <w:rPr>
                <w:rFonts w:cs="Calibri"/>
                <w:szCs w:val="22"/>
              </w:rPr>
              <w:t>Any rate is sufficient, 2 to 6 inches recommended</w:t>
            </w:r>
          </w:p>
        </w:tc>
      </w:tr>
      <w:tr w:rsidR="00544CAC" w:rsidRPr="00CB3CEC" w:rsidTr="00544CAC">
        <w:tc>
          <w:tcPr>
            <w:tcW w:w="2333" w:type="dxa"/>
          </w:tcPr>
          <w:p w:rsidR="00544CAC" w:rsidRPr="00CB3CEC" w:rsidRDefault="00544CAC" w:rsidP="00E75951">
            <w:pPr>
              <w:autoSpaceDE w:val="0"/>
              <w:autoSpaceDN w:val="0"/>
              <w:adjustRightInd w:val="0"/>
              <w:rPr>
                <w:rFonts w:cs="Calibri"/>
                <w:szCs w:val="22"/>
              </w:rPr>
            </w:pPr>
            <w:r w:rsidRPr="00CB3CEC">
              <w:rPr>
                <w:rFonts w:cs="Calibri"/>
                <w:szCs w:val="22"/>
              </w:rPr>
              <w:t>Pathogens</w:t>
            </w:r>
          </w:p>
        </w:tc>
        <w:tc>
          <w:tcPr>
            <w:tcW w:w="5875" w:type="dxa"/>
          </w:tcPr>
          <w:p w:rsidR="00544CAC" w:rsidRPr="00CB3CEC" w:rsidRDefault="00544CAC" w:rsidP="00E75951">
            <w:pPr>
              <w:autoSpaceDE w:val="0"/>
              <w:autoSpaceDN w:val="0"/>
              <w:adjustRightInd w:val="0"/>
              <w:rPr>
                <w:rFonts w:cs="Calibri"/>
                <w:szCs w:val="22"/>
              </w:rPr>
            </w:pPr>
            <w:r w:rsidRPr="00CB3CEC">
              <w:rPr>
                <w:rFonts w:cs="Calibri"/>
                <w:szCs w:val="22"/>
              </w:rPr>
              <w:t>Any rate is sufficient, 2 to 6 inches recommended</w:t>
            </w:r>
          </w:p>
        </w:tc>
      </w:tr>
      <w:tr w:rsidR="00544CAC" w:rsidRPr="00CB3CEC" w:rsidTr="00544CAC">
        <w:tc>
          <w:tcPr>
            <w:tcW w:w="2333" w:type="dxa"/>
          </w:tcPr>
          <w:p w:rsidR="00544CAC" w:rsidRPr="00CB3CEC" w:rsidRDefault="00544CAC" w:rsidP="00E75951">
            <w:pPr>
              <w:autoSpaceDE w:val="0"/>
              <w:autoSpaceDN w:val="0"/>
              <w:adjustRightInd w:val="0"/>
              <w:rPr>
                <w:rFonts w:cs="Calibri"/>
                <w:szCs w:val="22"/>
              </w:rPr>
            </w:pPr>
            <w:r w:rsidRPr="00CB3CEC">
              <w:rPr>
                <w:rFonts w:cs="Calibri"/>
                <w:szCs w:val="22"/>
              </w:rPr>
              <w:t>Metals</w:t>
            </w:r>
          </w:p>
        </w:tc>
        <w:tc>
          <w:tcPr>
            <w:tcW w:w="5875" w:type="dxa"/>
          </w:tcPr>
          <w:p w:rsidR="00544CAC" w:rsidRPr="00CB3CEC" w:rsidRDefault="00544CAC" w:rsidP="00E75951">
            <w:pPr>
              <w:autoSpaceDE w:val="0"/>
              <w:autoSpaceDN w:val="0"/>
              <w:adjustRightInd w:val="0"/>
              <w:rPr>
                <w:rFonts w:cs="Calibri"/>
                <w:szCs w:val="22"/>
              </w:rPr>
            </w:pPr>
            <w:r w:rsidRPr="00CB3CEC">
              <w:rPr>
                <w:rFonts w:cs="Calibri"/>
                <w:szCs w:val="22"/>
              </w:rPr>
              <w:t>Any rate is sufficient, 2 to 6 inches recommended</w:t>
            </w:r>
          </w:p>
        </w:tc>
      </w:tr>
      <w:tr w:rsidR="00544CAC" w:rsidRPr="00CB3CEC" w:rsidTr="00544CAC">
        <w:tc>
          <w:tcPr>
            <w:tcW w:w="2333" w:type="dxa"/>
          </w:tcPr>
          <w:p w:rsidR="00544CAC" w:rsidRPr="00CB3CEC" w:rsidRDefault="00544CAC" w:rsidP="00E75951">
            <w:pPr>
              <w:autoSpaceDE w:val="0"/>
              <w:autoSpaceDN w:val="0"/>
              <w:adjustRightInd w:val="0"/>
              <w:rPr>
                <w:rFonts w:cs="Calibri"/>
                <w:szCs w:val="22"/>
              </w:rPr>
            </w:pPr>
            <w:r w:rsidRPr="00CB3CEC">
              <w:rPr>
                <w:rFonts w:cs="Calibri"/>
                <w:szCs w:val="22"/>
              </w:rPr>
              <w:t>Temperature</w:t>
            </w:r>
          </w:p>
        </w:tc>
        <w:tc>
          <w:tcPr>
            <w:tcW w:w="5875" w:type="dxa"/>
          </w:tcPr>
          <w:p w:rsidR="00544CAC" w:rsidRPr="00CB3CEC" w:rsidRDefault="00544CAC" w:rsidP="00E75951">
            <w:pPr>
              <w:autoSpaceDE w:val="0"/>
              <w:autoSpaceDN w:val="0"/>
              <w:adjustRightInd w:val="0"/>
              <w:rPr>
                <w:rFonts w:cs="Calibri"/>
                <w:szCs w:val="22"/>
              </w:rPr>
            </w:pPr>
            <w:r w:rsidRPr="00CB3CEC">
              <w:rPr>
                <w:rFonts w:cs="Calibri"/>
                <w:szCs w:val="22"/>
              </w:rPr>
              <w:t xml:space="preserve">Slower rates </w:t>
            </w:r>
            <w:r>
              <w:rPr>
                <w:rFonts w:cs="Calibri"/>
                <w:szCs w:val="22"/>
              </w:rPr>
              <w:t>are more</w:t>
            </w:r>
            <w:r w:rsidRPr="00CB3CEC">
              <w:rPr>
                <w:rFonts w:cs="Calibri"/>
                <w:szCs w:val="22"/>
              </w:rPr>
              <w:t xml:space="preserve"> preferable (less than 2 inches per hour)</w:t>
            </w:r>
          </w:p>
        </w:tc>
      </w:tr>
      <w:tr w:rsidR="00544CAC" w:rsidRPr="00CB3CEC" w:rsidTr="00544CAC">
        <w:tc>
          <w:tcPr>
            <w:tcW w:w="2333" w:type="dxa"/>
          </w:tcPr>
          <w:p w:rsidR="00544CAC" w:rsidRPr="00CB3CEC" w:rsidRDefault="00544CAC" w:rsidP="00E75951">
            <w:pPr>
              <w:autoSpaceDE w:val="0"/>
              <w:autoSpaceDN w:val="0"/>
              <w:adjustRightInd w:val="0"/>
              <w:rPr>
                <w:rFonts w:cs="Calibri"/>
                <w:szCs w:val="22"/>
              </w:rPr>
            </w:pPr>
            <w:r w:rsidRPr="00CB3CEC">
              <w:rPr>
                <w:rFonts w:cs="Calibri"/>
                <w:szCs w:val="22"/>
              </w:rPr>
              <w:t>Total Nitrogen (TN)</w:t>
            </w:r>
          </w:p>
        </w:tc>
        <w:tc>
          <w:tcPr>
            <w:tcW w:w="5875" w:type="dxa"/>
          </w:tcPr>
          <w:p w:rsidR="00544CAC" w:rsidRPr="00CB3CEC" w:rsidRDefault="00544CAC" w:rsidP="00750C98">
            <w:pPr>
              <w:autoSpaceDE w:val="0"/>
              <w:autoSpaceDN w:val="0"/>
              <w:adjustRightInd w:val="0"/>
              <w:rPr>
                <w:rFonts w:cs="Calibri"/>
                <w:szCs w:val="22"/>
              </w:rPr>
            </w:pPr>
            <w:r w:rsidRPr="00CB3CEC">
              <w:rPr>
                <w:rFonts w:cs="Calibri"/>
                <w:szCs w:val="22"/>
              </w:rPr>
              <w:t xml:space="preserve">1-2 inches per hour. </w:t>
            </w:r>
            <w:r>
              <w:rPr>
                <w:rFonts w:cs="Calibri"/>
                <w:szCs w:val="22"/>
              </w:rPr>
              <w:t>1” is best for TN)</w:t>
            </w:r>
          </w:p>
        </w:tc>
      </w:tr>
      <w:tr w:rsidR="00544CAC" w:rsidRPr="00CB3CEC" w:rsidTr="00544CAC">
        <w:tc>
          <w:tcPr>
            <w:tcW w:w="2333" w:type="dxa"/>
          </w:tcPr>
          <w:p w:rsidR="00544CAC" w:rsidRPr="00CB3CEC" w:rsidRDefault="00544CAC" w:rsidP="00E75951">
            <w:pPr>
              <w:autoSpaceDE w:val="0"/>
              <w:autoSpaceDN w:val="0"/>
              <w:adjustRightInd w:val="0"/>
              <w:rPr>
                <w:rFonts w:cs="Calibri"/>
                <w:szCs w:val="22"/>
              </w:rPr>
            </w:pPr>
            <w:r w:rsidRPr="00CB3CEC">
              <w:rPr>
                <w:rFonts w:cs="Calibri"/>
                <w:szCs w:val="22"/>
              </w:rPr>
              <w:t>Total Phosphorus (TP)</w:t>
            </w:r>
          </w:p>
        </w:tc>
        <w:tc>
          <w:tcPr>
            <w:tcW w:w="5875" w:type="dxa"/>
          </w:tcPr>
          <w:p w:rsidR="00544CAC" w:rsidRPr="00CB3CEC" w:rsidRDefault="00544CAC" w:rsidP="00E75951">
            <w:pPr>
              <w:autoSpaceDE w:val="0"/>
              <w:autoSpaceDN w:val="0"/>
              <w:adjustRightInd w:val="0"/>
              <w:rPr>
                <w:rFonts w:cs="Calibri"/>
                <w:szCs w:val="22"/>
              </w:rPr>
            </w:pPr>
            <w:r w:rsidRPr="00CB3CEC">
              <w:rPr>
                <w:rFonts w:cs="Calibri"/>
                <w:szCs w:val="22"/>
              </w:rPr>
              <w:t>2 inches per hour</w:t>
            </w:r>
          </w:p>
        </w:tc>
      </w:tr>
    </w:tbl>
    <w:p w:rsidR="00E75951" w:rsidRDefault="00E75951" w:rsidP="00E75951">
      <w:pPr>
        <w:pStyle w:val="ListParagraph"/>
      </w:pPr>
    </w:p>
    <w:p w:rsidR="00E75951" w:rsidRPr="004F63A0" w:rsidRDefault="00E75951" w:rsidP="00E75951">
      <w:pPr>
        <w:pStyle w:val="ListParagraph"/>
        <w:numPr>
          <w:ilvl w:val="0"/>
          <w:numId w:val="19"/>
        </w:numPr>
        <w:rPr>
          <w:b/>
        </w:rPr>
      </w:pPr>
      <w:r w:rsidRPr="004F63A0">
        <w:rPr>
          <w:b/>
        </w:rPr>
        <w:t>Additional bioretention growing media performance specifications required to receive P reduction credit</w:t>
      </w:r>
    </w:p>
    <w:p w:rsidR="00E75951" w:rsidRPr="006626ED" w:rsidRDefault="006626ED" w:rsidP="00E75951">
      <w:pPr>
        <w:numPr>
          <w:ilvl w:val="0"/>
          <w:numId w:val="23"/>
        </w:numPr>
        <w:rPr>
          <w:color w:val="00B0F0"/>
        </w:rPr>
      </w:pPr>
      <w:r w:rsidRPr="006626ED">
        <w:rPr>
          <w:color w:val="00B0F0"/>
        </w:rPr>
        <w:t xml:space="preserve">Option A for Obtaining P Reduction Credit: </w:t>
      </w:r>
      <w:r w:rsidR="00006707">
        <w:rPr>
          <w:color w:val="00B0F0"/>
        </w:rPr>
        <w:t>u</w:t>
      </w:r>
      <w:r w:rsidR="00E75951" w:rsidRPr="006626ED">
        <w:rPr>
          <w:color w:val="00B0F0"/>
        </w:rPr>
        <w:t xml:space="preserve">se bioretention soil with </w:t>
      </w:r>
      <w:r w:rsidR="00006707">
        <w:rPr>
          <w:color w:val="00B0F0"/>
        </w:rPr>
        <w:t xml:space="preserve">phosphorus content </w:t>
      </w:r>
      <w:r w:rsidR="00E75951" w:rsidRPr="006626ED">
        <w:rPr>
          <w:color w:val="00B0F0"/>
        </w:rPr>
        <w:t xml:space="preserve"> between 12 and 36 mg/kg</w:t>
      </w:r>
      <w:r w:rsidR="00006707">
        <w:rPr>
          <w:color w:val="00B0F0"/>
        </w:rPr>
        <w:t xml:space="preserve"> </w:t>
      </w:r>
      <w:r w:rsidR="00006707" w:rsidRPr="00006707">
        <w:rPr>
          <w:color w:val="00B0F0"/>
        </w:rPr>
        <w:t>per Mehlich III test</w:t>
      </w:r>
    </w:p>
    <w:p w:rsidR="000F1ADE" w:rsidRDefault="000F1ADE" w:rsidP="000F1ADE"/>
    <w:p w:rsidR="005B0518" w:rsidRDefault="000F1ADE" w:rsidP="005B0518">
      <w:pPr>
        <w:autoSpaceDE w:val="0"/>
        <w:autoSpaceDN w:val="0"/>
        <w:adjustRightInd w:val="0"/>
        <w:rPr>
          <w:rFonts w:eastAsia="Times New Roman" w:cs="Calibri"/>
          <w:b/>
          <w:color w:val="00B0F0"/>
          <w:sz w:val="28"/>
          <w:szCs w:val="28"/>
        </w:rPr>
      </w:pPr>
      <w:r>
        <w:t xml:space="preserve">Research shows </w:t>
      </w:r>
      <w:r w:rsidR="00061AA9">
        <w:t>moderate/</w:t>
      </w:r>
      <w:r>
        <w:t>high P removal rates when soil</w:t>
      </w:r>
      <w:r w:rsidR="00006707">
        <w:t xml:space="preserve"> phosphorus content is less than</w:t>
      </w:r>
      <w:r w:rsidR="00006707" w:rsidRPr="007666C7">
        <w:t xml:space="preserve"> 36 mg/kg per Mehlich </w:t>
      </w:r>
      <w:r w:rsidR="005B0518">
        <w:t xml:space="preserve">III test (see </w:t>
      </w:r>
      <w:r w:rsidR="005B0518" w:rsidRPr="005B0518">
        <w:rPr>
          <w:i/>
        </w:rPr>
        <w:t>Specific Storm Water Credit Systems</w:t>
      </w:r>
      <w:r w:rsidR="00580232">
        <w:rPr>
          <w:i/>
        </w:rPr>
        <w:t xml:space="preserve"> M</w:t>
      </w:r>
      <w:r w:rsidR="005B0518">
        <w:rPr>
          <w:i/>
        </w:rPr>
        <w:t xml:space="preserve">emo </w:t>
      </w:r>
      <w:r w:rsidR="005B0518" w:rsidRPr="005B0518">
        <w:t xml:space="preserve">for </w:t>
      </w:r>
      <w:r w:rsidR="005B0518">
        <w:t>summary of supporting research and precedents)</w:t>
      </w:r>
    </w:p>
    <w:p w:rsidR="000F1ADE" w:rsidRDefault="000F1ADE" w:rsidP="000F1ADE"/>
    <w:p w:rsidR="00AE7403" w:rsidRDefault="006626ED" w:rsidP="00E75951">
      <w:pPr>
        <w:numPr>
          <w:ilvl w:val="0"/>
          <w:numId w:val="23"/>
        </w:numPr>
        <w:rPr>
          <w:color w:val="00B0F0"/>
        </w:rPr>
      </w:pPr>
      <w:r w:rsidRPr="006626ED">
        <w:rPr>
          <w:color w:val="00B0F0"/>
        </w:rPr>
        <w:t xml:space="preserve">Option </w:t>
      </w:r>
      <w:r>
        <w:rPr>
          <w:color w:val="00B0F0"/>
        </w:rPr>
        <w:t xml:space="preserve">B </w:t>
      </w:r>
      <w:r w:rsidRPr="006626ED">
        <w:rPr>
          <w:color w:val="00B0F0"/>
        </w:rPr>
        <w:t xml:space="preserve">for Obtaining P Reduction Credit: </w:t>
      </w:r>
      <w:r w:rsidR="00AE7403">
        <w:rPr>
          <w:color w:val="00B0F0"/>
        </w:rPr>
        <w:t xml:space="preserve">use a soil low in phosphorus as described in Option A above </w:t>
      </w:r>
    </w:p>
    <w:p w:rsidR="00AE7403" w:rsidRDefault="00AE7403" w:rsidP="00AE7403">
      <w:pPr>
        <w:ind w:left="720"/>
        <w:jc w:val="center"/>
        <w:rPr>
          <w:color w:val="00B0F0"/>
        </w:rPr>
      </w:pPr>
      <w:r>
        <w:rPr>
          <w:color w:val="00B0F0"/>
        </w:rPr>
        <w:t>AND</w:t>
      </w:r>
    </w:p>
    <w:p w:rsidR="00E75951" w:rsidRPr="00580232" w:rsidRDefault="00E75951" w:rsidP="00AE7403">
      <w:pPr>
        <w:ind w:left="720"/>
        <w:rPr>
          <w:color w:val="00B0F0"/>
        </w:rPr>
      </w:pPr>
      <w:r w:rsidRPr="006626ED">
        <w:rPr>
          <w:color w:val="00B0F0"/>
        </w:rPr>
        <w:t xml:space="preserve">Include any of the following soil additives </w:t>
      </w:r>
      <w:r w:rsidR="00580232">
        <w:rPr>
          <w:color w:val="00B0F0"/>
        </w:rPr>
        <w:t xml:space="preserve">as described in </w:t>
      </w:r>
      <w:r w:rsidR="00580232" w:rsidRPr="00580232">
        <w:rPr>
          <w:i/>
          <w:color w:val="00B0F0"/>
        </w:rPr>
        <w:t>Specific Storm Water Credit Systems Memo</w:t>
      </w:r>
    </w:p>
    <w:p w:rsidR="0074093D" w:rsidRDefault="0074093D" w:rsidP="0074093D"/>
    <w:p w:rsidR="001D1D34" w:rsidRDefault="001D1D34" w:rsidP="001D1D34">
      <w:pPr>
        <w:rPr>
          <w:b/>
        </w:rPr>
      </w:pPr>
      <w:r>
        <w:rPr>
          <w:b/>
        </w:rPr>
        <w:t xml:space="preserve">Guidance for Bioretention Media Composition </w:t>
      </w:r>
    </w:p>
    <w:p w:rsidR="001D1D34" w:rsidRDefault="001D1D34" w:rsidP="00EF2A19"/>
    <w:p w:rsidR="001D1D34" w:rsidRDefault="001E52DE" w:rsidP="00EF2A19">
      <w:r w:rsidRPr="008E3C5D">
        <w:rPr>
          <w:color w:val="00B0F0"/>
        </w:rPr>
        <w:t>Current Mixes A and B:</w:t>
      </w:r>
      <w:r>
        <w:t xml:space="preserve"> Keep these the</w:t>
      </w:r>
      <w:r w:rsidR="006626ED">
        <w:t xml:space="preserve"> same as in the current manual except for the following changes:</w:t>
      </w:r>
    </w:p>
    <w:p w:rsidR="006626ED" w:rsidRDefault="006626ED" w:rsidP="00EF2A19"/>
    <w:p w:rsidR="006626ED" w:rsidRPr="002D6EB7" w:rsidRDefault="006626ED" w:rsidP="002D6EB7">
      <w:pPr>
        <w:numPr>
          <w:ilvl w:val="0"/>
          <w:numId w:val="32"/>
        </w:numPr>
        <w:autoSpaceDE w:val="0"/>
        <w:autoSpaceDN w:val="0"/>
        <w:adjustRightInd w:val="0"/>
        <w:rPr>
          <w:rFonts w:eastAsia="TimesNewRomanPSMT" w:cs="Calibri"/>
          <w:bCs/>
          <w:szCs w:val="22"/>
        </w:rPr>
      </w:pPr>
      <w:r w:rsidRPr="002D6EB7">
        <w:t xml:space="preserve">Change sand from </w:t>
      </w:r>
      <w:r w:rsidR="002D6EB7">
        <w:t>“</w:t>
      </w:r>
      <w:r w:rsidR="002D6EB7" w:rsidRPr="002D6EB7">
        <w:rPr>
          <w:rFonts w:cs="Calibri"/>
          <w:bCs/>
          <w:szCs w:val="22"/>
        </w:rPr>
        <w:t xml:space="preserve">AASHTO M-6 or ASTM </w:t>
      </w:r>
      <w:r w:rsidR="002D6EB7" w:rsidRPr="002D6EB7">
        <w:rPr>
          <w:rFonts w:eastAsia="TimesNewRomanPSMT" w:cs="Calibri"/>
          <w:bCs/>
          <w:szCs w:val="22"/>
        </w:rPr>
        <w:t>C-33 with grain size of 0.02”- 0.04” to “</w:t>
      </w:r>
      <w:r w:rsidR="002D6EB7" w:rsidRPr="002D6EB7">
        <w:rPr>
          <w:rFonts w:cs="Calibri"/>
          <w:bCs/>
          <w:szCs w:val="22"/>
        </w:rPr>
        <w:t>AASHTO M-6 or ASTM</w:t>
      </w:r>
      <w:r w:rsidR="002D6EB7">
        <w:rPr>
          <w:rFonts w:cs="Calibri"/>
          <w:bCs/>
          <w:szCs w:val="22"/>
        </w:rPr>
        <w:t xml:space="preserve"> </w:t>
      </w:r>
      <w:r w:rsidR="002D6EB7" w:rsidRPr="002D6EB7">
        <w:rPr>
          <w:rFonts w:eastAsia="TimesNewRomanPSMT" w:cs="Calibri"/>
          <w:bCs/>
          <w:szCs w:val="22"/>
        </w:rPr>
        <w:t>C-33</w:t>
      </w:r>
      <w:r w:rsidR="00D81F26">
        <w:rPr>
          <w:rFonts w:eastAsia="TimesNewRomanPSMT" w:cs="Calibri"/>
          <w:bCs/>
          <w:szCs w:val="22"/>
        </w:rPr>
        <w:t xml:space="preserve"> washed sand</w:t>
      </w:r>
      <w:r w:rsidR="002D6EB7" w:rsidRPr="002D6EB7">
        <w:rPr>
          <w:rFonts w:eastAsia="TimesNewRomanPSMT" w:cs="Calibri"/>
          <w:bCs/>
          <w:szCs w:val="22"/>
        </w:rPr>
        <w:t>”, i</w:t>
      </w:r>
      <w:r w:rsidR="008E3C5D">
        <w:rPr>
          <w:rFonts w:eastAsia="TimesNewRomanPSMT" w:cs="Calibri"/>
          <w:bCs/>
          <w:szCs w:val="22"/>
        </w:rPr>
        <w:t>.</w:t>
      </w:r>
      <w:r w:rsidR="002D6EB7" w:rsidRPr="002D6EB7">
        <w:rPr>
          <w:rFonts w:eastAsia="TimesNewRomanPSMT" w:cs="Calibri"/>
          <w:bCs/>
          <w:szCs w:val="22"/>
        </w:rPr>
        <w:t>e</w:t>
      </w:r>
      <w:r w:rsidR="008E3C5D">
        <w:rPr>
          <w:rFonts w:eastAsia="TimesNewRomanPSMT" w:cs="Calibri"/>
          <w:bCs/>
          <w:szCs w:val="22"/>
        </w:rPr>
        <w:t>.</w:t>
      </w:r>
      <w:r w:rsidR="002D6EB7" w:rsidRPr="002D6EB7">
        <w:rPr>
          <w:rFonts w:eastAsia="TimesNewRomanPSMT" w:cs="Calibri"/>
          <w:bCs/>
          <w:szCs w:val="22"/>
        </w:rPr>
        <w:t xml:space="preserve"> drop grain size requirement of 0.02”- 0.04”</w:t>
      </w:r>
      <w:r w:rsidR="00D81F26">
        <w:rPr>
          <w:rFonts w:eastAsia="TimesNewRomanPSMT" w:cs="Calibri"/>
          <w:bCs/>
          <w:szCs w:val="22"/>
        </w:rPr>
        <w:t>, and add “washed”</w:t>
      </w:r>
    </w:p>
    <w:p w:rsidR="002D6EB7" w:rsidRPr="00D81F26" w:rsidRDefault="002D6EB7" w:rsidP="002D6EB7">
      <w:pPr>
        <w:numPr>
          <w:ilvl w:val="0"/>
          <w:numId w:val="32"/>
        </w:numPr>
      </w:pPr>
      <w:r>
        <w:rPr>
          <w:rFonts w:eastAsia="TimesNewRomanPSMT" w:cs="Calibri"/>
          <w:bCs/>
          <w:szCs w:val="22"/>
        </w:rPr>
        <w:t xml:space="preserve">Change percent composition as shown in </w:t>
      </w:r>
      <w:r w:rsidRPr="00C82D21">
        <w:rPr>
          <w:rFonts w:eastAsia="TimesNewRomanPSMT" w:cs="Calibri"/>
          <w:bCs/>
          <w:szCs w:val="22"/>
        </w:rPr>
        <w:t xml:space="preserve">Table </w:t>
      </w:r>
      <w:r w:rsidR="00764B98">
        <w:rPr>
          <w:rFonts w:eastAsia="TimesNewRomanPSMT" w:cs="Calibri"/>
          <w:bCs/>
          <w:szCs w:val="22"/>
        </w:rPr>
        <w:t>3</w:t>
      </w:r>
      <w:r>
        <w:rPr>
          <w:rFonts w:eastAsia="TimesNewRomanPSMT" w:cs="Calibri"/>
          <w:bCs/>
          <w:szCs w:val="22"/>
        </w:rPr>
        <w:t xml:space="preserve"> below.</w:t>
      </w:r>
    </w:p>
    <w:p w:rsidR="00D81F26" w:rsidRPr="002D6EB7" w:rsidRDefault="00D81F26" w:rsidP="002D6EB7">
      <w:pPr>
        <w:numPr>
          <w:ilvl w:val="0"/>
          <w:numId w:val="32"/>
        </w:numPr>
      </w:pPr>
      <w:r>
        <w:rPr>
          <w:rFonts w:eastAsia="TimesNewRomanPSMT" w:cs="Calibri"/>
          <w:bCs/>
          <w:szCs w:val="22"/>
        </w:rPr>
        <w:t>Add: “adjust proportions as needed to meet project’s target infiltration rate”</w:t>
      </w:r>
    </w:p>
    <w:p w:rsidR="001E52DE" w:rsidRDefault="001E52DE" w:rsidP="00EF2A19"/>
    <w:p w:rsidR="004829C2" w:rsidRDefault="001E52DE" w:rsidP="004829C2">
      <w:r w:rsidRPr="008E3C5D">
        <w:rPr>
          <w:color w:val="00B0F0"/>
        </w:rPr>
        <w:t>Mix C</w:t>
      </w:r>
      <w:r w:rsidR="004829C2">
        <w:rPr>
          <w:color w:val="00B0F0"/>
        </w:rPr>
        <w:t xml:space="preserve"> </w:t>
      </w:r>
      <w:r w:rsidR="004829C2" w:rsidRPr="004829C2">
        <w:t>(b</w:t>
      </w:r>
      <w:r w:rsidR="004829C2">
        <w:t>ased on North Carolina State University bioretention soil media in based on North Carolina State University bioretention soil media (</w:t>
      </w:r>
      <w:r w:rsidR="004829C2" w:rsidRPr="00010CA1">
        <w:rPr>
          <w:rFonts w:eastAsia="Times New Roman" w:cs="Calibri"/>
          <w:color w:val="000000"/>
          <w:szCs w:val="22"/>
        </w:rPr>
        <w:t>N</w:t>
      </w:r>
      <w:r w:rsidR="004829C2">
        <w:rPr>
          <w:rFonts w:eastAsia="Times New Roman" w:cs="Calibri"/>
          <w:color w:val="000000"/>
          <w:szCs w:val="22"/>
        </w:rPr>
        <w:t xml:space="preserve">orth Carolina </w:t>
      </w:r>
      <w:r w:rsidR="004829C2" w:rsidRPr="00010CA1">
        <w:rPr>
          <w:rFonts w:eastAsia="Times New Roman" w:cs="Calibri"/>
          <w:color w:val="000000"/>
          <w:szCs w:val="22"/>
        </w:rPr>
        <w:t>Department of Environment and Natura</w:t>
      </w:r>
      <w:r w:rsidR="004829C2">
        <w:rPr>
          <w:rFonts w:eastAsia="Times New Roman" w:cs="Calibri"/>
          <w:color w:val="000000"/>
          <w:szCs w:val="22"/>
        </w:rPr>
        <w:t>l Resources. 2009):</w:t>
      </w:r>
    </w:p>
    <w:p w:rsidR="004F63A0" w:rsidRDefault="004F63A0" w:rsidP="00EF2A19"/>
    <w:p w:rsidR="004F63A0" w:rsidRPr="004F63A0" w:rsidRDefault="004F63A0" w:rsidP="004F63A0">
      <w:r>
        <w:t>H</w:t>
      </w:r>
      <w:r w:rsidRPr="004F63A0">
        <w:t>omogenous soil mix of:</w:t>
      </w:r>
    </w:p>
    <w:p w:rsidR="004F63A0" w:rsidRPr="004F63A0" w:rsidRDefault="004F63A0" w:rsidP="004F63A0">
      <w:pPr>
        <w:numPr>
          <w:ilvl w:val="0"/>
          <w:numId w:val="25"/>
        </w:numPr>
      </w:pPr>
      <w:r w:rsidRPr="004F63A0">
        <w:t xml:space="preserve">85-88 percent by volume sand (USDA Soil Textural Classification), </w:t>
      </w:r>
    </w:p>
    <w:p w:rsidR="004F63A0" w:rsidRPr="004F63A0" w:rsidRDefault="004F63A0" w:rsidP="004F63A0">
      <w:pPr>
        <w:numPr>
          <w:ilvl w:val="0"/>
          <w:numId w:val="25"/>
        </w:numPr>
      </w:pPr>
      <w:r w:rsidRPr="004F63A0">
        <w:t xml:space="preserve">8 to 12 percent fines </w:t>
      </w:r>
      <w:r>
        <w:t xml:space="preserve">by volume </w:t>
      </w:r>
      <w:r w:rsidRPr="004F63A0">
        <w:t>(silt and clay),</w:t>
      </w:r>
    </w:p>
    <w:p w:rsidR="004F63A0" w:rsidRPr="004F63A0" w:rsidRDefault="004F63A0" w:rsidP="004F63A0">
      <w:pPr>
        <w:numPr>
          <w:ilvl w:val="0"/>
          <w:numId w:val="25"/>
        </w:numPr>
      </w:pPr>
      <w:r w:rsidRPr="004F63A0">
        <w:t xml:space="preserve">3 to 5 percent organic matter </w:t>
      </w:r>
      <w:r>
        <w:t xml:space="preserve">by weight </w:t>
      </w:r>
      <w:r w:rsidR="004573CA">
        <w:t>(ASTM D 2974 Method C)</w:t>
      </w:r>
    </w:p>
    <w:p w:rsidR="004F63A0" w:rsidRPr="004F63A0" w:rsidRDefault="004F63A0" w:rsidP="004F63A0">
      <w:r w:rsidRPr="004F63A0">
        <w:t>Higher (12 percent) fines content should be reserved for areas where TN is the target pollutant. In areas where phosphorus is the target pollutant, lower (8 percent) fines should be used.</w:t>
      </w:r>
    </w:p>
    <w:p w:rsidR="004F63A0" w:rsidRDefault="004F63A0" w:rsidP="004F63A0">
      <w:pPr>
        <w:autoSpaceDE w:val="0"/>
        <w:autoSpaceDN w:val="0"/>
        <w:adjustRightInd w:val="0"/>
        <w:rPr>
          <w:rFonts w:ascii="TTE1235298t00" w:hAnsi="TTE1235298t00" w:cs="TTE1235298t00"/>
        </w:rPr>
      </w:pPr>
    </w:p>
    <w:p w:rsidR="001E52DE" w:rsidRDefault="00680237" w:rsidP="00EF2A19">
      <w:r>
        <w:t xml:space="preserve"> </w:t>
      </w:r>
      <w:r w:rsidR="001E52DE" w:rsidRPr="00C82D21">
        <w:t xml:space="preserve">Table </w:t>
      </w:r>
      <w:r w:rsidR="00764B98">
        <w:t>3</w:t>
      </w:r>
      <w:r w:rsidR="001E52DE">
        <w:t>: Comparison o</w:t>
      </w:r>
      <w:r w:rsidR="00AE7403">
        <w:t>f</w:t>
      </w:r>
      <w:r w:rsidR="001E52DE">
        <w:t xml:space="preserve"> Pros and Cons of Mixes A-C</w:t>
      </w:r>
      <w:r w:rsidR="006E7D3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186"/>
        <w:gridCol w:w="2252"/>
        <w:gridCol w:w="1743"/>
        <w:gridCol w:w="2775"/>
      </w:tblGrid>
      <w:tr w:rsidR="00CE4725" w:rsidRPr="00BD25D9" w:rsidTr="00BD25D9">
        <w:tc>
          <w:tcPr>
            <w:tcW w:w="620" w:type="dxa"/>
          </w:tcPr>
          <w:p w:rsidR="00CE4725" w:rsidRPr="00BD25D9" w:rsidRDefault="00CE4725" w:rsidP="00EF2A19">
            <w:pPr>
              <w:rPr>
                <w:b/>
              </w:rPr>
            </w:pPr>
            <w:r w:rsidRPr="00BD25D9">
              <w:rPr>
                <w:b/>
              </w:rPr>
              <w:t>Mix</w:t>
            </w:r>
          </w:p>
        </w:tc>
        <w:tc>
          <w:tcPr>
            <w:tcW w:w="2186" w:type="dxa"/>
          </w:tcPr>
          <w:p w:rsidR="00CE4725" w:rsidRPr="00BD25D9" w:rsidRDefault="00CE4725" w:rsidP="00EF2A19">
            <w:pPr>
              <w:rPr>
                <w:b/>
              </w:rPr>
            </w:pPr>
            <w:r w:rsidRPr="00BD25D9">
              <w:rPr>
                <w:b/>
              </w:rPr>
              <w:t>Current Composition</w:t>
            </w:r>
          </w:p>
        </w:tc>
        <w:tc>
          <w:tcPr>
            <w:tcW w:w="2252" w:type="dxa"/>
          </w:tcPr>
          <w:p w:rsidR="00CE4725" w:rsidRPr="00BD25D9" w:rsidRDefault="00CE4725" w:rsidP="00EF2A19">
            <w:pPr>
              <w:rPr>
                <w:b/>
              </w:rPr>
            </w:pPr>
            <w:r w:rsidRPr="00BD25D9">
              <w:rPr>
                <w:b/>
              </w:rPr>
              <w:t>Proposed Updated Composition</w:t>
            </w:r>
          </w:p>
        </w:tc>
        <w:tc>
          <w:tcPr>
            <w:tcW w:w="1743" w:type="dxa"/>
          </w:tcPr>
          <w:p w:rsidR="00CE4725" w:rsidRPr="00BD25D9" w:rsidRDefault="00CE4725" w:rsidP="00EF2A19">
            <w:pPr>
              <w:rPr>
                <w:b/>
              </w:rPr>
            </w:pPr>
            <w:r w:rsidRPr="00BD25D9">
              <w:rPr>
                <w:b/>
              </w:rPr>
              <w:t>Pros</w:t>
            </w:r>
          </w:p>
        </w:tc>
        <w:tc>
          <w:tcPr>
            <w:tcW w:w="2775" w:type="dxa"/>
          </w:tcPr>
          <w:p w:rsidR="00CE4725" w:rsidRPr="00BD25D9" w:rsidRDefault="00CE4725" w:rsidP="00EF2A19">
            <w:pPr>
              <w:rPr>
                <w:b/>
              </w:rPr>
            </w:pPr>
            <w:r w:rsidRPr="00BD25D9">
              <w:rPr>
                <w:b/>
              </w:rPr>
              <w:t>Cons</w:t>
            </w:r>
          </w:p>
        </w:tc>
      </w:tr>
      <w:tr w:rsidR="00CE4725" w:rsidTr="00BD25D9">
        <w:tc>
          <w:tcPr>
            <w:tcW w:w="620" w:type="dxa"/>
          </w:tcPr>
          <w:p w:rsidR="00CE4725" w:rsidRPr="00C82D21" w:rsidRDefault="00CE4725" w:rsidP="00C82D21">
            <w:r w:rsidRPr="00790915">
              <w:t>A</w:t>
            </w:r>
          </w:p>
        </w:tc>
        <w:tc>
          <w:tcPr>
            <w:tcW w:w="2186" w:type="dxa"/>
          </w:tcPr>
          <w:p w:rsidR="00CE4725" w:rsidRPr="00BD25D9" w:rsidRDefault="00CE4725" w:rsidP="00BD25D9">
            <w:pPr>
              <w:autoSpaceDE w:val="0"/>
              <w:autoSpaceDN w:val="0"/>
              <w:adjustRightInd w:val="0"/>
              <w:rPr>
                <w:rFonts w:cs="Calibri"/>
                <w:bCs/>
                <w:szCs w:val="22"/>
              </w:rPr>
            </w:pPr>
            <w:r w:rsidRPr="00BD25D9">
              <w:rPr>
                <w:rFonts w:cs="Calibri"/>
                <w:bCs/>
                <w:szCs w:val="22"/>
              </w:rPr>
              <w:t xml:space="preserve">55-65% construction sand </w:t>
            </w:r>
          </w:p>
          <w:p w:rsidR="00CE4725" w:rsidRPr="00BD25D9" w:rsidRDefault="00CE4725" w:rsidP="00BD25D9">
            <w:pPr>
              <w:autoSpaceDE w:val="0"/>
              <w:autoSpaceDN w:val="0"/>
              <w:adjustRightInd w:val="0"/>
              <w:rPr>
                <w:rFonts w:cs="Calibri"/>
                <w:bCs/>
                <w:szCs w:val="22"/>
              </w:rPr>
            </w:pPr>
            <w:r w:rsidRPr="00BD25D9">
              <w:rPr>
                <w:rFonts w:cs="Calibri"/>
                <w:bCs/>
                <w:szCs w:val="22"/>
              </w:rPr>
              <w:t>10-20% top soil</w:t>
            </w:r>
          </w:p>
          <w:p w:rsidR="00CE4725" w:rsidRPr="00790915" w:rsidRDefault="00CE4725" w:rsidP="00BD25D9">
            <w:pPr>
              <w:autoSpaceDE w:val="0"/>
              <w:autoSpaceDN w:val="0"/>
              <w:adjustRightInd w:val="0"/>
            </w:pPr>
            <w:r w:rsidRPr="00BD25D9">
              <w:rPr>
                <w:rFonts w:cs="Calibri"/>
                <w:bCs/>
                <w:szCs w:val="22"/>
              </w:rPr>
              <w:t>25-</w:t>
            </w:r>
            <w:r w:rsidRPr="00BD25D9">
              <w:rPr>
                <w:rFonts w:eastAsia="TimesNewRomanPSMT" w:cs="Calibri"/>
                <w:bCs/>
                <w:szCs w:val="22"/>
              </w:rPr>
              <w:t>35% organic leaf compost</w:t>
            </w:r>
          </w:p>
        </w:tc>
        <w:tc>
          <w:tcPr>
            <w:tcW w:w="2252" w:type="dxa"/>
          </w:tcPr>
          <w:p w:rsidR="00CE4725" w:rsidRPr="00BD25D9" w:rsidRDefault="00764B98" w:rsidP="00BD25D9">
            <w:pPr>
              <w:autoSpaceDE w:val="0"/>
              <w:autoSpaceDN w:val="0"/>
              <w:adjustRightInd w:val="0"/>
              <w:rPr>
                <w:rFonts w:cs="Calibri"/>
                <w:bCs/>
                <w:szCs w:val="22"/>
              </w:rPr>
            </w:pPr>
            <w:r>
              <w:rPr>
                <w:rFonts w:cs="Calibri"/>
                <w:bCs/>
                <w:szCs w:val="22"/>
              </w:rPr>
              <w:t>60-70</w:t>
            </w:r>
            <w:r w:rsidR="00CE4725" w:rsidRPr="00BD25D9">
              <w:rPr>
                <w:rFonts w:cs="Calibri"/>
                <w:bCs/>
                <w:szCs w:val="22"/>
              </w:rPr>
              <w:t xml:space="preserve">% construction sand </w:t>
            </w:r>
          </w:p>
          <w:p w:rsidR="00CE4725" w:rsidRPr="00BD25D9" w:rsidRDefault="00CE4725" w:rsidP="00BD25D9">
            <w:pPr>
              <w:autoSpaceDE w:val="0"/>
              <w:autoSpaceDN w:val="0"/>
              <w:adjustRightInd w:val="0"/>
              <w:rPr>
                <w:rFonts w:cs="Calibri"/>
                <w:bCs/>
                <w:szCs w:val="22"/>
              </w:rPr>
            </w:pPr>
            <w:r w:rsidRPr="00BD25D9">
              <w:rPr>
                <w:rFonts w:cs="Calibri"/>
                <w:bCs/>
                <w:szCs w:val="22"/>
              </w:rPr>
              <w:t>1</w:t>
            </w:r>
            <w:r w:rsidR="00764B98">
              <w:rPr>
                <w:rFonts w:cs="Calibri"/>
                <w:bCs/>
                <w:szCs w:val="22"/>
              </w:rPr>
              <w:t>5</w:t>
            </w:r>
            <w:r w:rsidRPr="00BD25D9">
              <w:rPr>
                <w:rFonts w:cs="Calibri"/>
                <w:bCs/>
                <w:szCs w:val="22"/>
              </w:rPr>
              <w:t>-2</w:t>
            </w:r>
            <w:r w:rsidR="00764B98">
              <w:rPr>
                <w:rFonts w:cs="Calibri"/>
                <w:bCs/>
                <w:szCs w:val="22"/>
              </w:rPr>
              <w:t>5</w:t>
            </w:r>
            <w:r w:rsidRPr="00BD25D9">
              <w:rPr>
                <w:rFonts w:cs="Calibri"/>
                <w:bCs/>
                <w:szCs w:val="22"/>
              </w:rPr>
              <w:t>% top soil</w:t>
            </w:r>
          </w:p>
          <w:p w:rsidR="00CE4725" w:rsidRPr="00790915" w:rsidRDefault="00764B98" w:rsidP="00764B98">
            <w:pPr>
              <w:autoSpaceDE w:val="0"/>
              <w:autoSpaceDN w:val="0"/>
              <w:adjustRightInd w:val="0"/>
            </w:pPr>
            <w:r>
              <w:rPr>
                <w:rFonts w:cs="Calibri"/>
                <w:bCs/>
                <w:szCs w:val="22"/>
              </w:rPr>
              <w:t>15-25</w:t>
            </w:r>
            <w:r w:rsidR="00CE4725" w:rsidRPr="00BD25D9">
              <w:rPr>
                <w:rFonts w:eastAsia="TimesNewRomanPSMT" w:cs="Calibri"/>
                <w:bCs/>
                <w:szCs w:val="22"/>
              </w:rPr>
              <w:t>% organic leaf compost</w:t>
            </w:r>
          </w:p>
        </w:tc>
        <w:tc>
          <w:tcPr>
            <w:tcW w:w="1743" w:type="dxa"/>
          </w:tcPr>
          <w:p w:rsidR="00CE4725" w:rsidRDefault="00C82D21" w:rsidP="00764B98">
            <w:r>
              <w:t>L</w:t>
            </w:r>
            <w:r w:rsidR="00061AA9">
              <w:t xml:space="preserve">ikely to sorb </w:t>
            </w:r>
            <w:r>
              <w:t xml:space="preserve">more </w:t>
            </w:r>
            <w:r w:rsidR="00061AA9">
              <w:t>dissolved P and metals</w:t>
            </w:r>
            <w:r>
              <w:t xml:space="preserve"> </w:t>
            </w:r>
            <w:r w:rsidR="00764B98">
              <w:t xml:space="preserve">than mix B </w:t>
            </w:r>
            <w:r>
              <w:t>because it contains some fines</w:t>
            </w:r>
            <w:r w:rsidR="002E6B86">
              <w:t>; be</w:t>
            </w:r>
            <w:r w:rsidR="00764B98">
              <w:t>st</w:t>
            </w:r>
            <w:r w:rsidR="002E6B86">
              <w:t xml:space="preserve"> for growth of most plants </w:t>
            </w:r>
          </w:p>
        </w:tc>
        <w:tc>
          <w:tcPr>
            <w:tcW w:w="2775" w:type="dxa"/>
          </w:tcPr>
          <w:p w:rsidR="00CE4725" w:rsidRDefault="00CE4725" w:rsidP="00C82D21">
            <w:r>
              <w:t>Likely to leach P</w:t>
            </w:r>
            <w:r w:rsidR="00C82D21">
              <w:t>; if topsoil exceeds maximum allowed clay content,</w:t>
            </w:r>
            <w:r w:rsidR="00061AA9">
              <w:t xml:space="preserve"> high</w:t>
            </w:r>
            <w:r w:rsidR="00C82D21">
              <w:t>er</w:t>
            </w:r>
            <w:r w:rsidR="00061AA9">
              <w:t xml:space="preserve"> fines content could result in poor hydraulic performance and long drawdown times</w:t>
            </w:r>
          </w:p>
        </w:tc>
      </w:tr>
      <w:tr w:rsidR="00CE4725" w:rsidTr="00BD25D9">
        <w:tc>
          <w:tcPr>
            <w:tcW w:w="620" w:type="dxa"/>
          </w:tcPr>
          <w:p w:rsidR="00CE4725" w:rsidRDefault="00CE4725" w:rsidP="00EF2A19">
            <w:r>
              <w:t>B</w:t>
            </w:r>
          </w:p>
        </w:tc>
        <w:tc>
          <w:tcPr>
            <w:tcW w:w="2186" w:type="dxa"/>
          </w:tcPr>
          <w:p w:rsidR="00CE4725" w:rsidRPr="00BD25D9" w:rsidRDefault="00CE4725" w:rsidP="00BD25D9">
            <w:pPr>
              <w:autoSpaceDE w:val="0"/>
              <w:autoSpaceDN w:val="0"/>
              <w:adjustRightInd w:val="0"/>
              <w:rPr>
                <w:rFonts w:cs="Calibri"/>
                <w:bCs/>
                <w:szCs w:val="22"/>
              </w:rPr>
            </w:pPr>
            <w:r w:rsidRPr="00BD25D9">
              <w:rPr>
                <w:rFonts w:cs="Calibri"/>
                <w:bCs/>
                <w:szCs w:val="22"/>
              </w:rPr>
              <w:t xml:space="preserve">50-70% construction sand </w:t>
            </w:r>
          </w:p>
          <w:p w:rsidR="00CE4725" w:rsidRPr="00BD25D9" w:rsidRDefault="00CE4725" w:rsidP="00BD25D9">
            <w:pPr>
              <w:autoSpaceDE w:val="0"/>
              <w:autoSpaceDN w:val="0"/>
              <w:adjustRightInd w:val="0"/>
              <w:rPr>
                <w:rFonts w:cs="Calibri"/>
                <w:bCs/>
                <w:szCs w:val="22"/>
              </w:rPr>
            </w:pPr>
            <w:r w:rsidRPr="00BD25D9">
              <w:rPr>
                <w:rFonts w:cs="Calibri"/>
                <w:bCs/>
                <w:szCs w:val="22"/>
              </w:rPr>
              <w:t>30-50% organic leaf</w:t>
            </w:r>
          </w:p>
          <w:p w:rsidR="00CE4725" w:rsidRDefault="00CE4725" w:rsidP="00790915">
            <w:r w:rsidRPr="00BD25D9">
              <w:rPr>
                <w:rFonts w:eastAsia="TimesNewRomanPSMT" w:cs="Calibri"/>
                <w:bCs/>
                <w:szCs w:val="22"/>
              </w:rPr>
              <w:lastRenderedPageBreak/>
              <w:t>compost</w:t>
            </w:r>
          </w:p>
        </w:tc>
        <w:tc>
          <w:tcPr>
            <w:tcW w:w="2252" w:type="dxa"/>
          </w:tcPr>
          <w:p w:rsidR="00CE4725" w:rsidRPr="00BD25D9" w:rsidRDefault="00CE4725" w:rsidP="00BD25D9">
            <w:pPr>
              <w:autoSpaceDE w:val="0"/>
              <w:autoSpaceDN w:val="0"/>
              <w:adjustRightInd w:val="0"/>
              <w:rPr>
                <w:rFonts w:cs="Calibri"/>
                <w:bCs/>
                <w:szCs w:val="22"/>
              </w:rPr>
            </w:pPr>
            <w:r w:rsidRPr="00BD25D9">
              <w:rPr>
                <w:rFonts w:cs="Calibri"/>
                <w:bCs/>
                <w:szCs w:val="22"/>
              </w:rPr>
              <w:lastRenderedPageBreak/>
              <w:t xml:space="preserve">70-85% construction sand </w:t>
            </w:r>
          </w:p>
          <w:p w:rsidR="00CE4725" w:rsidRPr="00BD25D9" w:rsidRDefault="00CE4725" w:rsidP="00BD25D9">
            <w:pPr>
              <w:autoSpaceDE w:val="0"/>
              <w:autoSpaceDN w:val="0"/>
              <w:adjustRightInd w:val="0"/>
              <w:rPr>
                <w:rFonts w:cs="Calibri"/>
                <w:bCs/>
                <w:szCs w:val="22"/>
              </w:rPr>
            </w:pPr>
            <w:r w:rsidRPr="00BD25D9">
              <w:rPr>
                <w:rFonts w:cs="Calibri"/>
                <w:bCs/>
                <w:szCs w:val="22"/>
              </w:rPr>
              <w:t>15-30% organic leaf</w:t>
            </w:r>
          </w:p>
          <w:p w:rsidR="00CE4725" w:rsidRDefault="00CE4725" w:rsidP="00CE4725">
            <w:r w:rsidRPr="00BD25D9">
              <w:rPr>
                <w:rFonts w:eastAsia="TimesNewRomanPSMT" w:cs="Calibri"/>
                <w:bCs/>
                <w:szCs w:val="22"/>
              </w:rPr>
              <w:lastRenderedPageBreak/>
              <w:t>compost</w:t>
            </w:r>
          </w:p>
        </w:tc>
        <w:tc>
          <w:tcPr>
            <w:tcW w:w="1743" w:type="dxa"/>
          </w:tcPr>
          <w:p w:rsidR="00CE4725" w:rsidRDefault="00CE4725" w:rsidP="00C82D21">
            <w:r>
              <w:lastRenderedPageBreak/>
              <w:t>Easy to mix</w:t>
            </w:r>
            <w:r w:rsidR="00C82D21">
              <w:t>; l</w:t>
            </w:r>
            <w:r>
              <w:t>east likely to clog</w:t>
            </w:r>
          </w:p>
        </w:tc>
        <w:tc>
          <w:tcPr>
            <w:tcW w:w="2775" w:type="dxa"/>
          </w:tcPr>
          <w:p w:rsidR="00CE4725" w:rsidRDefault="00CE4725" w:rsidP="00C82D21">
            <w:r>
              <w:t>Likely to leach P</w:t>
            </w:r>
            <w:r w:rsidR="00061AA9">
              <w:t xml:space="preserve">, </w:t>
            </w:r>
            <w:r w:rsidR="00C82D21">
              <w:t xml:space="preserve">lack of </w:t>
            </w:r>
            <w:r w:rsidR="00061AA9">
              <w:t>fines in mix results in less dissolved pollutant removal</w:t>
            </w:r>
            <w:r w:rsidR="002E6B86">
              <w:t xml:space="preserve">; </w:t>
            </w:r>
            <w:r w:rsidR="002E6B86">
              <w:lastRenderedPageBreak/>
              <w:t>harder on most plants than mix A because it dries out very quickly</w:t>
            </w:r>
          </w:p>
        </w:tc>
      </w:tr>
      <w:tr w:rsidR="00CE4725" w:rsidTr="00BD25D9">
        <w:tc>
          <w:tcPr>
            <w:tcW w:w="620" w:type="dxa"/>
          </w:tcPr>
          <w:p w:rsidR="00CE4725" w:rsidRDefault="00D228F3" w:rsidP="00EF2A19">
            <w:r>
              <w:lastRenderedPageBreak/>
              <w:t xml:space="preserve"> </w:t>
            </w:r>
            <w:r w:rsidR="00580232">
              <w:t>C</w:t>
            </w:r>
          </w:p>
        </w:tc>
        <w:tc>
          <w:tcPr>
            <w:tcW w:w="2186" w:type="dxa"/>
          </w:tcPr>
          <w:p w:rsidR="00CE4725" w:rsidRDefault="00CE4725" w:rsidP="004829C2">
            <w:r>
              <w:t>Not currently in MN Stormwater Manual</w:t>
            </w:r>
            <w:r w:rsidR="004829C2">
              <w:t xml:space="preserve"> </w:t>
            </w:r>
          </w:p>
        </w:tc>
        <w:tc>
          <w:tcPr>
            <w:tcW w:w="2252" w:type="dxa"/>
          </w:tcPr>
          <w:p w:rsidR="00CE4725" w:rsidRPr="004F63A0" w:rsidRDefault="00CE4725" w:rsidP="00CE4725">
            <w:r w:rsidRPr="004F63A0">
              <w:t xml:space="preserve">85-88 percent by volume sand </w:t>
            </w:r>
            <w:r w:rsidR="00580232">
              <w:t>and</w:t>
            </w:r>
          </w:p>
          <w:p w:rsidR="00CE4725" w:rsidRPr="004F63A0" w:rsidRDefault="00CE4725" w:rsidP="00CE4725">
            <w:r w:rsidRPr="004F63A0">
              <w:t>8 to 12 percent fines by volume,</w:t>
            </w:r>
          </w:p>
          <w:p w:rsidR="00CE4725" w:rsidRDefault="00CE4725" w:rsidP="00CE4725">
            <w:r w:rsidRPr="004F63A0">
              <w:t xml:space="preserve">3 to 5 percent organic matter by </w:t>
            </w:r>
            <w:r w:rsidR="00580232">
              <w:t xml:space="preserve">dry </w:t>
            </w:r>
            <w:r w:rsidRPr="004F63A0">
              <w:t>weight</w:t>
            </w:r>
            <w:r>
              <w:t xml:space="preserve"> </w:t>
            </w:r>
          </w:p>
          <w:p w:rsidR="00CE4725" w:rsidRPr="004F63A0" w:rsidRDefault="00CE4725" w:rsidP="00CE4725">
            <w:r>
              <w:t xml:space="preserve">P </w:t>
            </w:r>
            <w:r w:rsidR="00580232">
              <w:t>content</w:t>
            </w:r>
            <w:r>
              <w:t xml:space="preserve"> between 12 and 36 </w:t>
            </w:r>
            <w:r w:rsidR="00580232">
              <w:t>mg/kg per Mehlich III test</w:t>
            </w:r>
          </w:p>
          <w:p w:rsidR="00CE4725" w:rsidRDefault="00CE4725" w:rsidP="00EF2A19"/>
        </w:tc>
        <w:tc>
          <w:tcPr>
            <w:tcW w:w="1743" w:type="dxa"/>
          </w:tcPr>
          <w:p w:rsidR="00CE4725" w:rsidRDefault="00C82D21" w:rsidP="006D5336">
            <w:r>
              <w:t xml:space="preserve">Likely to sorb more dissolved P and metals </w:t>
            </w:r>
            <w:r w:rsidR="006D5336">
              <w:t xml:space="preserve">than mix B </w:t>
            </w:r>
            <w:r>
              <w:t>because it contains some fines</w:t>
            </w:r>
            <w:r w:rsidR="006D5336">
              <w:t>; less likely to leach P than mixes A or B because of low P content</w:t>
            </w:r>
          </w:p>
        </w:tc>
        <w:tc>
          <w:tcPr>
            <w:tcW w:w="2775" w:type="dxa"/>
          </w:tcPr>
          <w:p w:rsidR="00F53ACB" w:rsidRDefault="00D81F26" w:rsidP="00F53ACB">
            <w:r>
              <w:t>Harder on most plants than mix A because it dries out very quickly.</w:t>
            </w:r>
            <w:r w:rsidRPr="00F53ACB">
              <w:t xml:space="preserve"> </w:t>
            </w:r>
            <w:r w:rsidR="00F53ACB" w:rsidRPr="00F53ACB">
              <w:t>Research in Wisconsin indicates that</w:t>
            </w:r>
            <w:r w:rsidR="00F53ACB">
              <w:t xml:space="preserve"> in cold climates, salt can promote displacement of Mg and Ca in the soil, which breaks down soil structure and decreases infiltration rate</w:t>
            </w:r>
            <w:r>
              <w:t>, and can also cause nutrient imbalances</w:t>
            </w:r>
            <w:r w:rsidR="00F53ACB">
              <w:t xml:space="preserve">. </w:t>
            </w:r>
          </w:p>
        </w:tc>
      </w:tr>
    </w:tbl>
    <w:p w:rsidR="004829C2" w:rsidRDefault="004829C2" w:rsidP="00EF2A19"/>
    <w:p w:rsidR="001E52DE" w:rsidRDefault="001E52DE" w:rsidP="001E52DE">
      <w:pPr>
        <w:rPr>
          <w:b/>
        </w:rPr>
      </w:pPr>
      <w:r w:rsidRPr="001E52DE">
        <w:rPr>
          <w:b/>
        </w:rPr>
        <w:t xml:space="preserve">Other </w:t>
      </w:r>
      <w:r w:rsidR="00633711" w:rsidRPr="001E52DE">
        <w:rPr>
          <w:b/>
        </w:rPr>
        <w:t>Promising Soil Configurations Currently Being Monitored</w:t>
      </w:r>
      <w:r w:rsidR="002E6B86">
        <w:rPr>
          <w:b/>
        </w:rPr>
        <w:t xml:space="preserve"> (no data available yet, check for preliminary data end of summer 2013)</w:t>
      </w:r>
    </w:p>
    <w:p w:rsidR="0033614B" w:rsidRDefault="0033614B" w:rsidP="001E52DE"/>
    <w:p w:rsidR="0033614B" w:rsidRDefault="0033614B" w:rsidP="001E52DE">
      <w:r>
        <w:t>Several other media are currently being tested. A few examples are listed below.</w:t>
      </w:r>
    </w:p>
    <w:p w:rsidR="0033614B" w:rsidRDefault="0033614B" w:rsidP="001E52DE"/>
    <w:p w:rsidR="0033614B" w:rsidRPr="006E7D39" w:rsidRDefault="006E7D39" w:rsidP="00580232">
      <w:pPr>
        <w:ind w:left="720" w:hanging="720"/>
        <w:rPr>
          <w:color w:val="00B0F0"/>
        </w:rPr>
      </w:pPr>
      <w:r w:rsidRPr="006E7D39">
        <w:rPr>
          <w:color w:val="00B0F0"/>
        </w:rPr>
        <w:t xml:space="preserve">Test 1: </w:t>
      </w:r>
      <w:r w:rsidR="0033614B" w:rsidRPr="006E7D39">
        <w:rPr>
          <w:color w:val="00B0F0"/>
        </w:rPr>
        <w:t>Using Peat Moss instead of Compost</w:t>
      </w:r>
      <w:r w:rsidR="00766519" w:rsidRPr="006E7D39">
        <w:rPr>
          <w:color w:val="00B0F0"/>
        </w:rPr>
        <w:t xml:space="preserve"> in Wisconsin</w:t>
      </w:r>
      <w:r w:rsidR="00580232">
        <w:rPr>
          <w:color w:val="00B0F0"/>
        </w:rPr>
        <w:t xml:space="preserve"> </w:t>
      </w:r>
      <w:r w:rsidR="00580232" w:rsidRPr="00580232">
        <w:rPr>
          <w:color w:val="000000"/>
        </w:rPr>
        <w:t>(</w:t>
      </w:r>
      <w:r w:rsidR="00580232">
        <w:t xml:space="preserve">Bannerman </w:t>
      </w:r>
      <w:r w:rsidR="00580232" w:rsidRPr="00580232">
        <w:rPr>
          <w:color w:val="000000"/>
        </w:rPr>
        <w:t>2013)</w:t>
      </w:r>
    </w:p>
    <w:p w:rsidR="0033614B" w:rsidRDefault="0033614B" w:rsidP="0033614B"/>
    <w:p w:rsidR="0033614B" w:rsidRDefault="0033614B" w:rsidP="0033614B">
      <w:r>
        <w:t>12% peat moss</w:t>
      </w:r>
    </w:p>
    <w:p w:rsidR="0033614B" w:rsidRDefault="00766519" w:rsidP="0033614B">
      <w:r>
        <w:t xml:space="preserve">2% </w:t>
      </w:r>
      <w:r w:rsidR="00061AA9">
        <w:t xml:space="preserve">Imbrium </w:t>
      </w:r>
      <w:r w:rsidR="00C82D21">
        <w:t>S</w:t>
      </w:r>
      <w:r>
        <w:t>orptive</w:t>
      </w:r>
      <w:r w:rsidR="00C82D21" w:rsidRPr="00737193">
        <w:rPr>
          <w:rFonts w:cs="Calibri"/>
          <w:sz w:val="32"/>
          <w:szCs w:val="32"/>
        </w:rPr>
        <w:t>®</w:t>
      </w:r>
      <w:r w:rsidR="00C82D21">
        <w:t>MEDIA</w:t>
      </w:r>
    </w:p>
    <w:p w:rsidR="00766519" w:rsidRDefault="00766519" w:rsidP="0033614B">
      <w:r>
        <w:t>86% sand</w:t>
      </w:r>
    </w:p>
    <w:p w:rsidR="00766519" w:rsidRDefault="00766519" w:rsidP="0033614B"/>
    <w:p w:rsidR="000B075F" w:rsidRDefault="000B075F" w:rsidP="0033614B">
      <w:r>
        <w:t xml:space="preserve">This mix aims to maximize </w:t>
      </w:r>
      <w:r w:rsidR="00ED39BB">
        <w:t>phosphorus</w:t>
      </w:r>
      <w:r>
        <w:t xml:space="preserve"> removal in 2 ways:</w:t>
      </w:r>
    </w:p>
    <w:p w:rsidR="000B075F" w:rsidRDefault="00061AA9" w:rsidP="000B075F">
      <w:pPr>
        <w:numPr>
          <w:ilvl w:val="0"/>
          <w:numId w:val="28"/>
        </w:numPr>
      </w:pPr>
      <w:r>
        <w:t>Substituting</w:t>
      </w:r>
      <w:r w:rsidR="000B075F">
        <w:t xml:space="preserve"> peat moss for compost, since peat moss has lower </w:t>
      </w:r>
      <w:r w:rsidR="006E7D39">
        <w:t>phosphorus</w:t>
      </w:r>
      <w:r w:rsidR="000B075F">
        <w:t xml:space="preserve"> content than compost and does not leach </w:t>
      </w:r>
      <w:r w:rsidR="006E7D39">
        <w:t>phosphorus</w:t>
      </w:r>
      <w:r w:rsidR="000B075F">
        <w:t xml:space="preserve">. </w:t>
      </w:r>
    </w:p>
    <w:p w:rsidR="000B075F" w:rsidRDefault="000B075F" w:rsidP="000B075F">
      <w:pPr>
        <w:numPr>
          <w:ilvl w:val="0"/>
          <w:numId w:val="28"/>
        </w:numPr>
      </w:pPr>
      <w:r>
        <w:t xml:space="preserve">including </w:t>
      </w:r>
      <w:r w:rsidR="00737193">
        <w:t>Sorptive</w:t>
      </w:r>
      <w:r w:rsidR="00737193" w:rsidRPr="00737193">
        <w:rPr>
          <w:rFonts w:cs="Calibri"/>
          <w:sz w:val="32"/>
          <w:szCs w:val="32"/>
        </w:rPr>
        <w:t>®</w:t>
      </w:r>
      <w:r w:rsidR="00737193">
        <w:t xml:space="preserve">MEDIA </w:t>
      </w:r>
      <w:r>
        <w:t xml:space="preserve">to sorb </w:t>
      </w:r>
      <w:r w:rsidR="006E7D39">
        <w:t>phosphorus</w:t>
      </w:r>
      <w:r>
        <w:t xml:space="preserve"> and minimize </w:t>
      </w:r>
      <w:r w:rsidR="006E7D39">
        <w:t>phosphorus</w:t>
      </w:r>
      <w:r>
        <w:t xml:space="preserve"> in effluent</w:t>
      </w:r>
    </w:p>
    <w:p w:rsidR="000B075F" w:rsidRDefault="000B075F" w:rsidP="0033614B"/>
    <w:p w:rsidR="000B075F" w:rsidRDefault="000B075F" w:rsidP="0033614B">
      <w:r>
        <w:t xml:space="preserve">Several researchers are currently testing layered systems designed to minimize </w:t>
      </w:r>
      <w:r w:rsidR="006E7D39">
        <w:t>phosphorus</w:t>
      </w:r>
      <w:r>
        <w:t xml:space="preserve"> in bioretention eff</w:t>
      </w:r>
      <w:r w:rsidR="00633711">
        <w:t>luent. Two examples are described below.</w:t>
      </w:r>
    </w:p>
    <w:p w:rsidR="00633711" w:rsidRDefault="00633711" w:rsidP="0033614B"/>
    <w:p w:rsidR="00580232" w:rsidRDefault="006E7D39" w:rsidP="00580232">
      <w:r w:rsidRPr="006E7D39">
        <w:rPr>
          <w:color w:val="00B0F0"/>
        </w:rPr>
        <w:t xml:space="preserve">Test 2: </w:t>
      </w:r>
      <w:r w:rsidR="00633711" w:rsidRPr="006E7D39">
        <w:rPr>
          <w:color w:val="00B0F0"/>
        </w:rPr>
        <w:t xml:space="preserve">Wisconsin layered system with compost only in top </w:t>
      </w:r>
      <w:r w:rsidR="00601006" w:rsidRPr="006E7D39">
        <w:rPr>
          <w:color w:val="00B0F0"/>
        </w:rPr>
        <w:t>5</w:t>
      </w:r>
      <w:r w:rsidR="00633711" w:rsidRPr="006E7D39">
        <w:rPr>
          <w:color w:val="00B0F0"/>
        </w:rPr>
        <w:t>”, and iron filings in 10” deep layer at the bottom of the system</w:t>
      </w:r>
      <w:r w:rsidR="00580232">
        <w:rPr>
          <w:color w:val="00B0F0"/>
        </w:rPr>
        <w:t xml:space="preserve"> </w:t>
      </w:r>
      <w:r w:rsidR="00580232" w:rsidRPr="00580232">
        <w:rPr>
          <w:color w:val="000000"/>
        </w:rPr>
        <w:t>(</w:t>
      </w:r>
      <w:r w:rsidR="00580232">
        <w:t>Bannerman 2013)</w:t>
      </w:r>
    </w:p>
    <w:p w:rsidR="00633711" w:rsidRPr="006E7D39" w:rsidRDefault="00633711" w:rsidP="006E7D39">
      <w:pPr>
        <w:ind w:left="720"/>
        <w:rPr>
          <w:color w:val="00B0F0"/>
        </w:rPr>
      </w:pPr>
    </w:p>
    <w:p w:rsidR="00633711" w:rsidRDefault="00633711" w:rsidP="00633711"/>
    <w:p w:rsidR="00601006" w:rsidRDefault="00523911" w:rsidP="00633711">
      <w:r w:rsidRPr="00523911">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88.25pt">
            <v:imagedata r:id="rId7" o:title=""/>
          </v:shape>
        </w:pict>
      </w:r>
    </w:p>
    <w:p w:rsidR="00601006" w:rsidRPr="00E543C7" w:rsidRDefault="00E543C7" w:rsidP="00633711">
      <w:r>
        <w:t xml:space="preserve">Figure </w:t>
      </w:r>
      <w:r w:rsidR="00D02F06">
        <w:t>8-media-</w:t>
      </w:r>
      <w:r>
        <w:t xml:space="preserve">1: Section </w:t>
      </w:r>
      <w:r w:rsidRPr="00E543C7">
        <w:t>showing Wisconsin layered system with compost only in top 5”, and iron filings in 10” deep layer at the bottom of the system</w:t>
      </w:r>
      <w:r>
        <w:t xml:space="preserve"> (From Mike Trojan’s February Workshop Meeting Minutes)</w:t>
      </w:r>
    </w:p>
    <w:p w:rsidR="00633711" w:rsidRDefault="00633711" w:rsidP="00633711"/>
    <w:p w:rsidR="00633711" w:rsidRDefault="00633711" w:rsidP="00633711">
      <w:r>
        <w:t>Advantages of this mix include:</w:t>
      </w:r>
    </w:p>
    <w:p w:rsidR="00633711" w:rsidRDefault="00633711" w:rsidP="00633711">
      <w:pPr>
        <w:numPr>
          <w:ilvl w:val="0"/>
          <w:numId w:val="30"/>
        </w:numPr>
      </w:pPr>
      <w:r>
        <w:t>Compost is used only where it is needed for soil water retention for healthy plant growth. Using sand</w:t>
      </w:r>
      <w:r w:rsidR="00601006">
        <w:t xml:space="preserve"> without compost below the top five</w:t>
      </w:r>
      <w:r>
        <w:t xml:space="preserve"> inches of the soil profile, where vegetation does not need compost, minimizes total compost volume in the system, and thereby </w:t>
      </w:r>
      <w:r w:rsidR="00061AA9">
        <w:t xml:space="preserve">reduces </w:t>
      </w:r>
      <w:r>
        <w:t xml:space="preserve">potential </w:t>
      </w:r>
      <w:r w:rsidR="00061AA9">
        <w:t xml:space="preserve">for </w:t>
      </w:r>
      <w:r>
        <w:t xml:space="preserve">leaching </w:t>
      </w:r>
      <w:r w:rsidR="00061AA9">
        <w:t xml:space="preserve">of </w:t>
      </w:r>
      <w:r w:rsidR="006E7D39">
        <w:t>phosphorus</w:t>
      </w:r>
      <w:r w:rsidR="003D7982">
        <w:t xml:space="preserve"> from compost (however, see disadvantages for potential downside).</w:t>
      </w:r>
    </w:p>
    <w:p w:rsidR="00633711" w:rsidRDefault="00633711" w:rsidP="00633711">
      <w:pPr>
        <w:numPr>
          <w:ilvl w:val="0"/>
          <w:numId w:val="30"/>
        </w:numPr>
      </w:pPr>
      <w:r>
        <w:t xml:space="preserve">Iron filings in bottom layers sorb </w:t>
      </w:r>
      <w:r w:rsidR="006E7D39">
        <w:t>phosphorus</w:t>
      </w:r>
    </w:p>
    <w:p w:rsidR="001E4744" w:rsidRDefault="001E4744" w:rsidP="001E4744">
      <w:pPr>
        <w:ind w:left="720"/>
      </w:pPr>
    </w:p>
    <w:p w:rsidR="00633711" w:rsidRDefault="00633711" w:rsidP="00633711"/>
    <w:p w:rsidR="00633711" w:rsidRDefault="00633711" w:rsidP="00633711">
      <w:r>
        <w:t>Disadvantages include:</w:t>
      </w:r>
    </w:p>
    <w:p w:rsidR="00633711" w:rsidRDefault="00633711" w:rsidP="00633711">
      <w:pPr>
        <w:numPr>
          <w:ilvl w:val="0"/>
          <w:numId w:val="31"/>
        </w:numPr>
      </w:pPr>
      <w:r>
        <w:t>Higher cost</w:t>
      </w:r>
      <w:r w:rsidR="003D7982">
        <w:t xml:space="preserve"> due to layering</w:t>
      </w:r>
    </w:p>
    <w:p w:rsidR="00633711" w:rsidRDefault="00F245DC" w:rsidP="00633711">
      <w:pPr>
        <w:numPr>
          <w:ilvl w:val="0"/>
          <w:numId w:val="31"/>
        </w:numPr>
      </w:pPr>
      <w:r>
        <w:t xml:space="preserve">Greater </w:t>
      </w:r>
      <w:r w:rsidR="00633711">
        <w:t>potential for installation error compared to a system that is not layered.</w:t>
      </w:r>
    </w:p>
    <w:p w:rsidR="003D7982" w:rsidRDefault="003D7982" w:rsidP="003D7982">
      <w:pPr>
        <w:numPr>
          <w:ilvl w:val="0"/>
          <w:numId w:val="31"/>
        </w:numPr>
      </w:pPr>
      <w:r>
        <w:t>Plants may not grow as vigorously because soil water holding capacity will be very low below the top 5” of soil, since there is no organic matter below the top 5”</w:t>
      </w:r>
    </w:p>
    <w:p w:rsidR="003D7982" w:rsidRDefault="003D7982" w:rsidP="003D7982">
      <w:pPr>
        <w:ind w:left="720"/>
      </w:pPr>
    </w:p>
    <w:p w:rsidR="00A95054" w:rsidRDefault="006E7D39" w:rsidP="00A95054">
      <w:r w:rsidRPr="006E7D39">
        <w:rPr>
          <w:color w:val="00B0F0"/>
        </w:rPr>
        <w:t xml:space="preserve">Test 3: </w:t>
      </w:r>
      <w:r w:rsidR="000B075F" w:rsidRPr="006E7D39">
        <w:rPr>
          <w:color w:val="00B0F0"/>
        </w:rPr>
        <w:t>Dakota County layered system</w:t>
      </w:r>
      <w:r w:rsidR="00523911" w:rsidRPr="006E7D39">
        <w:rPr>
          <w:color w:val="00B0F0"/>
        </w:rPr>
        <w:t>s</w:t>
      </w:r>
      <w:r w:rsidR="000B075F" w:rsidRPr="006E7D39">
        <w:rPr>
          <w:color w:val="00B0F0"/>
        </w:rPr>
        <w:t xml:space="preserve"> with compost only in top </w:t>
      </w:r>
      <w:r w:rsidR="00523911" w:rsidRPr="006E7D39">
        <w:rPr>
          <w:color w:val="00B0F0"/>
        </w:rPr>
        <w:t>six inches</w:t>
      </w:r>
      <w:r w:rsidR="000B075F" w:rsidRPr="006E7D39">
        <w:rPr>
          <w:color w:val="00B0F0"/>
        </w:rPr>
        <w:t>, 20% coir pith, and 5% iron filings in bottom layer</w:t>
      </w:r>
      <w:r w:rsidR="00A95054">
        <w:rPr>
          <w:color w:val="00B0F0"/>
        </w:rPr>
        <w:t xml:space="preserve"> </w:t>
      </w:r>
      <w:r w:rsidR="00A95054" w:rsidRPr="00A95054">
        <w:rPr>
          <w:color w:val="000000"/>
        </w:rPr>
        <w:t>(</w:t>
      </w:r>
      <w:r w:rsidR="004829C2">
        <w:t>Isensee</w:t>
      </w:r>
      <w:r w:rsidR="00A95054">
        <w:t xml:space="preserve"> 2013)</w:t>
      </w:r>
    </w:p>
    <w:p w:rsidR="00523911" w:rsidRDefault="00523911" w:rsidP="00523911">
      <w:pPr>
        <w:ind w:left="720"/>
      </w:pPr>
    </w:p>
    <w:p w:rsidR="00523911" w:rsidRDefault="00523911" w:rsidP="00523911">
      <w:r>
        <w:t xml:space="preserve">Dakota County is monitoring bioretention systems with the following layers, installed </w:t>
      </w:r>
      <w:r w:rsidR="00F245DC">
        <w:t xml:space="preserve">fall </w:t>
      </w:r>
      <w:r>
        <w:t>2012:</w:t>
      </w:r>
    </w:p>
    <w:p w:rsidR="000513A5" w:rsidRDefault="000513A5" w:rsidP="00523911"/>
    <w:p w:rsidR="000513A5" w:rsidRDefault="000513A5" w:rsidP="00523911"/>
    <w:p w:rsidR="00ED4167" w:rsidRDefault="008D4167" w:rsidP="000B075F">
      <w:r w:rsidRPr="00523911">
        <w:lastRenderedPageBreak/>
        <w:pict>
          <v:shape id="_x0000_i1026" type="#_x0000_t75" style="width:351.75pt;height:183pt">
            <v:imagedata r:id="rId8" o:title="" croptop="2956f" cropbottom="7689f" cropleft="2941f" cropright="32348f"/>
          </v:shape>
        </w:pict>
      </w:r>
    </w:p>
    <w:p w:rsidR="00E543C7" w:rsidRDefault="00E543C7" w:rsidP="000B075F"/>
    <w:p w:rsidR="000513A5" w:rsidRDefault="000513A5" w:rsidP="000B075F"/>
    <w:p w:rsidR="000513A5" w:rsidRDefault="00FB421A" w:rsidP="000B075F">
      <w:r w:rsidRPr="00523911">
        <w:pict>
          <v:shape id="_x0000_i1027" type="#_x0000_t75" style="width:346.5pt;height:185.25pt">
            <v:imagedata r:id="rId8" o:title="" croptop="4394f" cropbottom="6224f" cropleft="34133f" cropright="1996f"/>
          </v:shape>
        </w:pict>
      </w:r>
    </w:p>
    <w:p w:rsidR="000513A5" w:rsidRDefault="000513A5" w:rsidP="000B075F"/>
    <w:p w:rsidR="00E543C7" w:rsidRPr="00E543C7" w:rsidRDefault="00E543C7" w:rsidP="000B075F">
      <w:r w:rsidRPr="00E543C7">
        <w:t xml:space="preserve">Figure </w:t>
      </w:r>
      <w:r w:rsidR="00D02F06">
        <w:t>8-media-</w:t>
      </w:r>
      <w:r w:rsidRPr="00E543C7">
        <w:t>2: Sections showing Dakota County layered systems with compost only in top six inches, 20% coir pith, and 5% iron filings in bottom layer</w:t>
      </w:r>
      <w:r>
        <w:t xml:space="preserve"> (From Dakota County Soil and Water Conservation District 2012)</w:t>
      </w:r>
    </w:p>
    <w:p w:rsidR="00E543C7" w:rsidRDefault="00E543C7" w:rsidP="000B075F"/>
    <w:p w:rsidR="000513A5" w:rsidRDefault="000513A5" w:rsidP="000B075F">
      <w:r>
        <w:t>Where:</w:t>
      </w:r>
    </w:p>
    <w:p w:rsidR="000513A5" w:rsidRPr="000513A5" w:rsidRDefault="000513A5" w:rsidP="000513A5">
      <w:pPr>
        <w:autoSpaceDE w:val="0"/>
        <w:autoSpaceDN w:val="0"/>
        <w:adjustRightInd w:val="0"/>
        <w:rPr>
          <w:rFonts w:ascii="Arial" w:hAnsi="Arial" w:cs="Arial"/>
          <w:color w:val="000000"/>
          <w:sz w:val="24"/>
        </w:rPr>
      </w:pPr>
    </w:p>
    <w:p w:rsidR="000513A5" w:rsidRPr="000513A5" w:rsidRDefault="000513A5" w:rsidP="000513A5">
      <w:pPr>
        <w:numPr>
          <w:ilvl w:val="0"/>
          <w:numId w:val="35"/>
        </w:numPr>
      </w:pPr>
      <w:r w:rsidRPr="000513A5">
        <w:t xml:space="preserve">Mix B is 70% Washed Sand / 30% Compost </w:t>
      </w:r>
    </w:p>
    <w:p w:rsidR="000513A5" w:rsidRPr="000513A5" w:rsidRDefault="000513A5" w:rsidP="000513A5">
      <w:pPr>
        <w:numPr>
          <w:ilvl w:val="0"/>
          <w:numId w:val="35"/>
        </w:numPr>
      </w:pPr>
      <w:r w:rsidRPr="000513A5">
        <w:t xml:space="preserve">Mix C is 80% Washed Sand / 20% Coir Pith </w:t>
      </w:r>
    </w:p>
    <w:p w:rsidR="000513A5" w:rsidRPr="000513A5" w:rsidRDefault="000513A5" w:rsidP="000513A5">
      <w:pPr>
        <w:numPr>
          <w:ilvl w:val="0"/>
          <w:numId w:val="35"/>
        </w:numPr>
      </w:pPr>
      <w:r w:rsidRPr="000513A5">
        <w:t>Mix IESF is 95% Washed Sand / 5% Iron Filings</w:t>
      </w:r>
    </w:p>
    <w:p w:rsidR="000513A5" w:rsidRPr="000513A5" w:rsidRDefault="000513A5" w:rsidP="000513A5"/>
    <w:p w:rsidR="00523911" w:rsidRDefault="00523911" w:rsidP="00523911">
      <w:r>
        <w:lastRenderedPageBreak/>
        <w:t>Source: Dakota County Soil a</w:t>
      </w:r>
      <w:r w:rsidR="004829C2">
        <w:t xml:space="preserve">nd Water Conservation District </w:t>
      </w:r>
      <w:r>
        <w:t>2012</w:t>
      </w:r>
    </w:p>
    <w:p w:rsidR="00523911" w:rsidRDefault="00523911" w:rsidP="000B075F"/>
    <w:p w:rsidR="00523911" w:rsidRDefault="00F54C23" w:rsidP="000B075F">
      <w:r>
        <w:t>Each of the above cells is three feet deep.</w:t>
      </w:r>
    </w:p>
    <w:p w:rsidR="00ED4167" w:rsidRDefault="00ED4167" w:rsidP="000B075F"/>
    <w:p w:rsidR="000B075F" w:rsidRDefault="00ED4167" w:rsidP="000B075F">
      <w:r>
        <w:t>Advantages of this mix include:</w:t>
      </w:r>
    </w:p>
    <w:p w:rsidR="00ED4167" w:rsidRDefault="00ED4167" w:rsidP="00ED4167">
      <w:pPr>
        <w:numPr>
          <w:ilvl w:val="0"/>
          <w:numId w:val="30"/>
        </w:numPr>
      </w:pPr>
      <w:r>
        <w:t xml:space="preserve">Compost is used only where it is needed for soil water retention for healthy plant growth. Using sand without compost below the top foot of the soil profile, where vegetation does not need compost, minimizes total compost volume in the system, and thereby </w:t>
      </w:r>
      <w:r w:rsidR="00F245DC">
        <w:t xml:space="preserve">reduces </w:t>
      </w:r>
      <w:r>
        <w:t xml:space="preserve">potential </w:t>
      </w:r>
      <w:r w:rsidR="00F245DC">
        <w:t>for</w:t>
      </w:r>
      <w:r>
        <w:t xml:space="preserve"> leaching</w:t>
      </w:r>
      <w:r w:rsidR="00F245DC">
        <w:t xml:space="preserve"> of</w:t>
      </w:r>
      <w:r>
        <w:t xml:space="preserve"> P from compost.</w:t>
      </w:r>
    </w:p>
    <w:p w:rsidR="00ED4167" w:rsidRDefault="00ED4167" w:rsidP="00ED4167">
      <w:pPr>
        <w:numPr>
          <w:ilvl w:val="0"/>
          <w:numId w:val="30"/>
        </w:numPr>
      </w:pPr>
      <w:r>
        <w:t>Iron filings in bottom layers sorb P</w:t>
      </w:r>
    </w:p>
    <w:p w:rsidR="00ED4167" w:rsidRDefault="00ED4167" w:rsidP="00ED4167">
      <w:pPr>
        <w:numPr>
          <w:ilvl w:val="0"/>
          <w:numId w:val="30"/>
        </w:numPr>
      </w:pPr>
      <w:r>
        <w:t>Coir supplements organic matter provided by compost but does not leach P</w:t>
      </w:r>
    </w:p>
    <w:p w:rsidR="00ED4167" w:rsidRDefault="00ED4167" w:rsidP="000B075F"/>
    <w:p w:rsidR="00ED4167" w:rsidRDefault="00ED4167" w:rsidP="000B075F">
      <w:r>
        <w:t>Disadvantages include:</w:t>
      </w:r>
    </w:p>
    <w:p w:rsidR="00ED4167" w:rsidRDefault="00ED4167" w:rsidP="00ED4167">
      <w:pPr>
        <w:numPr>
          <w:ilvl w:val="0"/>
          <w:numId w:val="31"/>
        </w:numPr>
      </w:pPr>
      <w:r>
        <w:t xml:space="preserve">Higher cost </w:t>
      </w:r>
      <w:r w:rsidR="00F245DC">
        <w:t xml:space="preserve">due to </w:t>
      </w:r>
      <w:r w:rsidR="003D7982">
        <w:t>layers</w:t>
      </w:r>
    </w:p>
    <w:p w:rsidR="00ED4167" w:rsidRDefault="00ED4167" w:rsidP="00ED4167">
      <w:pPr>
        <w:numPr>
          <w:ilvl w:val="0"/>
          <w:numId w:val="31"/>
        </w:numPr>
      </w:pPr>
      <w:r>
        <w:t>More potential for installation error compared to a system that is not layered.</w:t>
      </w:r>
    </w:p>
    <w:p w:rsidR="000B075F" w:rsidRDefault="000B075F" w:rsidP="000B075F"/>
    <w:p w:rsidR="00CC622E" w:rsidRDefault="00CC622E" w:rsidP="00CC622E"/>
    <w:p w:rsidR="004829C2" w:rsidRPr="00320EC4" w:rsidRDefault="004829C2" w:rsidP="004829C2">
      <w:pPr>
        <w:pStyle w:val="ListParagraph"/>
        <w:spacing w:after="0" w:line="240" w:lineRule="auto"/>
        <w:ind w:hanging="720"/>
        <w:rPr>
          <w:rFonts w:cs="Calibri"/>
          <w:b/>
          <w:color w:val="00B0F0"/>
          <w:sz w:val="28"/>
          <w:szCs w:val="28"/>
        </w:rPr>
      </w:pPr>
      <w:r w:rsidRPr="00320EC4">
        <w:rPr>
          <w:rFonts w:cs="Calibri"/>
          <w:b/>
          <w:color w:val="00B0F0"/>
          <w:sz w:val="28"/>
          <w:szCs w:val="28"/>
        </w:rPr>
        <w:t>References for Tasks 8 and 9</w:t>
      </w:r>
    </w:p>
    <w:p w:rsidR="004829C2"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sidRPr="00C6298B">
        <w:rPr>
          <w:rFonts w:eastAsia="Times New Roman" w:cs="Calibri"/>
          <w:color w:val="000000"/>
          <w:szCs w:val="22"/>
        </w:rPr>
        <w:t>Alexander, R. 1999. Compost Market Grows with Environmental Applications. BioCycle 40(4)</w:t>
      </w:r>
      <w:r>
        <w:rPr>
          <w:rFonts w:eastAsia="Times New Roman" w:cs="Calibri"/>
          <w:color w:val="000000"/>
          <w:szCs w:val="22"/>
        </w:rPr>
        <w:t>:</w:t>
      </w:r>
      <w:r w:rsidRPr="00C6298B">
        <w:rPr>
          <w:rFonts w:eastAsia="Times New Roman" w:cs="Calibri"/>
          <w:color w:val="000000"/>
          <w:szCs w:val="22"/>
        </w:rPr>
        <w:t xml:space="preserve"> 43-48.</w:t>
      </w:r>
    </w:p>
    <w:p w:rsidR="001832D1" w:rsidRDefault="001832D1" w:rsidP="004829C2">
      <w:pPr>
        <w:rPr>
          <w:rFonts w:eastAsia="Times New Roman" w:cs="Calibri"/>
          <w:color w:val="000000"/>
          <w:szCs w:val="22"/>
        </w:rPr>
      </w:pPr>
    </w:p>
    <w:p w:rsidR="001832D1" w:rsidRDefault="001832D1" w:rsidP="001832D1">
      <w:pPr>
        <w:rPr>
          <w:color w:val="000000"/>
        </w:rPr>
      </w:pPr>
      <w:r>
        <w:t xml:space="preserve">Bannerman, Roger. </w:t>
      </w:r>
      <w:r w:rsidRPr="00580232">
        <w:rPr>
          <w:color w:val="000000"/>
        </w:rPr>
        <w:t>2013</w:t>
      </w:r>
      <w:r>
        <w:rPr>
          <w:color w:val="000000"/>
        </w:rPr>
        <w:t xml:space="preserve">. </w:t>
      </w:r>
      <w:r w:rsidRPr="00580232">
        <w:rPr>
          <w:color w:val="000000"/>
        </w:rPr>
        <w:t>P</w:t>
      </w:r>
      <w:r>
        <w:t>ersonal Communication.</w:t>
      </w:r>
    </w:p>
    <w:p w:rsidR="001832D1" w:rsidRDefault="001832D1" w:rsidP="001832D1">
      <w:pPr>
        <w:rPr>
          <w:color w:val="000000"/>
        </w:rPr>
      </w:pPr>
    </w:p>
    <w:p w:rsidR="004829C2" w:rsidRDefault="004829C2" w:rsidP="004829C2">
      <w:pPr>
        <w:autoSpaceDE w:val="0"/>
        <w:autoSpaceDN w:val="0"/>
        <w:adjustRightInd w:val="0"/>
        <w:rPr>
          <w:rFonts w:cs="Calibri"/>
          <w:szCs w:val="22"/>
        </w:rPr>
      </w:pPr>
      <w:r w:rsidRPr="00132FF1">
        <w:rPr>
          <w:rFonts w:cs="Calibri"/>
          <w:szCs w:val="22"/>
        </w:rPr>
        <w:t>Bannerman</w:t>
      </w:r>
      <w:r>
        <w:rPr>
          <w:rFonts w:cs="Calibri"/>
          <w:szCs w:val="22"/>
        </w:rPr>
        <w:t>, R.</w:t>
      </w:r>
      <w:r w:rsidRPr="00132FF1">
        <w:rPr>
          <w:rFonts w:cs="Calibri"/>
          <w:szCs w:val="22"/>
        </w:rPr>
        <w:t xml:space="preserve"> 2012</w:t>
      </w:r>
      <w:r>
        <w:rPr>
          <w:rFonts w:cs="Calibri"/>
          <w:szCs w:val="22"/>
        </w:rPr>
        <w:t xml:space="preserve">. </w:t>
      </w:r>
      <w:r w:rsidRPr="00132FF1">
        <w:rPr>
          <w:rFonts w:cs="Calibri"/>
          <w:szCs w:val="22"/>
        </w:rPr>
        <w:t>WDNR What Are We</w:t>
      </w:r>
      <w:r>
        <w:rPr>
          <w:rFonts w:cs="Calibri"/>
          <w:szCs w:val="22"/>
        </w:rPr>
        <w:t xml:space="preserve"> </w:t>
      </w:r>
      <w:r w:rsidRPr="00132FF1">
        <w:rPr>
          <w:rFonts w:cs="Calibri"/>
          <w:szCs w:val="22"/>
        </w:rPr>
        <w:t>Learning About</w:t>
      </w:r>
      <w:r>
        <w:rPr>
          <w:rFonts w:cs="Calibri"/>
          <w:szCs w:val="22"/>
        </w:rPr>
        <w:t xml:space="preserve"> </w:t>
      </w:r>
      <w:r w:rsidRPr="00132FF1">
        <w:rPr>
          <w:rFonts w:cs="Calibri"/>
          <w:szCs w:val="22"/>
        </w:rPr>
        <w:t>Selecting a Soil</w:t>
      </w:r>
      <w:r>
        <w:rPr>
          <w:rFonts w:cs="Calibri"/>
          <w:szCs w:val="22"/>
        </w:rPr>
        <w:t xml:space="preserve"> </w:t>
      </w:r>
      <w:r w:rsidRPr="00132FF1">
        <w:rPr>
          <w:rFonts w:cs="Calibri"/>
          <w:szCs w:val="22"/>
        </w:rPr>
        <w:t>Media for</w:t>
      </w:r>
      <w:r>
        <w:rPr>
          <w:rFonts w:cs="Calibri"/>
          <w:szCs w:val="22"/>
        </w:rPr>
        <w:t xml:space="preserve"> </w:t>
      </w:r>
      <w:r w:rsidRPr="00132FF1">
        <w:rPr>
          <w:rFonts w:cs="Calibri"/>
          <w:szCs w:val="22"/>
        </w:rPr>
        <w:t>Bioretention</w:t>
      </w:r>
      <w:r>
        <w:rPr>
          <w:rFonts w:cs="Calibri"/>
          <w:szCs w:val="22"/>
        </w:rPr>
        <w:t xml:space="preserve"> </w:t>
      </w:r>
      <w:r w:rsidRPr="00132FF1">
        <w:rPr>
          <w:rFonts w:cs="Calibri"/>
          <w:szCs w:val="22"/>
        </w:rPr>
        <w:t>Systems? Presentation to NASECA February 2, 2012</w:t>
      </w:r>
      <w:r>
        <w:rPr>
          <w:rFonts w:cs="Calibri"/>
          <w:szCs w:val="22"/>
        </w:rPr>
        <w:t>.</w:t>
      </w:r>
    </w:p>
    <w:p w:rsidR="004829C2"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sidRPr="00C6298B">
        <w:rPr>
          <w:rFonts w:eastAsia="Times New Roman" w:cs="Calibri"/>
          <w:color w:val="000000"/>
          <w:szCs w:val="22"/>
        </w:rPr>
        <w:t>Barrett, M.E., M. Limouzin, and D. F. Lawler. 2013. Effects of media and plant selection on biofiltration performance.Journal of Environmental Engineering. In press.</w:t>
      </w:r>
    </w:p>
    <w:p w:rsidR="004829C2" w:rsidRDefault="004829C2" w:rsidP="004829C2">
      <w:pPr>
        <w:rPr>
          <w:rFonts w:eastAsia="Times New Roman" w:cs="Calibri"/>
          <w:color w:val="000000"/>
          <w:szCs w:val="22"/>
        </w:rPr>
      </w:pPr>
    </w:p>
    <w:p w:rsidR="001832D1" w:rsidRDefault="001832D1" w:rsidP="001832D1">
      <w:r>
        <w:t>Dakota County Soil and Water Conservation District. 10/25/2012. Dakota County Jenson Lake Stormwater Retrofit Project Factsheet.</w:t>
      </w:r>
    </w:p>
    <w:p w:rsidR="001832D1" w:rsidRDefault="001832D1" w:rsidP="004829C2">
      <w:pPr>
        <w:pStyle w:val="Default"/>
        <w:rPr>
          <w:rFonts w:ascii="Calibri" w:hAnsi="Calibri" w:cs="Calibri"/>
          <w:color w:val="auto"/>
          <w:sz w:val="22"/>
          <w:szCs w:val="22"/>
        </w:rPr>
      </w:pPr>
    </w:p>
    <w:p w:rsidR="004829C2" w:rsidRPr="00CC30CD" w:rsidRDefault="004829C2" w:rsidP="004829C2">
      <w:pPr>
        <w:pStyle w:val="Default"/>
        <w:rPr>
          <w:rFonts w:ascii="Calibri" w:hAnsi="Calibri" w:cs="Calibri"/>
          <w:color w:val="auto"/>
          <w:sz w:val="22"/>
          <w:szCs w:val="22"/>
        </w:rPr>
      </w:pPr>
      <w:r w:rsidRPr="00CC30CD">
        <w:rPr>
          <w:rFonts w:ascii="Calibri" w:hAnsi="Calibri" w:cs="Calibri"/>
          <w:color w:val="auto"/>
          <w:sz w:val="22"/>
          <w:szCs w:val="22"/>
        </w:rPr>
        <w:t xml:space="preserve">Dakota County Soil </w:t>
      </w:r>
      <w:r>
        <w:rPr>
          <w:rFonts w:ascii="Calibri" w:hAnsi="Calibri" w:cs="Calibri"/>
          <w:color w:val="auto"/>
          <w:sz w:val="22"/>
          <w:szCs w:val="22"/>
        </w:rPr>
        <w:t>a</w:t>
      </w:r>
      <w:r w:rsidRPr="00CC30CD">
        <w:rPr>
          <w:rFonts w:ascii="Calibri" w:hAnsi="Calibri" w:cs="Calibri"/>
          <w:color w:val="auto"/>
          <w:sz w:val="22"/>
          <w:szCs w:val="22"/>
        </w:rPr>
        <w:t>nd Water Conservation District. 2011.</w:t>
      </w:r>
      <w:r>
        <w:rPr>
          <w:rFonts w:ascii="Calibri" w:hAnsi="Calibri" w:cs="Calibri"/>
          <w:color w:val="auto"/>
          <w:sz w:val="22"/>
          <w:szCs w:val="22"/>
        </w:rPr>
        <w:t xml:space="preserve"> </w:t>
      </w:r>
      <w:r w:rsidRPr="00CC30CD">
        <w:rPr>
          <w:rFonts w:ascii="Calibri" w:hAnsi="Calibri" w:cs="Calibri"/>
          <w:color w:val="auto"/>
          <w:sz w:val="22"/>
          <w:szCs w:val="22"/>
        </w:rPr>
        <w:t xml:space="preserve">Low Impact Development Standards </w:t>
      </w:r>
    </w:p>
    <w:p w:rsidR="004829C2" w:rsidRDefault="004829C2" w:rsidP="004829C2">
      <w:pPr>
        <w:autoSpaceDE w:val="0"/>
        <w:autoSpaceDN w:val="0"/>
        <w:adjustRightInd w:val="0"/>
        <w:rPr>
          <w:rFonts w:cs="Calibri"/>
          <w:szCs w:val="22"/>
        </w:rPr>
      </w:pPr>
      <w:r w:rsidRPr="00CC30CD">
        <w:rPr>
          <w:rFonts w:cs="Calibri"/>
          <w:szCs w:val="22"/>
        </w:rPr>
        <w:t>For Dakota County, Minnesota</w:t>
      </w:r>
      <w:r>
        <w:rPr>
          <w:rFonts w:cs="Calibri"/>
          <w:szCs w:val="22"/>
        </w:rPr>
        <w:t>.</w:t>
      </w:r>
    </w:p>
    <w:p w:rsidR="004829C2" w:rsidRPr="00C6298B"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Pr>
          <w:rFonts w:eastAsia="Times New Roman" w:cs="Calibri"/>
          <w:color w:val="000000"/>
          <w:szCs w:val="22"/>
        </w:rPr>
        <w:t xml:space="preserve">Denman, L., P. </w:t>
      </w:r>
      <w:r w:rsidRPr="00C6298B">
        <w:rPr>
          <w:rFonts w:eastAsia="Times New Roman" w:cs="Calibri"/>
          <w:color w:val="000000"/>
          <w:szCs w:val="22"/>
        </w:rPr>
        <w:t>May, and P. Breen. 2006. An investigation of the potential to use street trees and their root zone soils to remove nitrogen from urban storm water. Australian Journal of Water Resources</w:t>
      </w:r>
      <w:r>
        <w:rPr>
          <w:rFonts w:eastAsia="Times New Roman" w:cs="Calibri"/>
          <w:color w:val="000000"/>
          <w:szCs w:val="22"/>
        </w:rPr>
        <w:t xml:space="preserve"> 1</w:t>
      </w:r>
      <w:r w:rsidRPr="00C6298B">
        <w:rPr>
          <w:rFonts w:eastAsia="Times New Roman" w:cs="Calibri"/>
          <w:color w:val="000000"/>
          <w:szCs w:val="22"/>
        </w:rPr>
        <w:t>(3): 303-311.</w:t>
      </w:r>
    </w:p>
    <w:p w:rsidR="004829C2" w:rsidRPr="00C6298B" w:rsidRDefault="004829C2" w:rsidP="004829C2">
      <w:pPr>
        <w:rPr>
          <w:rFonts w:eastAsia="Times New Roman" w:cs="Calibri"/>
          <w:color w:val="000000"/>
          <w:szCs w:val="22"/>
        </w:rPr>
      </w:pPr>
    </w:p>
    <w:p w:rsidR="004829C2" w:rsidRPr="00C6298B" w:rsidRDefault="004829C2" w:rsidP="004829C2">
      <w:pPr>
        <w:rPr>
          <w:rFonts w:eastAsia="Times New Roman" w:cs="Calibri"/>
          <w:color w:val="000000"/>
          <w:szCs w:val="22"/>
        </w:rPr>
      </w:pPr>
      <w:hyperlink r:id="rId9" w:history="1">
        <w:r w:rsidRPr="00C6298B">
          <w:rPr>
            <w:rFonts w:eastAsia="Times New Roman" w:cs="Calibri"/>
            <w:color w:val="000000"/>
            <w:szCs w:val="22"/>
          </w:rPr>
          <w:t xml:space="preserve">Emerson, </w:t>
        </w:r>
        <w:r>
          <w:rPr>
            <w:rFonts w:eastAsia="Times New Roman" w:cs="Calibri"/>
            <w:color w:val="000000"/>
            <w:szCs w:val="22"/>
          </w:rPr>
          <w:t xml:space="preserve">C. H., and R.G. Traver. 2008. </w:t>
        </w:r>
        <w:r w:rsidRPr="00C6298B">
          <w:rPr>
            <w:rFonts w:eastAsia="Times New Roman" w:cs="Calibri"/>
            <w:color w:val="000000"/>
            <w:szCs w:val="22"/>
          </w:rPr>
          <w:t>Multiyear and seasonal variation of infiltration from storm-w</w:t>
        </w:r>
        <w:r>
          <w:rPr>
            <w:rFonts w:eastAsia="Times New Roman" w:cs="Calibri"/>
            <w:color w:val="000000"/>
            <w:szCs w:val="22"/>
          </w:rPr>
          <w:t>ater best management practices.</w:t>
        </w:r>
        <w:r w:rsidRPr="00C6298B">
          <w:rPr>
            <w:rFonts w:eastAsia="Times New Roman" w:cs="Calibri"/>
            <w:color w:val="000000"/>
            <w:szCs w:val="22"/>
          </w:rPr>
          <w:t xml:space="preserve"> Journal of Irrigation and Drainage Engineering. 134(5): 598–605.</w:t>
        </w:r>
      </w:hyperlink>
    </w:p>
    <w:p w:rsidR="004829C2" w:rsidRPr="00C6298B"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sidRPr="00C6298B">
        <w:rPr>
          <w:rFonts w:eastAsia="Times New Roman" w:cs="Calibri"/>
          <w:color w:val="000000"/>
          <w:szCs w:val="22"/>
        </w:rPr>
        <w:t xml:space="preserve">Gulliver, J.S., A.J. Erickson, and P.T. Weiss (editors). 2010. Stormwater Treatment: Assessment. and Maintenance. University </w:t>
      </w:r>
      <w:r>
        <w:rPr>
          <w:rFonts w:eastAsia="Times New Roman" w:cs="Calibri"/>
          <w:color w:val="000000"/>
          <w:szCs w:val="22"/>
        </w:rPr>
        <w:t xml:space="preserve">of Minnesota, St. Anthony Falls. </w:t>
      </w:r>
      <w:r w:rsidRPr="00C6298B">
        <w:rPr>
          <w:rFonts w:eastAsia="Times New Roman" w:cs="Calibri"/>
          <w:color w:val="000000"/>
          <w:szCs w:val="22"/>
        </w:rPr>
        <w:t>Minneapolis, MN.</w:t>
      </w:r>
      <w:r>
        <w:rPr>
          <w:rFonts w:eastAsia="Times New Roman" w:cs="Calibri"/>
          <w:color w:val="000000"/>
          <w:szCs w:val="22"/>
        </w:rPr>
        <w:t xml:space="preserve"> </w:t>
      </w:r>
      <w:r w:rsidRPr="00C6298B">
        <w:rPr>
          <w:rFonts w:eastAsia="Times New Roman" w:cs="Calibri"/>
          <w:color w:val="000000"/>
          <w:szCs w:val="22"/>
        </w:rPr>
        <w:t xml:space="preserve">http://stormwaterbook.safl.umn.edu/Laboratory. </w:t>
      </w:r>
    </w:p>
    <w:p w:rsidR="004829C2" w:rsidRDefault="004829C2" w:rsidP="004829C2">
      <w:pPr>
        <w:rPr>
          <w:rFonts w:eastAsia="Times New Roman" w:cs="Calibri"/>
          <w:color w:val="000000"/>
          <w:szCs w:val="22"/>
        </w:rPr>
      </w:pPr>
    </w:p>
    <w:p w:rsidR="009656B7" w:rsidRPr="00AE7988" w:rsidRDefault="009656B7" w:rsidP="009656B7">
      <w:pPr>
        <w:rPr>
          <w:rFonts w:cs="AdvOT483a8203"/>
          <w:bCs/>
          <w:color w:val="000000"/>
          <w:szCs w:val="22"/>
        </w:rPr>
      </w:pPr>
      <w:r w:rsidRPr="00AE7988">
        <w:rPr>
          <w:rFonts w:cs="AdvOT483a8203"/>
          <w:bCs/>
          <w:color w:val="000000"/>
          <w:szCs w:val="22"/>
        </w:rPr>
        <w:t xml:space="preserve">Hathaway, J. M., Hunt, W. F., Graves, A. K., and Wright, J. D. (2011). </w:t>
      </w:r>
      <w:r w:rsidRPr="00AE7988">
        <w:rPr>
          <w:rFonts w:cs="AdvOT483a8203+20"/>
          <w:bCs/>
          <w:color w:val="000000"/>
          <w:szCs w:val="22"/>
        </w:rPr>
        <w:t>“</w:t>
      </w:r>
      <w:r w:rsidRPr="00AE7988">
        <w:rPr>
          <w:rFonts w:cs="AdvOT483a8203"/>
          <w:bCs/>
          <w:color w:val="000000"/>
          <w:szCs w:val="22"/>
        </w:rPr>
        <w:t>Field evaluation of bioretention indicator bacteria sequestration in Wilmington NC.</w:t>
      </w:r>
      <w:r w:rsidRPr="00AE7988">
        <w:rPr>
          <w:rFonts w:cs="AdvOT483a8203+20"/>
          <w:bCs/>
          <w:color w:val="000000"/>
          <w:szCs w:val="22"/>
        </w:rPr>
        <w:t xml:space="preserve">” </w:t>
      </w:r>
      <w:r w:rsidRPr="00AE7988">
        <w:rPr>
          <w:rFonts w:cs="AdvOTb748f40a.I"/>
          <w:bCs/>
          <w:i/>
          <w:color w:val="000000"/>
          <w:szCs w:val="22"/>
        </w:rPr>
        <w:t>J. Environ. Eng.</w:t>
      </w:r>
      <w:r w:rsidRPr="00AE7988">
        <w:rPr>
          <w:rFonts w:cs="AdvOT483a8203"/>
          <w:bCs/>
          <w:color w:val="000000"/>
          <w:szCs w:val="22"/>
        </w:rPr>
        <w:t>, 137(12), 1103</w:t>
      </w:r>
      <w:r w:rsidRPr="00AE7988">
        <w:rPr>
          <w:rFonts w:cs="AdvOT483a8203+20"/>
          <w:bCs/>
          <w:color w:val="000000"/>
          <w:szCs w:val="22"/>
        </w:rPr>
        <w:t>–</w:t>
      </w:r>
      <w:r w:rsidRPr="00AE7988">
        <w:rPr>
          <w:rFonts w:cs="AdvOT483a8203"/>
          <w:bCs/>
          <w:color w:val="000000"/>
          <w:szCs w:val="22"/>
        </w:rPr>
        <w:t>1113.</w:t>
      </w:r>
    </w:p>
    <w:p w:rsidR="009656B7" w:rsidRPr="00AE7988" w:rsidRDefault="009656B7" w:rsidP="009656B7">
      <w:pPr>
        <w:rPr>
          <w:rFonts w:cs="AdvOT483a8203"/>
          <w:bCs/>
          <w:color w:val="000000"/>
          <w:szCs w:val="22"/>
        </w:rPr>
      </w:pPr>
    </w:p>
    <w:p w:rsidR="004829C2" w:rsidRDefault="004829C2" w:rsidP="004829C2">
      <w:pPr>
        <w:rPr>
          <w:rFonts w:eastAsia="Times New Roman" w:cs="Calibri"/>
          <w:color w:val="000000"/>
          <w:szCs w:val="22"/>
        </w:rPr>
      </w:pPr>
      <w:r>
        <w:rPr>
          <w:rFonts w:eastAsia="Times New Roman" w:cs="Calibri"/>
          <w:color w:val="000000"/>
          <w:szCs w:val="22"/>
        </w:rPr>
        <w:t>Henderson, C.F.K. 2009.</w:t>
      </w:r>
      <w:r w:rsidRPr="00C6298B">
        <w:rPr>
          <w:rFonts w:eastAsia="Times New Roman" w:cs="Calibri"/>
          <w:color w:val="000000"/>
          <w:szCs w:val="22"/>
        </w:rPr>
        <w:t xml:space="preserve"> The Chemical and Biological Mechanisms of Nutrient Removal from Stormwater in Bioretention Systems. Thesis. Griffith School of Engineering, Griffith University.</w:t>
      </w:r>
    </w:p>
    <w:p w:rsidR="004829C2" w:rsidRPr="00C6298B"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sidRPr="00C6298B">
        <w:rPr>
          <w:rFonts w:eastAsia="Times New Roman" w:cs="Calibri"/>
          <w:color w:val="000000"/>
          <w:szCs w:val="22"/>
        </w:rPr>
        <w:t>Hinman, C. 2009. Technical Memorandum. Bioretention Soil Mix Review and Recommendations For Western Washington. Prepared for: Puget Sound Partnership.</w:t>
      </w:r>
    </w:p>
    <w:p w:rsidR="004829C2" w:rsidRPr="00C6298B"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Pr>
          <w:rFonts w:eastAsia="Times New Roman" w:cs="Calibri"/>
          <w:color w:val="000000"/>
          <w:szCs w:val="22"/>
        </w:rPr>
        <w:t>Hinman, C., and B. Wulkan.</w:t>
      </w:r>
      <w:r w:rsidRPr="00C6298B">
        <w:rPr>
          <w:rFonts w:eastAsia="Times New Roman" w:cs="Calibri"/>
          <w:color w:val="000000"/>
          <w:szCs w:val="22"/>
        </w:rPr>
        <w:t xml:space="preserve"> 2012. Low Impact Development. Technical Guidance Manual for Puget Sound. Publicaiton No. PSP 2012-3.</w:t>
      </w:r>
    </w:p>
    <w:p w:rsidR="004829C2" w:rsidRPr="00C6298B"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sidRPr="00C6298B">
        <w:rPr>
          <w:rFonts w:eastAsia="Times New Roman" w:cs="Calibri"/>
          <w:color w:val="000000"/>
          <w:szCs w:val="22"/>
        </w:rPr>
        <w:t xml:space="preserve">Hong, E. Y., </w:t>
      </w:r>
      <w:r>
        <w:rPr>
          <w:rFonts w:eastAsia="Times New Roman" w:cs="Calibri"/>
          <w:color w:val="000000"/>
          <w:szCs w:val="22"/>
        </w:rPr>
        <w:t xml:space="preserve">E.A. </w:t>
      </w:r>
      <w:r w:rsidRPr="00C6298B">
        <w:rPr>
          <w:rFonts w:eastAsia="Times New Roman" w:cs="Calibri"/>
          <w:color w:val="000000"/>
          <w:szCs w:val="22"/>
        </w:rPr>
        <w:t>Seagren,</w:t>
      </w:r>
      <w:r>
        <w:rPr>
          <w:rFonts w:eastAsia="Times New Roman" w:cs="Calibri"/>
          <w:color w:val="000000"/>
          <w:szCs w:val="22"/>
        </w:rPr>
        <w:t xml:space="preserve"> and A. P. Davis. 2006. </w:t>
      </w:r>
      <w:r w:rsidRPr="00C6298B">
        <w:rPr>
          <w:rFonts w:eastAsia="Times New Roman" w:cs="Calibri"/>
          <w:color w:val="000000"/>
          <w:szCs w:val="22"/>
        </w:rPr>
        <w:t>Sustainable oil and grease removal from synthetic stormwater runoff using be</w:t>
      </w:r>
      <w:r>
        <w:rPr>
          <w:rFonts w:eastAsia="Times New Roman" w:cs="Calibri"/>
          <w:color w:val="000000"/>
          <w:szCs w:val="22"/>
        </w:rPr>
        <w:t xml:space="preserve">nch-scale bioretention studies. </w:t>
      </w:r>
      <w:r w:rsidRPr="00311D40">
        <w:rPr>
          <w:rFonts w:eastAsia="Times New Roman" w:cs="Calibri"/>
          <w:color w:val="000000"/>
          <w:szCs w:val="22"/>
        </w:rPr>
        <w:t>Water Environment Research</w:t>
      </w:r>
      <w:r>
        <w:rPr>
          <w:rFonts w:eastAsia="Times New Roman" w:cs="Calibri"/>
          <w:color w:val="000000"/>
          <w:szCs w:val="22"/>
        </w:rPr>
        <w:t xml:space="preserve">, 78(2): </w:t>
      </w:r>
      <w:r w:rsidRPr="00C6298B">
        <w:rPr>
          <w:rFonts w:eastAsia="Times New Roman" w:cs="Calibri"/>
          <w:color w:val="000000"/>
          <w:szCs w:val="22"/>
        </w:rPr>
        <w:t>141–155.</w:t>
      </w:r>
    </w:p>
    <w:p w:rsidR="004829C2" w:rsidRPr="00C6298B"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hyperlink r:id="rId10" w:tgtFrame="_blank" w:history="1">
        <w:r w:rsidRPr="00C6298B">
          <w:rPr>
            <w:rFonts w:eastAsia="Times New Roman" w:cs="Calibri"/>
            <w:color w:val="000000"/>
            <w:szCs w:val="22"/>
          </w:rPr>
          <w:t>Hunt, W.F. and W.G. Lord. 2006. Bioretention Performance, Design, and Construction and Maintenance. North Carolina Cooperative Extension Service.</w:t>
        </w:r>
      </w:hyperlink>
    </w:p>
    <w:p w:rsidR="004829C2" w:rsidRDefault="004829C2" w:rsidP="004829C2">
      <w:pPr>
        <w:rPr>
          <w:rFonts w:eastAsia="Times New Roman" w:cs="Calibri"/>
          <w:color w:val="000000"/>
          <w:szCs w:val="22"/>
        </w:rPr>
      </w:pPr>
    </w:p>
    <w:p w:rsidR="004829C2" w:rsidRPr="006E4431" w:rsidRDefault="004829C2" w:rsidP="004829C2">
      <w:pPr>
        <w:rPr>
          <w:rFonts w:eastAsia="Times New Roman" w:cs="Calibri"/>
          <w:color w:val="000000"/>
          <w:szCs w:val="22"/>
        </w:rPr>
      </w:pPr>
      <w:r w:rsidRPr="006E4431">
        <w:rPr>
          <w:rFonts w:eastAsia="Times New Roman" w:cs="Calibri"/>
          <w:color w:val="000000"/>
          <w:szCs w:val="22"/>
        </w:rPr>
        <w:t>Hunt, W., Davis, A., and Traver, R.</w:t>
      </w:r>
      <w:r>
        <w:rPr>
          <w:rFonts w:eastAsia="Times New Roman" w:cs="Calibri"/>
          <w:color w:val="000000"/>
          <w:szCs w:val="22"/>
        </w:rPr>
        <w:t xml:space="preserve"> </w:t>
      </w:r>
      <w:r w:rsidRPr="006E4431">
        <w:rPr>
          <w:rFonts w:eastAsia="Times New Roman" w:cs="Calibri"/>
          <w:color w:val="000000"/>
          <w:szCs w:val="22"/>
        </w:rPr>
        <w:t>2012</w:t>
      </w:r>
      <w:r>
        <w:rPr>
          <w:rFonts w:eastAsia="Times New Roman" w:cs="Calibri"/>
          <w:color w:val="000000"/>
          <w:szCs w:val="22"/>
        </w:rPr>
        <w:t xml:space="preserve">. </w:t>
      </w:r>
      <w:r w:rsidRPr="006E4431">
        <w:rPr>
          <w:rFonts w:eastAsia="Times New Roman" w:cs="Calibri"/>
          <w:color w:val="000000"/>
          <w:szCs w:val="22"/>
        </w:rPr>
        <w:t xml:space="preserve">Meeting Hydrologic and Water Quality Goals through Targeted Bioretention Design. J. Environ. Eng., 138(6), 698–707. </w:t>
      </w:r>
    </w:p>
    <w:p w:rsidR="004829C2" w:rsidRPr="006E4431" w:rsidRDefault="004829C2" w:rsidP="004829C2">
      <w:pPr>
        <w:rPr>
          <w:rFonts w:eastAsia="Times New Roman" w:cs="Calibri"/>
          <w:color w:val="000000"/>
          <w:szCs w:val="22"/>
        </w:rPr>
      </w:pPr>
      <w:r w:rsidRPr="006E4431">
        <w:rPr>
          <w:rFonts w:eastAsia="Times New Roman" w:cs="Calibri"/>
          <w:color w:val="000000"/>
          <w:szCs w:val="22"/>
        </w:rPr>
        <w:t>doi: 10.1061/(ASCE)</w:t>
      </w:r>
      <w:r>
        <w:rPr>
          <w:rFonts w:eastAsia="Times New Roman" w:cs="Calibri"/>
          <w:color w:val="000000"/>
          <w:szCs w:val="22"/>
        </w:rPr>
        <w:t>`</w:t>
      </w:r>
      <w:r w:rsidRPr="006E4431">
        <w:rPr>
          <w:rFonts w:eastAsia="Times New Roman" w:cs="Calibri"/>
          <w:color w:val="000000"/>
          <w:szCs w:val="22"/>
        </w:rPr>
        <w:t xml:space="preserve">EE.1943-7870.0000504 </w:t>
      </w:r>
    </w:p>
    <w:p w:rsidR="004829C2" w:rsidRDefault="004829C2" w:rsidP="004829C2">
      <w:pPr>
        <w:rPr>
          <w:rFonts w:eastAsia="Times New Roman" w:cs="Calibri"/>
          <w:color w:val="000000"/>
          <w:szCs w:val="22"/>
        </w:rPr>
      </w:pPr>
    </w:p>
    <w:p w:rsidR="001832D1" w:rsidRDefault="001832D1" w:rsidP="001832D1">
      <w:r>
        <w:t>Isensee, Mike. 2013. Personal Communication.</w:t>
      </w:r>
    </w:p>
    <w:p w:rsidR="001832D1" w:rsidRDefault="001832D1" w:rsidP="001832D1"/>
    <w:p w:rsidR="004829C2" w:rsidRDefault="004829C2" w:rsidP="004829C2">
      <w:pPr>
        <w:rPr>
          <w:rFonts w:eastAsia="Times New Roman" w:cs="Calibri"/>
          <w:color w:val="000000"/>
          <w:szCs w:val="22"/>
        </w:rPr>
      </w:pPr>
      <w:r>
        <w:rPr>
          <w:rFonts w:eastAsia="Times New Roman" w:cs="Calibri"/>
          <w:color w:val="000000"/>
          <w:szCs w:val="22"/>
        </w:rPr>
        <w:t>LeFevre, G.H.,</w:t>
      </w:r>
      <w:r w:rsidRPr="00C6298B">
        <w:rPr>
          <w:rFonts w:eastAsia="Times New Roman" w:cs="Calibri"/>
          <w:color w:val="000000"/>
          <w:szCs w:val="22"/>
        </w:rPr>
        <w:t xml:space="preserve"> </w:t>
      </w:r>
      <w:r>
        <w:rPr>
          <w:rFonts w:eastAsia="Times New Roman" w:cs="Calibri"/>
          <w:color w:val="000000"/>
          <w:szCs w:val="22"/>
        </w:rPr>
        <w:t>M. Raymond,</w:t>
      </w:r>
      <w:r w:rsidRPr="00C6298B">
        <w:rPr>
          <w:rFonts w:eastAsia="Times New Roman" w:cs="Calibri"/>
          <w:color w:val="000000"/>
          <w:szCs w:val="22"/>
        </w:rPr>
        <w:t xml:space="preserve"> </w:t>
      </w:r>
      <w:r>
        <w:rPr>
          <w:rFonts w:eastAsia="Times New Roman" w:cs="Calibri"/>
          <w:color w:val="000000"/>
          <w:szCs w:val="22"/>
        </w:rPr>
        <w:t xml:space="preserve">P. </w:t>
      </w:r>
      <w:r w:rsidRPr="00C6298B">
        <w:rPr>
          <w:rFonts w:eastAsia="Times New Roman" w:cs="Calibri"/>
          <w:color w:val="000000"/>
          <w:szCs w:val="22"/>
        </w:rPr>
        <w:t>Hozalski, J. Novak. 2012</w:t>
      </w:r>
      <w:r>
        <w:rPr>
          <w:rFonts w:eastAsia="Times New Roman" w:cs="Calibri"/>
          <w:color w:val="000000"/>
          <w:szCs w:val="22"/>
        </w:rPr>
        <w:t>a</w:t>
      </w:r>
      <w:r w:rsidRPr="00C6298B">
        <w:rPr>
          <w:rFonts w:eastAsia="Times New Roman" w:cs="Calibri"/>
          <w:color w:val="000000"/>
          <w:szCs w:val="22"/>
        </w:rPr>
        <w:t>. The role of biodegradation in limiting the accumulation of petroleum hydrocarbons in raingarden soils. Water Research 46: 6753-6762.</w:t>
      </w:r>
    </w:p>
    <w:p w:rsidR="004829C2" w:rsidRPr="00C6298B"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sidRPr="00C6298B">
        <w:rPr>
          <w:rFonts w:eastAsia="Times New Roman" w:cs="Calibri"/>
          <w:color w:val="000000"/>
          <w:szCs w:val="22"/>
        </w:rPr>
        <w:t>Lefevre</w:t>
      </w:r>
      <w:r>
        <w:rPr>
          <w:rFonts w:eastAsia="Times New Roman" w:cs="Calibri"/>
          <w:color w:val="000000"/>
          <w:szCs w:val="22"/>
        </w:rPr>
        <w:t>,</w:t>
      </w:r>
      <w:r w:rsidRPr="00C6298B">
        <w:rPr>
          <w:rFonts w:eastAsia="Times New Roman" w:cs="Calibri"/>
          <w:color w:val="000000"/>
          <w:szCs w:val="22"/>
        </w:rPr>
        <w:t xml:space="preserve"> G</w:t>
      </w:r>
      <w:r>
        <w:rPr>
          <w:rFonts w:eastAsia="Times New Roman" w:cs="Calibri"/>
          <w:color w:val="000000"/>
          <w:szCs w:val="22"/>
        </w:rPr>
        <w:t>.</w:t>
      </w:r>
      <w:r w:rsidRPr="00C6298B">
        <w:rPr>
          <w:rFonts w:eastAsia="Times New Roman" w:cs="Calibri"/>
          <w:color w:val="000000"/>
          <w:szCs w:val="22"/>
        </w:rPr>
        <w:t>H</w:t>
      </w:r>
      <w:r>
        <w:rPr>
          <w:rFonts w:eastAsia="Times New Roman" w:cs="Calibri"/>
          <w:color w:val="000000"/>
          <w:szCs w:val="22"/>
        </w:rPr>
        <w:t>.</w:t>
      </w:r>
      <w:r w:rsidRPr="00C6298B">
        <w:rPr>
          <w:rFonts w:eastAsia="Times New Roman" w:cs="Calibri"/>
          <w:color w:val="000000"/>
          <w:szCs w:val="22"/>
        </w:rPr>
        <w:t xml:space="preserve">, </w:t>
      </w:r>
      <w:r>
        <w:rPr>
          <w:rFonts w:eastAsia="Times New Roman" w:cs="Calibri"/>
          <w:color w:val="000000"/>
          <w:szCs w:val="22"/>
        </w:rPr>
        <w:t xml:space="preserve">P.J. </w:t>
      </w:r>
      <w:r w:rsidRPr="00C6298B">
        <w:rPr>
          <w:rFonts w:eastAsia="Times New Roman" w:cs="Calibri"/>
          <w:color w:val="000000"/>
          <w:szCs w:val="22"/>
        </w:rPr>
        <w:t xml:space="preserve">Novak, </w:t>
      </w:r>
      <w:r>
        <w:rPr>
          <w:rFonts w:eastAsia="Times New Roman" w:cs="Calibri"/>
          <w:color w:val="000000"/>
          <w:szCs w:val="22"/>
        </w:rPr>
        <w:t>R.M. Hozalski.</w:t>
      </w:r>
      <w:r w:rsidRPr="00C6298B">
        <w:rPr>
          <w:rFonts w:eastAsia="Times New Roman" w:cs="Calibri"/>
          <w:color w:val="000000"/>
          <w:szCs w:val="22"/>
        </w:rPr>
        <w:t xml:space="preserve"> 2012</w:t>
      </w:r>
      <w:r>
        <w:rPr>
          <w:rFonts w:eastAsia="Times New Roman" w:cs="Calibri"/>
          <w:color w:val="000000"/>
          <w:szCs w:val="22"/>
        </w:rPr>
        <w:t>b</w:t>
      </w:r>
      <w:r w:rsidRPr="00C6298B">
        <w:rPr>
          <w:rFonts w:eastAsia="Times New Roman" w:cs="Calibri"/>
          <w:color w:val="000000"/>
          <w:szCs w:val="22"/>
        </w:rPr>
        <w:t>. Fate of naphthalene in laboratory-scale bioretention cells: implications for sustainable stormwater management. Environmental Science and Technology 46(2):995-1002.</w:t>
      </w:r>
    </w:p>
    <w:p w:rsidR="004829C2" w:rsidRPr="00C6298B" w:rsidRDefault="004829C2" w:rsidP="004829C2">
      <w:pPr>
        <w:rPr>
          <w:rFonts w:eastAsia="Times New Roman" w:cs="Calibri"/>
          <w:color w:val="000000"/>
          <w:szCs w:val="22"/>
        </w:rPr>
      </w:pPr>
    </w:p>
    <w:p w:rsidR="004829C2" w:rsidRPr="00917472" w:rsidRDefault="004829C2" w:rsidP="004829C2">
      <w:pPr>
        <w:pStyle w:val="Default"/>
        <w:rPr>
          <w:rFonts w:ascii="Calibri" w:hAnsi="Calibri" w:cs="Calibri"/>
          <w:color w:val="auto"/>
          <w:sz w:val="22"/>
          <w:szCs w:val="22"/>
        </w:rPr>
      </w:pPr>
      <w:r w:rsidRPr="00917472">
        <w:rPr>
          <w:rFonts w:ascii="Calibri" w:hAnsi="Calibri" w:cs="Calibri"/>
          <w:color w:val="auto"/>
          <w:sz w:val="22"/>
          <w:szCs w:val="22"/>
        </w:rPr>
        <w:t>Lucas, W.C. 2005. Green Technology:</w:t>
      </w:r>
      <w:r>
        <w:rPr>
          <w:rFonts w:ascii="Calibri" w:hAnsi="Calibri" w:cs="Calibri"/>
          <w:color w:val="auto"/>
          <w:sz w:val="22"/>
          <w:szCs w:val="22"/>
        </w:rPr>
        <w:t xml:space="preserve"> </w:t>
      </w:r>
      <w:r w:rsidRPr="00917472">
        <w:rPr>
          <w:rFonts w:ascii="Calibri" w:hAnsi="Calibri" w:cs="Calibri"/>
          <w:color w:val="auto"/>
          <w:sz w:val="22"/>
          <w:szCs w:val="22"/>
        </w:rPr>
        <w:t>The Delaware Urban Runoff</w:t>
      </w:r>
      <w:r>
        <w:rPr>
          <w:rFonts w:ascii="Calibri" w:hAnsi="Calibri" w:cs="Calibri"/>
          <w:color w:val="auto"/>
          <w:sz w:val="22"/>
          <w:szCs w:val="22"/>
        </w:rPr>
        <w:t xml:space="preserve"> </w:t>
      </w:r>
      <w:r w:rsidRPr="00917472">
        <w:rPr>
          <w:rFonts w:ascii="Calibri" w:hAnsi="Calibri" w:cs="Calibri"/>
          <w:color w:val="auto"/>
          <w:sz w:val="22"/>
          <w:szCs w:val="22"/>
        </w:rPr>
        <w:t>Management Approach. Prepared For</w:t>
      </w:r>
      <w:r>
        <w:rPr>
          <w:rFonts w:ascii="Calibri" w:hAnsi="Calibri" w:cs="Calibri"/>
          <w:color w:val="auto"/>
          <w:sz w:val="22"/>
          <w:szCs w:val="22"/>
        </w:rPr>
        <w:t xml:space="preserve"> </w:t>
      </w:r>
      <w:r w:rsidRPr="00917472">
        <w:rPr>
          <w:rFonts w:ascii="Calibri" w:hAnsi="Calibri" w:cs="Calibri"/>
          <w:color w:val="auto"/>
          <w:sz w:val="22"/>
          <w:szCs w:val="22"/>
        </w:rPr>
        <w:t>Delaware Department of Natural Resources</w:t>
      </w:r>
      <w:r>
        <w:rPr>
          <w:rFonts w:ascii="Calibri" w:hAnsi="Calibri" w:cs="Calibri"/>
          <w:color w:val="auto"/>
          <w:sz w:val="22"/>
          <w:szCs w:val="22"/>
        </w:rPr>
        <w:t xml:space="preserve"> </w:t>
      </w:r>
      <w:r w:rsidRPr="00917472">
        <w:rPr>
          <w:rFonts w:ascii="Calibri" w:hAnsi="Calibri" w:cs="Calibri"/>
          <w:color w:val="auto"/>
          <w:sz w:val="22"/>
          <w:szCs w:val="22"/>
        </w:rPr>
        <w:t>And Environmental Control</w:t>
      </w:r>
      <w:r>
        <w:rPr>
          <w:rFonts w:ascii="Calibri" w:hAnsi="Calibri" w:cs="Calibri"/>
          <w:color w:val="auto"/>
          <w:sz w:val="22"/>
          <w:szCs w:val="22"/>
        </w:rPr>
        <w:t xml:space="preserve"> </w:t>
      </w:r>
      <w:r w:rsidRPr="00917472">
        <w:rPr>
          <w:rFonts w:ascii="Calibri" w:hAnsi="Calibri" w:cs="Calibri"/>
          <w:color w:val="auto"/>
          <w:sz w:val="22"/>
          <w:szCs w:val="22"/>
        </w:rPr>
        <w:t>Division of Soil And Water Conservation</w:t>
      </w:r>
      <w:r>
        <w:rPr>
          <w:rFonts w:ascii="Calibri" w:hAnsi="Calibri" w:cs="Calibri"/>
          <w:color w:val="auto"/>
          <w:sz w:val="22"/>
          <w:szCs w:val="22"/>
        </w:rPr>
        <w:t>.</w:t>
      </w:r>
    </w:p>
    <w:p w:rsidR="004829C2" w:rsidRDefault="004829C2" w:rsidP="004829C2">
      <w:pPr>
        <w:ind w:left="720" w:hanging="720"/>
        <w:rPr>
          <w:bCs/>
        </w:rPr>
      </w:pPr>
    </w:p>
    <w:p w:rsidR="004829C2" w:rsidRDefault="004829C2" w:rsidP="004829C2">
      <w:pPr>
        <w:ind w:left="720" w:hanging="720"/>
        <w:rPr>
          <w:bCs/>
        </w:rPr>
      </w:pPr>
      <w:r w:rsidRPr="003B4945">
        <w:rPr>
          <w:bCs/>
        </w:rPr>
        <w:lastRenderedPageBreak/>
        <w:t>Lucas, W.</w:t>
      </w:r>
      <w:r>
        <w:rPr>
          <w:bCs/>
        </w:rPr>
        <w:t xml:space="preserve"> </w:t>
      </w:r>
      <w:r w:rsidRPr="003B4945">
        <w:rPr>
          <w:bCs/>
        </w:rPr>
        <w:t>C</w:t>
      </w:r>
      <w:r>
        <w:rPr>
          <w:bCs/>
        </w:rPr>
        <w:t xml:space="preserve">. and M. Greenway. </w:t>
      </w:r>
      <w:r w:rsidRPr="003B4945">
        <w:rPr>
          <w:bCs/>
        </w:rPr>
        <w:t>(2007a) A Comparative Study of Nutrient Retention Performance</w:t>
      </w:r>
    </w:p>
    <w:p w:rsidR="004829C2" w:rsidRDefault="004829C2" w:rsidP="004829C2">
      <w:pPr>
        <w:ind w:left="720" w:hanging="720"/>
        <w:rPr>
          <w:bCs/>
        </w:rPr>
      </w:pPr>
      <w:r w:rsidRPr="003B4945">
        <w:rPr>
          <w:bCs/>
        </w:rPr>
        <w:t>In</w:t>
      </w:r>
      <w:r>
        <w:rPr>
          <w:bCs/>
        </w:rPr>
        <w:t xml:space="preserve"> </w:t>
      </w:r>
      <w:r w:rsidRPr="003B4945">
        <w:rPr>
          <w:bCs/>
        </w:rPr>
        <w:t>Vegetated and Non-Vegetated Bioretention Mecocosms. Novatech 2007 Session 5.2.</w:t>
      </w:r>
    </w:p>
    <w:p w:rsidR="004829C2" w:rsidRPr="003B4945" w:rsidRDefault="004829C2" w:rsidP="004829C2">
      <w:pPr>
        <w:ind w:left="720" w:hanging="720"/>
        <w:rPr>
          <w:bCs/>
        </w:rPr>
      </w:pPr>
    </w:p>
    <w:p w:rsidR="004829C2" w:rsidRPr="003B4945" w:rsidRDefault="004829C2" w:rsidP="004829C2">
      <w:pPr>
        <w:rPr>
          <w:bCs/>
        </w:rPr>
      </w:pPr>
      <w:r w:rsidRPr="003B4945">
        <w:rPr>
          <w:bCs/>
        </w:rPr>
        <w:t>Lucas, W.</w:t>
      </w:r>
      <w:r>
        <w:rPr>
          <w:bCs/>
        </w:rPr>
        <w:t xml:space="preserve"> </w:t>
      </w:r>
      <w:r w:rsidRPr="003B4945">
        <w:rPr>
          <w:bCs/>
        </w:rPr>
        <w:t>C.</w:t>
      </w:r>
      <w:r>
        <w:rPr>
          <w:bCs/>
        </w:rPr>
        <w:t xml:space="preserve"> and M. Greenway. </w:t>
      </w:r>
      <w:r w:rsidRPr="003B4945">
        <w:rPr>
          <w:bCs/>
        </w:rPr>
        <w:t>(2007b) Phosphorus Retention Performance in Vegetated and NonVegetat</w:t>
      </w:r>
      <w:r>
        <w:rPr>
          <w:bCs/>
        </w:rPr>
        <w:t>ed B</w:t>
      </w:r>
      <w:r w:rsidRPr="003B4945">
        <w:rPr>
          <w:bCs/>
        </w:rPr>
        <w:t xml:space="preserve">ioretention Mecocosms Using Recycled Effluent. Conference Proceedings: Rainwater and Urban Design Conference 2007. Downloaded from </w:t>
      </w:r>
      <w:hyperlink r:id="rId11" w:history="1">
        <w:r w:rsidRPr="003B4945">
          <w:rPr>
            <w:bCs/>
          </w:rPr>
          <w:t>http://www.hidro.ufcg.edu.br/twiki/pub/ChuvaNet/13thInternationalConferenceonRainwaterCatchmentSystems/Lucas_W.pdf</w:t>
        </w:r>
      </w:hyperlink>
    </w:p>
    <w:p w:rsidR="004829C2" w:rsidRPr="00C6298B" w:rsidRDefault="004829C2" w:rsidP="004829C2">
      <w:pPr>
        <w:rPr>
          <w:rFonts w:eastAsia="Times New Roman" w:cs="Calibri"/>
          <w:color w:val="000000"/>
          <w:szCs w:val="22"/>
        </w:rPr>
      </w:pPr>
    </w:p>
    <w:p w:rsidR="004829C2" w:rsidRPr="00C6298B" w:rsidRDefault="004829C2" w:rsidP="004829C2">
      <w:pPr>
        <w:rPr>
          <w:rFonts w:eastAsia="Times New Roman" w:cs="Calibri"/>
          <w:color w:val="000000"/>
          <w:szCs w:val="22"/>
        </w:rPr>
      </w:pPr>
      <w:hyperlink r:id="rId12" w:history="1">
        <w:r>
          <w:rPr>
            <w:rFonts w:eastAsia="Times New Roman" w:cs="Calibri"/>
            <w:color w:val="000000"/>
            <w:szCs w:val="22"/>
          </w:rPr>
          <w:t>Lucas, W. C. and M. Greenway. 2008.</w:t>
        </w:r>
        <w:r w:rsidRPr="00C6298B">
          <w:rPr>
            <w:rFonts w:eastAsia="Times New Roman" w:cs="Calibri"/>
            <w:color w:val="000000"/>
            <w:szCs w:val="22"/>
          </w:rPr>
          <w:t xml:space="preserve"> Nutrient Retention in Vegetated and Non-vegetated Bioretention Mesocosms. Journal of Irrigation and Drainage Engineering. 134 (5): 613-623.</w:t>
        </w:r>
      </w:hyperlink>
    </w:p>
    <w:p w:rsidR="004829C2" w:rsidRPr="00C6298B" w:rsidRDefault="004829C2" w:rsidP="004829C2">
      <w:pPr>
        <w:rPr>
          <w:rFonts w:eastAsia="Times New Roman" w:cs="Calibri"/>
          <w:color w:val="000000"/>
          <w:szCs w:val="22"/>
        </w:rPr>
      </w:pPr>
    </w:p>
    <w:p w:rsidR="004829C2" w:rsidRDefault="004829C2" w:rsidP="004829C2">
      <w:pPr>
        <w:autoSpaceDE w:val="0"/>
        <w:autoSpaceDN w:val="0"/>
        <w:adjustRightInd w:val="0"/>
        <w:rPr>
          <w:rFonts w:eastAsia="Times New Roman" w:cs="Calibri"/>
          <w:color w:val="000000"/>
          <w:szCs w:val="22"/>
        </w:rPr>
      </w:pPr>
      <w:r>
        <w:rPr>
          <w:rFonts w:eastAsia="Times New Roman" w:cs="Calibri"/>
          <w:color w:val="000000"/>
          <w:szCs w:val="22"/>
        </w:rPr>
        <w:t>Lucas, W. C. and</w:t>
      </w:r>
      <w:r w:rsidRPr="00A21525">
        <w:rPr>
          <w:rFonts w:eastAsia="Times New Roman" w:cs="Calibri"/>
          <w:color w:val="000000"/>
          <w:szCs w:val="22"/>
        </w:rPr>
        <w:t xml:space="preserve"> M. Greenway. 2011</w:t>
      </w:r>
      <w:r>
        <w:rPr>
          <w:rFonts w:eastAsia="Times New Roman" w:cs="Calibri"/>
          <w:color w:val="000000"/>
          <w:szCs w:val="22"/>
        </w:rPr>
        <w:t>a</w:t>
      </w:r>
      <w:r w:rsidRPr="00A21525">
        <w:rPr>
          <w:rFonts w:eastAsia="Times New Roman" w:cs="Calibri"/>
          <w:color w:val="000000"/>
          <w:szCs w:val="22"/>
        </w:rPr>
        <w:t>.</w:t>
      </w:r>
      <w:r>
        <w:rPr>
          <w:rFonts w:eastAsia="Times New Roman" w:cs="Calibri"/>
          <w:color w:val="000000"/>
          <w:szCs w:val="22"/>
        </w:rPr>
        <w:t xml:space="preserve"> </w:t>
      </w:r>
      <w:r w:rsidRPr="00A21525">
        <w:rPr>
          <w:rFonts w:eastAsia="Times New Roman" w:cs="Calibri"/>
          <w:color w:val="000000"/>
          <w:szCs w:val="22"/>
        </w:rPr>
        <w:t>Hydraulic Response and Nitrogen</w:t>
      </w:r>
      <w:r>
        <w:rPr>
          <w:rFonts w:eastAsia="Times New Roman" w:cs="Calibri"/>
          <w:color w:val="000000"/>
          <w:szCs w:val="22"/>
        </w:rPr>
        <w:t xml:space="preserve"> </w:t>
      </w:r>
      <w:r w:rsidRPr="00A21525">
        <w:rPr>
          <w:rFonts w:eastAsia="Times New Roman" w:cs="Calibri"/>
          <w:color w:val="000000"/>
          <w:szCs w:val="22"/>
        </w:rPr>
        <w:t>Retention in Bioretention Mesocosms</w:t>
      </w:r>
      <w:r>
        <w:rPr>
          <w:rFonts w:eastAsia="Times New Roman" w:cs="Calibri"/>
          <w:color w:val="000000"/>
          <w:szCs w:val="22"/>
        </w:rPr>
        <w:t xml:space="preserve"> </w:t>
      </w:r>
      <w:r w:rsidRPr="00A21525">
        <w:rPr>
          <w:rFonts w:eastAsia="Times New Roman" w:cs="Calibri"/>
          <w:color w:val="000000"/>
          <w:szCs w:val="22"/>
        </w:rPr>
        <w:t>with Regulated Outlets:</w:t>
      </w:r>
      <w:r>
        <w:rPr>
          <w:rFonts w:eastAsia="Times New Roman" w:cs="Calibri"/>
          <w:color w:val="000000"/>
          <w:szCs w:val="22"/>
        </w:rPr>
        <w:t xml:space="preserve"> </w:t>
      </w:r>
      <w:r w:rsidRPr="00A21525">
        <w:rPr>
          <w:rFonts w:eastAsia="Times New Roman" w:cs="Calibri"/>
          <w:color w:val="000000"/>
          <w:szCs w:val="22"/>
        </w:rPr>
        <w:t>Part I—Hydraulic Response</w:t>
      </w:r>
      <w:r>
        <w:rPr>
          <w:rFonts w:eastAsia="Times New Roman" w:cs="Calibri"/>
          <w:color w:val="000000"/>
          <w:szCs w:val="22"/>
        </w:rPr>
        <w:t xml:space="preserve">. </w:t>
      </w:r>
      <w:r w:rsidRPr="00A21525">
        <w:rPr>
          <w:rFonts w:eastAsia="Times New Roman" w:cs="Calibri"/>
          <w:color w:val="000000"/>
          <w:szCs w:val="22"/>
        </w:rPr>
        <w:t>Water Environment Research</w:t>
      </w:r>
      <w:r>
        <w:rPr>
          <w:rFonts w:eastAsia="Times New Roman" w:cs="Calibri"/>
          <w:color w:val="000000"/>
          <w:szCs w:val="22"/>
        </w:rPr>
        <w:t xml:space="preserve"> </w:t>
      </w:r>
      <w:r w:rsidRPr="00A21525">
        <w:rPr>
          <w:rFonts w:eastAsia="Times New Roman" w:cs="Calibri"/>
          <w:color w:val="000000"/>
          <w:szCs w:val="22"/>
        </w:rPr>
        <w:t>83</w:t>
      </w:r>
      <w:r>
        <w:rPr>
          <w:rFonts w:eastAsia="Times New Roman" w:cs="Calibri"/>
          <w:color w:val="000000"/>
          <w:szCs w:val="22"/>
        </w:rPr>
        <w:t>(</w:t>
      </w:r>
      <w:r w:rsidRPr="00A21525">
        <w:rPr>
          <w:rFonts w:eastAsia="Times New Roman" w:cs="Calibri"/>
          <w:color w:val="000000"/>
          <w:szCs w:val="22"/>
        </w:rPr>
        <w:t>8</w:t>
      </w:r>
      <w:r>
        <w:rPr>
          <w:rFonts w:eastAsia="Times New Roman" w:cs="Calibri"/>
          <w:color w:val="000000"/>
          <w:szCs w:val="22"/>
        </w:rPr>
        <w:t>)</w:t>
      </w:r>
      <w:r w:rsidRPr="00A21525">
        <w:rPr>
          <w:rFonts w:eastAsia="Times New Roman" w:cs="Calibri"/>
          <w:color w:val="000000"/>
          <w:szCs w:val="22"/>
        </w:rPr>
        <w:t>: 692-702.</w:t>
      </w:r>
    </w:p>
    <w:p w:rsidR="004829C2"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hyperlink r:id="rId13" w:tooltip="Water environment research : a research publication of the Water Environment Federation." w:history="1">
        <w:r w:rsidRPr="00C6298B">
          <w:rPr>
            <w:rFonts w:eastAsia="Times New Roman" w:cs="Calibri"/>
            <w:color w:val="000000"/>
            <w:szCs w:val="22"/>
          </w:rPr>
          <w:t>Luca</w:t>
        </w:r>
        <w:r>
          <w:rPr>
            <w:rFonts w:eastAsia="Times New Roman" w:cs="Calibri"/>
            <w:color w:val="000000"/>
            <w:szCs w:val="22"/>
          </w:rPr>
          <w:t>s, W. C. and M. Greenway.</w:t>
        </w:r>
        <w:r w:rsidRPr="00C6298B">
          <w:rPr>
            <w:rFonts w:eastAsia="Times New Roman" w:cs="Calibri"/>
            <w:color w:val="000000"/>
            <w:szCs w:val="22"/>
          </w:rPr>
          <w:t xml:space="preserve"> 2011</w:t>
        </w:r>
        <w:r>
          <w:rPr>
            <w:rFonts w:eastAsia="Times New Roman" w:cs="Calibri"/>
            <w:color w:val="000000"/>
            <w:szCs w:val="22"/>
          </w:rPr>
          <w:t>b</w:t>
        </w:r>
        <w:r w:rsidRPr="00C6298B">
          <w:rPr>
            <w:rFonts w:eastAsia="Times New Roman" w:cs="Calibri"/>
            <w:color w:val="000000"/>
            <w:szCs w:val="22"/>
          </w:rPr>
          <w:t>. Hydraulic response and nitrogen retention in bioretention mesocosms with regulated outlets: part II--nitrogen retention. Water Environment Research 83(8): 703-13.</w:t>
        </w:r>
      </w:hyperlink>
    </w:p>
    <w:p w:rsidR="004829C2" w:rsidRDefault="004829C2" w:rsidP="004829C2">
      <w:pPr>
        <w:rPr>
          <w:rFonts w:eastAsia="Times New Roman" w:cs="Calibri"/>
          <w:color w:val="000000"/>
          <w:szCs w:val="22"/>
        </w:rPr>
      </w:pPr>
    </w:p>
    <w:p w:rsidR="004829C2" w:rsidRPr="00A21525" w:rsidRDefault="004829C2" w:rsidP="004829C2">
      <w:pPr>
        <w:autoSpaceDE w:val="0"/>
        <w:autoSpaceDN w:val="0"/>
        <w:adjustRightInd w:val="0"/>
        <w:rPr>
          <w:rFonts w:eastAsia="Times New Roman" w:cs="Calibri"/>
          <w:color w:val="000000"/>
          <w:szCs w:val="22"/>
        </w:rPr>
      </w:pPr>
      <w:r w:rsidRPr="00A21525">
        <w:rPr>
          <w:rFonts w:eastAsia="Times New Roman" w:cs="Calibri"/>
          <w:color w:val="000000"/>
          <w:szCs w:val="22"/>
        </w:rPr>
        <w:t>Lucas, W. C. and M. Greenway. 2011. Phosphorus Retention by Bioretention Mesocosms Using</w:t>
      </w:r>
    </w:p>
    <w:p w:rsidR="004829C2" w:rsidRPr="00A21525" w:rsidRDefault="004829C2" w:rsidP="004829C2">
      <w:pPr>
        <w:autoSpaceDE w:val="0"/>
        <w:autoSpaceDN w:val="0"/>
        <w:adjustRightInd w:val="0"/>
        <w:rPr>
          <w:rFonts w:eastAsia="Times New Roman" w:cs="Calibri"/>
          <w:color w:val="000000"/>
          <w:szCs w:val="22"/>
        </w:rPr>
      </w:pPr>
      <w:r w:rsidRPr="00A21525">
        <w:rPr>
          <w:rFonts w:eastAsia="Times New Roman" w:cs="Calibri"/>
          <w:color w:val="000000"/>
          <w:szCs w:val="22"/>
        </w:rPr>
        <w:t>Media Formulated for Phosphorus Sorption:</w:t>
      </w:r>
      <w:r>
        <w:rPr>
          <w:rFonts w:eastAsia="Times New Roman" w:cs="Calibri"/>
          <w:color w:val="000000"/>
          <w:szCs w:val="22"/>
        </w:rPr>
        <w:t xml:space="preserve"> </w:t>
      </w:r>
      <w:r w:rsidRPr="00A21525">
        <w:rPr>
          <w:rFonts w:eastAsia="Times New Roman" w:cs="Calibri"/>
          <w:color w:val="000000"/>
          <w:szCs w:val="22"/>
        </w:rPr>
        <w:t>Response to Accelerated Loads</w:t>
      </w:r>
      <w:r>
        <w:rPr>
          <w:rFonts w:eastAsia="Times New Roman" w:cs="Calibri"/>
          <w:color w:val="000000"/>
          <w:szCs w:val="22"/>
        </w:rPr>
        <w:t xml:space="preserve">. </w:t>
      </w:r>
      <w:r w:rsidRPr="00A21525">
        <w:rPr>
          <w:rFonts w:eastAsia="Times New Roman" w:cs="Calibri"/>
          <w:color w:val="000000"/>
          <w:szCs w:val="22"/>
        </w:rPr>
        <w:t>Journal of Irrigation and Drainage Engineering.</w:t>
      </w:r>
      <w:r>
        <w:rPr>
          <w:rFonts w:eastAsia="Times New Roman" w:cs="Calibri"/>
          <w:color w:val="000000"/>
          <w:szCs w:val="22"/>
        </w:rPr>
        <w:t xml:space="preserve">137(3): </w:t>
      </w:r>
      <w:r w:rsidRPr="00A21525">
        <w:rPr>
          <w:rFonts w:eastAsia="Times New Roman" w:cs="Calibri"/>
          <w:color w:val="000000"/>
          <w:szCs w:val="22"/>
        </w:rPr>
        <w:t>144–153.</w:t>
      </w:r>
    </w:p>
    <w:p w:rsidR="004829C2" w:rsidRPr="00C6298B" w:rsidRDefault="004829C2" w:rsidP="004829C2">
      <w:pPr>
        <w:rPr>
          <w:rFonts w:eastAsia="Times New Roman" w:cs="Calibri"/>
          <w:color w:val="000000"/>
          <w:szCs w:val="22"/>
        </w:rPr>
      </w:pPr>
    </w:p>
    <w:p w:rsidR="004829C2" w:rsidRPr="00FD1B91" w:rsidRDefault="004829C2" w:rsidP="004829C2">
      <w:pPr>
        <w:autoSpaceDE w:val="0"/>
        <w:autoSpaceDN w:val="0"/>
        <w:adjustRightInd w:val="0"/>
        <w:rPr>
          <w:rFonts w:eastAsia="Times New Roman" w:cs="Calibri"/>
          <w:color w:val="000000"/>
          <w:szCs w:val="22"/>
        </w:rPr>
      </w:pPr>
      <w:r w:rsidRPr="00FD1B91">
        <w:rPr>
          <w:rFonts w:eastAsia="Times New Roman" w:cs="Calibri"/>
          <w:color w:val="000000"/>
          <w:szCs w:val="22"/>
        </w:rPr>
        <w:t>McPherson, E. G., J.R. Simpson,  P.J. Peper, S.E. Maco, S.L. Gardner, S.K. Cozad, Q. Xiao. 2006. Midwest Community Tree Guide: Benefits, Costs and Strategic Planting PSW-GTR-199. USDA Forest Service, Pacific Southwest Research Station, Albany, CA.</w:t>
      </w:r>
    </w:p>
    <w:p w:rsidR="004829C2"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sidRPr="00C6298B">
        <w:rPr>
          <w:rFonts w:eastAsia="Times New Roman" w:cs="Calibri"/>
          <w:color w:val="000000"/>
          <w:szCs w:val="22"/>
        </w:rPr>
        <w:t xml:space="preserve">Milandri, S.G., </w:t>
      </w:r>
      <w:r>
        <w:rPr>
          <w:rFonts w:eastAsia="Times New Roman" w:cs="Calibri"/>
          <w:color w:val="000000"/>
          <w:szCs w:val="22"/>
        </w:rPr>
        <w:t xml:space="preserve">K.J. </w:t>
      </w:r>
      <w:r w:rsidRPr="00C6298B">
        <w:rPr>
          <w:rFonts w:eastAsia="Times New Roman" w:cs="Calibri"/>
          <w:color w:val="000000"/>
          <w:szCs w:val="22"/>
        </w:rPr>
        <w:t xml:space="preserve">Winter, </w:t>
      </w:r>
      <w:r>
        <w:rPr>
          <w:rFonts w:eastAsia="Times New Roman" w:cs="Calibri"/>
          <w:color w:val="000000"/>
          <w:szCs w:val="22"/>
        </w:rPr>
        <w:t xml:space="preserve">S.B.M. </w:t>
      </w:r>
      <w:r w:rsidRPr="00C6298B">
        <w:rPr>
          <w:rFonts w:eastAsia="Times New Roman" w:cs="Calibri"/>
          <w:color w:val="000000"/>
          <w:szCs w:val="22"/>
        </w:rPr>
        <w:t xml:space="preserve">Chimphango, </w:t>
      </w:r>
      <w:r>
        <w:rPr>
          <w:rFonts w:eastAsia="Times New Roman" w:cs="Calibri"/>
          <w:color w:val="000000"/>
          <w:szCs w:val="22"/>
        </w:rPr>
        <w:t xml:space="preserve">N.P. </w:t>
      </w:r>
      <w:r w:rsidRPr="00C6298B">
        <w:rPr>
          <w:rFonts w:eastAsia="Times New Roman" w:cs="Calibri"/>
          <w:color w:val="000000"/>
          <w:szCs w:val="22"/>
        </w:rPr>
        <w:t xml:space="preserve">Armitage, </w:t>
      </w:r>
      <w:r>
        <w:rPr>
          <w:rFonts w:eastAsia="Times New Roman" w:cs="Calibri"/>
          <w:color w:val="000000"/>
          <w:szCs w:val="22"/>
        </w:rPr>
        <w:t>D.N. Mbui</w:t>
      </w:r>
      <w:r w:rsidRPr="00C6298B">
        <w:rPr>
          <w:rFonts w:eastAsia="Times New Roman" w:cs="Calibri"/>
          <w:color w:val="000000"/>
          <w:szCs w:val="22"/>
        </w:rPr>
        <w:t xml:space="preserve">, </w:t>
      </w:r>
      <w:r>
        <w:rPr>
          <w:rFonts w:eastAsia="Times New Roman" w:cs="Calibri"/>
          <w:color w:val="000000"/>
          <w:szCs w:val="22"/>
        </w:rPr>
        <w:t>G.E.</w:t>
      </w:r>
      <w:r w:rsidRPr="00C6298B">
        <w:rPr>
          <w:rFonts w:eastAsia="Times New Roman" w:cs="Calibri"/>
          <w:color w:val="000000"/>
          <w:szCs w:val="22"/>
        </w:rPr>
        <w:t xml:space="preserve"> Jackson, and V. Liebau. 2012. The performance of plant species in removing nutrients from stormwater in biofiltration systems in Cape Town. Water SA. 38(5)</w:t>
      </w:r>
      <w:r>
        <w:rPr>
          <w:rFonts w:eastAsia="Times New Roman" w:cs="Calibri"/>
          <w:color w:val="000000"/>
          <w:szCs w:val="22"/>
        </w:rPr>
        <w:t>:</w:t>
      </w:r>
      <w:r w:rsidRPr="00C6298B">
        <w:rPr>
          <w:rFonts w:eastAsia="Times New Roman" w:cs="Calibri"/>
          <w:color w:val="000000"/>
          <w:szCs w:val="22"/>
        </w:rPr>
        <w:t xml:space="preserve"> 655-662.</w:t>
      </w:r>
    </w:p>
    <w:p w:rsidR="004829C2"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sidRPr="00010CA1">
        <w:rPr>
          <w:rFonts w:eastAsia="Times New Roman" w:cs="Calibri"/>
          <w:color w:val="000000"/>
          <w:szCs w:val="22"/>
        </w:rPr>
        <w:t>N</w:t>
      </w:r>
      <w:r>
        <w:rPr>
          <w:rFonts w:eastAsia="Times New Roman" w:cs="Calibri"/>
          <w:color w:val="000000"/>
          <w:szCs w:val="22"/>
        </w:rPr>
        <w:t xml:space="preserve">orth Carolina </w:t>
      </w:r>
      <w:r w:rsidRPr="00010CA1">
        <w:rPr>
          <w:rFonts w:eastAsia="Times New Roman" w:cs="Calibri"/>
          <w:color w:val="000000"/>
          <w:szCs w:val="22"/>
        </w:rPr>
        <w:t>Department of Environment and Natura</w:t>
      </w:r>
      <w:r>
        <w:rPr>
          <w:rFonts w:eastAsia="Times New Roman" w:cs="Calibri"/>
          <w:color w:val="000000"/>
          <w:szCs w:val="22"/>
        </w:rPr>
        <w:t>l Resources.</w:t>
      </w:r>
      <w:r w:rsidRPr="00010CA1">
        <w:rPr>
          <w:rFonts w:eastAsia="Times New Roman" w:cs="Calibri"/>
          <w:color w:val="000000"/>
          <w:szCs w:val="22"/>
        </w:rPr>
        <w:t xml:space="preserve"> 2009. Stormwater BMP Manual Chapter </w:t>
      </w:r>
      <w:r>
        <w:rPr>
          <w:rFonts w:eastAsia="Times New Roman" w:cs="Calibri"/>
          <w:color w:val="000000"/>
          <w:szCs w:val="22"/>
        </w:rPr>
        <w:t>5</w:t>
      </w:r>
      <w:r w:rsidRPr="00010CA1">
        <w:rPr>
          <w:rFonts w:eastAsia="Times New Roman" w:cs="Calibri"/>
          <w:color w:val="000000"/>
          <w:szCs w:val="22"/>
        </w:rPr>
        <w:t xml:space="preserve">: </w:t>
      </w:r>
      <w:r>
        <w:rPr>
          <w:rFonts w:eastAsia="Times New Roman" w:cs="Calibri"/>
          <w:color w:val="000000"/>
          <w:szCs w:val="22"/>
        </w:rPr>
        <w:t>Common BMP Design Elements</w:t>
      </w:r>
      <w:r w:rsidRPr="00010CA1">
        <w:rPr>
          <w:rFonts w:eastAsia="Times New Roman" w:cs="Calibri"/>
          <w:color w:val="000000"/>
          <w:szCs w:val="22"/>
        </w:rPr>
        <w:t xml:space="preserve">. Revised </w:t>
      </w:r>
      <w:r>
        <w:rPr>
          <w:rFonts w:eastAsia="Times New Roman" w:cs="Calibri"/>
          <w:color w:val="000000"/>
          <w:szCs w:val="22"/>
        </w:rPr>
        <w:t xml:space="preserve">07-16-09. </w:t>
      </w:r>
      <w:r w:rsidRPr="000F32A6">
        <w:rPr>
          <w:rFonts w:eastAsia="Times New Roman" w:cs="Calibri"/>
          <w:color w:val="000000"/>
          <w:szCs w:val="22"/>
        </w:rPr>
        <w:t>http://portal.ncdenr.org/c/document_library/get_file?uuid=bbf7d14c-cdde-49b4-8ef8-6554fec8ce6d&amp;groupId=38364</w:t>
      </w:r>
    </w:p>
    <w:p w:rsidR="004829C2" w:rsidRDefault="004829C2" w:rsidP="004829C2">
      <w:pPr>
        <w:rPr>
          <w:rFonts w:eastAsia="Times New Roman" w:cs="Calibri"/>
          <w:color w:val="000000"/>
          <w:szCs w:val="22"/>
        </w:rPr>
      </w:pPr>
    </w:p>
    <w:p w:rsidR="004829C2" w:rsidRPr="00010CA1" w:rsidRDefault="004829C2" w:rsidP="004829C2">
      <w:pPr>
        <w:rPr>
          <w:rFonts w:eastAsia="Times New Roman" w:cs="Calibri"/>
          <w:color w:val="000000"/>
          <w:szCs w:val="22"/>
        </w:rPr>
      </w:pPr>
      <w:r w:rsidRPr="00010CA1">
        <w:rPr>
          <w:rFonts w:eastAsia="Times New Roman" w:cs="Calibri"/>
          <w:color w:val="000000"/>
          <w:szCs w:val="22"/>
        </w:rPr>
        <w:t>N</w:t>
      </w:r>
      <w:r>
        <w:rPr>
          <w:rFonts w:eastAsia="Times New Roman" w:cs="Calibri"/>
          <w:color w:val="000000"/>
          <w:szCs w:val="22"/>
        </w:rPr>
        <w:t xml:space="preserve">orth Carolina </w:t>
      </w:r>
      <w:r w:rsidRPr="00010CA1">
        <w:rPr>
          <w:rFonts w:eastAsia="Times New Roman" w:cs="Calibri"/>
          <w:color w:val="000000"/>
          <w:szCs w:val="22"/>
        </w:rPr>
        <w:t>Department of Environment and Natura</w:t>
      </w:r>
      <w:r>
        <w:rPr>
          <w:rFonts w:eastAsia="Times New Roman" w:cs="Calibri"/>
          <w:color w:val="000000"/>
          <w:szCs w:val="22"/>
        </w:rPr>
        <w:t>l Resources.</w:t>
      </w:r>
      <w:r w:rsidRPr="00010CA1">
        <w:rPr>
          <w:rFonts w:eastAsia="Times New Roman" w:cs="Calibri"/>
          <w:color w:val="000000"/>
          <w:szCs w:val="22"/>
        </w:rPr>
        <w:t xml:space="preserve"> 2009. Stormwater BMP Manual Chapter 12: Bioretention. Revised 07-24-09. </w:t>
      </w:r>
      <w:hyperlink r:id="rId14" w:history="1">
        <w:r w:rsidRPr="00010CA1">
          <w:rPr>
            <w:rFonts w:eastAsia="Times New Roman" w:cs="Calibri"/>
            <w:color w:val="000000"/>
            <w:szCs w:val="22"/>
          </w:rPr>
          <w:t>http://portal.ncdenr.org/c/document_library/get_file?uuid=199a62d4-3066-4e24-a3f1-088c6932483a&amp;groupId=38364</w:t>
        </w:r>
      </w:hyperlink>
    </w:p>
    <w:p w:rsidR="004829C2" w:rsidRPr="00010CA1" w:rsidRDefault="004829C2" w:rsidP="004829C2">
      <w:pPr>
        <w:rPr>
          <w:rFonts w:eastAsia="Times New Roman" w:cs="Calibri"/>
          <w:color w:val="000000"/>
          <w:szCs w:val="22"/>
        </w:rPr>
      </w:pPr>
    </w:p>
    <w:p w:rsidR="004829C2" w:rsidRPr="00010CA1" w:rsidRDefault="004829C2" w:rsidP="004829C2">
      <w:pPr>
        <w:rPr>
          <w:rFonts w:eastAsia="Times New Roman" w:cs="Calibri"/>
          <w:color w:val="000000"/>
          <w:szCs w:val="22"/>
        </w:rPr>
      </w:pPr>
      <w:r w:rsidRPr="00010CA1">
        <w:rPr>
          <w:rFonts w:eastAsia="Times New Roman" w:cs="Calibri"/>
          <w:color w:val="000000"/>
          <w:szCs w:val="22"/>
        </w:rPr>
        <w:t>N</w:t>
      </w:r>
      <w:r>
        <w:rPr>
          <w:rFonts w:eastAsia="Times New Roman" w:cs="Calibri"/>
          <w:color w:val="000000"/>
          <w:szCs w:val="22"/>
        </w:rPr>
        <w:t xml:space="preserve">orth Carolina </w:t>
      </w:r>
      <w:r w:rsidRPr="00010CA1">
        <w:rPr>
          <w:rFonts w:eastAsia="Times New Roman" w:cs="Calibri"/>
          <w:color w:val="000000"/>
          <w:szCs w:val="22"/>
        </w:rPr>
        <w:t>Department of Environment and Natura</w:t>
      </w:r>
      <w:r>
        <w:rPr>
          <w:rFonts w:eastAsia="Times New Roman" w:cs="Calibri"/>
          <w:color w:val="000000"/>
          <w:szCs w:val="22"/>
        </w:rPr>
        <w:t>l Resources.</w:t>
      </w:r>
      <w:r w:rsidRPr="00010CA1">
        <w:rPr>
          <w:rFonts w:eastAsia="Times New Roman" w:cs="Calibri"/>
          <w:color w:val="000000"/>
          <w:szCs w:val="22"/>
        </w:rPr>
        <w:t xml:space="preserve"> 2009. Stormwater BMP Manual Chapter 16: Infiltration Devices. Revised 07-23-09. http://portal.ncdenr.org/c/document_library/get_file?uuid=05164012-4410-4c98-8771-c2507346585e&amp;groupId=38364</w:t>
      </w:r>
    </w:p>
    <w:p w:rsidR="004829C2" w:rsidRPr="00C6298B" w:rsidRDefault="004829C2" w:rsidP="004829C2">
      <w:pPr>
        <w:rPr>
          <w:rFonts w:eastAsia="Times New Roman" w:cs="Calibri"/>
          <w:color w:val="000000"/>
          <w:szCs w:val="22"/>
        </w:rPr>
      </w:pPr>
    </w:p>
    <w:p w:rsidR="004829C2" w:rsidRPr="00C6298B" w:rsidRDefault="004829C2" w:rsidP="004829C2">
      <w:pPr>
        <w:rPr>
          <w:rFonts w:eastAsia="Times New Roman" w:cs="Calibri"/>
          <w:color w:val="000000"/>
          <w:szCs w:val="22"/>
        </w:rPr>
      </w:pPr>
      <w:hyperlink r:id="rId15" w:history="1">
        <w:r w:rsidRPr="00C6298B">
          <w:rPr>
            <w:rFonts w:eastAsia="Times New Roman" w:cs="Calibri"/>
            <w:color w:val="000000"/>
            <w:szCs w:val="22"/>
          </w:rPr>
          <w:t>Perrin, C., L. Milburn, L. Szpir, W. Hunt, S. Bruce, R. McLendon, S. Job, D. Line, D. Lindbo, S. Smutko, H. Fisher, R. Tucker, J. Calabria, K. Debusk, K.C. Cone, M. Smith-Gordon, J. Spooner, T. Blue, N. Deal, J. Lynn, D. Rashash, R. Rubin, M. Senior, N. White, D. Jones, W. Eaker. 2009. Low Impact Development: A Guidebook for North Carolina (AG-716). NC Cooperative Extension Service, NC State University. http://www.ncsu.edu/WECO/LID</w:t>
        </w:r>
      </w:hyperlink>
    </w:p>
    <w:p w:rsidR="004829C2" w:rsidRPr="00C6298B"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Pr>
          <w:rFonts w:eastAsia="Times New Roman" w:cs="Calibri"/>
          <w:color w:val="000000"/>
          <w:szCs w:val="22"/>
        </w:rPr>
        <w:t xml:space="preserve">Read, J., T.D. </w:t>
      </w:r>
      <w:r w:rsidRPr="00C6298B">
        <w:rPr>
          <w:rFonts w:eastAsia="Times New Roman" w:cs="Calibri"/>
          <w:color w:val="000000"/>
          <w:szCs w:val="22"/>
        </w:rPr>
        <w:t xml:space="preserve">Fletcher, </w:t>
      </w:r>
      <w:r>
        <w:rPr>
          <w:rFonts w:eastAsia="Times New Roman" w:cs="Calibri"/>
          <w:color w:val="000000"/>
          <w:szCs w:val="22"/>
        </w:rPr>
        <w:t>T. Wevill, A. Deletic. 2010.</w:t>
      </w:r>
      <w:r w:rsidRPr="00C6298B">
        <w:rPr>
          <w:rFonts w:eastAsia="Times New Roman" w:cs="Calibri"/>
          <w:color w:val="000000"/>
          <w:szCs w:val="22"/>
        </w:rPr>
        <w:t xml:space="preserve"> Plant Traits that Enhance Pollutant Removal from Stormwater in Biofiltration Systems. Int. J. Phytoremediation, 12, 34–53.</w:t>
      </w:r>
    </w:p>
    <w:p w:rsidR="004829C2" w:rsidRPr="00C6298B"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Pr>
          <w:rFonts w:eastAsia="Times New Roman" w:cs="Calibri"/>
          <w:color w:val="000000"/>
          <w:szCs w:val="22"/>
        </w:rPr>
        <w:t xml:space="preserve">Read, J., T. </w:t>
      </w:r>
      <w:r w:rsidRPr="00C6298B">
        <w:rPr>
          <w:rFonts w:eastAsia="Times New Roman" w:cs="Calibri"/>
          <w:color w:val="000000"/>
          <w:szCs w:val="22"/>
        </w:rPr>
        <w:t xml:space="preserve">Wevill, </w:t>
      </w:r>
      <w:r>
        <w:rPr>
          <w:rFonts w:eastAsia="Times New Roman" w:cs="Calibri"/>
          <w:color w:val="000000"/>
          <w:szCs w:val="22"/>
        </w:rPr>
        <w:t xml:space="preserve">T.D. </w:t>
      </w:r>
      <w:r w:rsidRPr="00C6298B">
        <w:rPr>
          <w:rFonts w:eastAsia="Times New Roman" w:cs="Calibri"/>
          <w:color w:val="000000"/>
          <w:szCs w:val="22"/>
        </w:rPr>
        <w:t>Fle</w:t>
      </w:r>
      <w:r>
        <w:rPr>
          <w:rFonts w:eastAsia="Times New Roman" w:cs="Calibri"/>
          <w:color w:val="000000"/>
          <w:szCs w:val="22"/>
        </w:rPr>
        <w:t>tcher, A. Deletic. 2008.</w:t>
      </w:r>
      <w:r w:rsidRPr="00C6298B">
        <w:rPr>
          <w:rFonts w:eastAsia="Times New Roman" w:cs="Calibri"/>
          <w:color w:val="000000"/>
          <w:szCs w:val="22"/>
        </w:rPr>
        <w:t xml:space="preserve"> Variation Among Plant Species in Pollutant Removal from Stormwater in Biofiltration Systems. Water Res., 42, 893–902.</w:t>
      </w:r>
    </w:p>
    <w:p w:rsidR="004829C2" w:rsidRPr="00C6298B" w:rsidRDefault="004829C2" w:rsidP="004829C2">
      <w:pPr>
        <w:rPr>
          <w:rFonts w:eastAsia="Times New Roman" w:cs="Calibri"/>
          <w:color w:val="000000"/>
          <w:szCs w:val="22"/>
        </w:rPr>
      </w:pPr>
    </w:p>
    <w:p w:rsidR="004829C2" w:rsidRPr="00C6298B" w:rsidRDefault="004829C2" w:rsidP="004829C2">
      <w:pPr>
        <w:rPr>
          <w:rFonts w:eastAsia="Times New Roman" w:cs="Calibri"/>
          <w:color w:val="000000"/>
          <w:szCs w:val="22"/>
        </w:rPr>
      </w:pPr>
      <w:hyperlink r:id="rId16" w:history="1">
        <w:r w:rsidRPr="001528BB">
          <w:rPr>
            <w:rStyle w:val="Hyperlink"/>
            <w:rFonts w:eastAsia="Times New Roman" w:cs="Calibri"/>
            <w:szCs w:val="22"/>
          </w:rPr>
          <w:t>Saxton, K. E., and W. Rawls. 2005. Soil Water Characteristics: Hydraulics Property Calculator. USDA Agricultural Research Service and USDA-ARS, Hydrology and Remote Sensing Laboratory. http://hydrolab.arsusda.gov/soilwater/Index.htm. Accessed March 2007.</w:t>
        </w:r>
      </w:hyperlink>
    </w:p>
    <w:p w:rsidR="004829C2" w:rsidRPr="00C6298B"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sidRPr="00C6298B">
        <w:rPr>
          <w:rFonts w:eastAsia="Times New Roman" w:cs="Calibri"/>
          <w:color w:val="000000"/>
          <w:szCs w:val="22"/>
        </w:rPr>
        <w:t>Selbig, W.R.,</w:t>
      </w:r>
      <w:r>
        <w:rPr>
          <w:rFonts w:eastAsia="Times New Roman" w:cs="Calibri"/>
          <w:color w:val="000000"/>
          <w:szCs w:val="22"/>
        </w:rPr>
        <w:t xml:space="preserve"> and N. Balster</w:t>
      </w:r>
      <w:r w:rsidRPr="00C6298B">
        <w:rPr>
          <w:rFonts w:eastAsia="Times New Roman" w:cs="Calibri"/>
          <w:color w:val="000000"/>
          <w:szCs w:val="22"/>
        </w:rPr>
        <w:t>. 2010. Evaluation of turf-grass and prairie-vegetated rain gardens in a clay and sand soil: Madison, Wisconsin, water years 2004–08: U.S. Geological Survey, Scientific Investigations Report 2010–5077, 75 p.</w:t>
      </w:r>
    </w:p>
    <w:p w:rsidR="004829C2" w:rsidRPr="00C6298B" w:rsidRDefault="004829C2" w:rsidP="004829C2">
      <w:pPr>
        <w:rPr>
          <w:rFonts w:eastAsia="Times New Roman" w:cs="Calibri"/>
          <w:color w:val="000000"/>
          <w:szCs w:val="22"/>
        </w:rPr>
      </w:pPr>
    </w:p>
    <w:p w:rsidR="004829C2" w:rsidRDefault="004829C2" w:rsidP="004829C2">
      <w:pPr>
        <w:rPr>
          <w:rFonts w:eastAsia="Times New Roman" w:cs="Calibri"/>
          <w:color w:val="000000"/>
          <w:szCs w:val="22"/>
        </w:rPr>
      </w:pPr>
      <w:r w:rsidRPr="00C6298B">
        <w:rPr>
          <w:rFonts w:eastAsia="Times New Roman" w:cs="Calibri"/>
          <w:color w:val="000000"/>
          <w:szCs w:val="22"/>
        </w:rPr>
        <w:t>Virginia DCR. 2010. Stormwater Design Specification No. 9. Bioretention. Version 1.7.</w:t>
      </w:r>
    </w:p>
    <w:p w:rsidR="004829C2" w:rsidRDefault="004829C2" w:rsidP="004829C2">
      <w:pPr>
        <w:rPr>
          <w:rFonts w:eastAsia="Times New Roman" w:cs="Calibri"/>
          <w:color w:val="000000"/>
          <w:szCs w:val="22"/>
        </w:rPr>
      </w:pPr>
    </w:p>
    <w:p w:rsidR="004829C2" w:rsidRPr="006272E3" w:rsidRDefault="004829C2" w:rsidP="004829C2">
      <w:pPr>
        <w:autoSpaceDE w:val="0"/>
        <w:autoSpaceDN w:val="0"/>
        <w:adjustRightInd w:val="0"/>
        <w:rPr>
          <w:rFonts w:cs="Calibri"/>
          <w:szCs w:val="22"/>
        </w:rPr>
      </w:pPr>
      <w:r w:rsidRPr="006272E3">
        <w:rPr>
          <w:rFonts w:cs="Calibri"/>
          <w:szCs w:val="22"/>
        </w:rPr>
        <w:t>Wisconsin Department of Natural Resources</w:t>
      </w:r>
      <w:r>
        <w:rPr>
          <w:rFonts w:cs="Calibri"/>
          <w:szCs w:val="22"/>
        </w:rPr>
        <w:t xml:space="preserve">. 2010. </w:t>
      </w:r>
      <w:r w:rsidRPr="006272E3">
        <w:rPr>
          <w:rFonts w:cs="Calibri"/>
          <w:szCs w:val="22"/>
        </w:rPr>
        <w:t>Bioretention For Infiltration</w:t>
      </w:r>
    </w:p>
    <w:p w:rsidR="004829C2" w:rsidRPr="006272E3" w:rsidRDefault="004829C2" w:rsidP="004829C2">
      <w:pPr>
        <w:autoSpaceDE w:val="0"/>
        <w:autoSpaceDN w:val="0"/>
        <w:adjustRightInd w:val="0"/>
        <w:rPr>
          <w:rFonts w:cs="Calibri"/>
          <w:szCs w:val="22"/>
        </w:rPr>
      </w:pPr>
      <w:r w:rsidRPr="006272E3">
        <w:rPr>
          <w:rFonts w:cs="Calibri"/>
          <w:szCs w:val="22"/>
        </w:rPr>
        <w:t>(1004) Conservation Practice Standard.</w:t>
      </w:r>
    </w:p>
    <w:p w:rsidR="004829C2" w:rsidRDefault="004829C2" w:rsidP="004829C2"/>
    <w:p w:rsidR="004829C2" w:rsidRDefault="004829C2" w:rsidP="004829C2"/>
    <w:p w:rsidR="004829C2" w:rsidRDefault="004829C2" w:rsidP="004829C2">
      <w:pPr>
        <w:rPr>
          <w:b/>
        </w:rPr>
      </w:pPr>
      <w:r>
        <w:rPr>
          <w:b/>
        </w:rPr>
        <w:t xml:space="preserve">Please </w:t>
      </w:r>
      <w:r w:rsidRPr="00042AEE">
        <w:rPr>
          <w:b/>
        </w:rPr>
        <w:t>Note:</w:t>
      </w:r>
    </w:p>
    <w:p w:rsidR="004829C2" w:rsidRPr="00042AEE" w:rsidRDefault="004829C2" w:rsidP="004829C2">
      <w:pPr>
        <w:rPr>
          <w:b/>
        </w:rPr>
      </w:pPr>
    </w:p>
    <w:p w:rsidR="004829C2" w:rsidRPr="00042AEE" w:rsidRDefault="004829C2" w:rsidP="004829C2">
      <w:r w:rsidRPr="00042AEE">
        <w:t xml:space="preserve">The Kestrel Design Group (including its employees and agents) assumes no responsibility for consequences resulting from the use of the information herein, or from use of the information obtained at linked Internet addresses, or in any respect for the content of such information, including (but not limited to) errors or omissions, the accuracy or reasonableness of factual or scientific assumptions, studies or conclusions, the defamatory nature of statements, ownership of copyright or other intellectual property rights, and the violation of property, privacy, or personal rights of others. The Kestrel Design Group is not responsible for, and expressly disclaims all liability for, damages of any kind </w:t>
      </w:r>
      <w:r w:rsidRPr="00042AEE">
        <w:lastRenderedPageBreak/>
        <w:t xml:space="preserve">arising out of use, reference to, or reliance on such information. No guarantees or warranties, including (but not limited to) any express or implied warranties of merchantability or fitness for a particular use or purpose, are made by the Kestrel Design Group with respect to such information. </w:t>
      </w:r>
    </w:p>
    <w:p w:rsidR="004829C2" w:rsidRPr="00042AEE" w:rsidRDefault="004829C2" w:rsidP="004829C2">
      <w:r w:rsidRPr="00042AEE">
        <w:br/>
        <w:t xml:space="preserve">The Kestrel Design Group does not endorse, approve, certify, or control references and Internet links included herein and does not guarantee the availability, accuracy, completeness, efficacy, timeliness, or correct sequencing of information in these references and links. No one should rely on the accuracy, completeness, efficacy, and timeliness of such information. Reference therein to any specific commercial product, process, or service by trade name, trademark, service mark, manufacturer, or otherwise does not constitute or imply endorsement, recommendation, or favoring by the Kestrel Design Group. </w:t>
      </w:r>
    </w:p>
    <w:p w:rsidR="004829C2" w:rsidRDefault="004829C2" w:rsidP="004829C2"/>
    <w:p w:rsidR="0074093D" w:rsidRDefault="0074093D" w:rsidP="00CC622E"/>
    <w:p w:rsidR="0074093D" w:rsidRDefault="0074093D" w:rsidP="00CC622E"/>
    <w:sectPr w:rsidR="0074093D" w:rsidSect="001A67F3">
      <w:headerReference w:type="default" r:id="rId17"/>
      <w:footerReference w:type="default" r:id="rId18"/>
      <w:pgSz w:w="12240" w:h="15840"/>
      <w:pgMar w:top="288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D2D" w:rsidRDefault="00060D2D">
      <w:r>
        <w:separator/>
      </w:r>
    </w:p>
  </w:endnote>
  <w:endnote w:type="continuationSeparator" w:id="0">
    <w:p w:rsidR="00060D2D" w:rsidRDefault="0006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TE1235298t00">
    <w:panose1 w:val="00000000000000000000"/>
    <w:charset w:val="00"/>
    <w:family w:val="auto"/>
    <w:notTrueType/>
    <w:pitch w:val="default"/>
    <w:sig w:usb0="00000003" w:usb1="00000000" w:usb2="00000000" w:usb3="00000000" w:csb0="00000001" w:csb1="00000000"/>
  </w:font>
  <w:font w:name="AdvOT483a8203">
    <w:panose1 w:val="00000000000000000000"/>
    <w:charset w:val="00"/>
    <w:family w:val="roman"/>
    <w:notTrueType/>
    <w:pitch w:val="default"/>
    <w:sig w:usb0="00000003" w:usb1="00000000" w:usb2="00000000" w:usb3="00000000" w:csb0="00000001" w:csb1="00000000"/>
  </w:font>
  <w:font w:name="AdvOT483a8203+20">
    <w:panose1 w:val="00000000000000000000"/>
    <w:charset w:val="00"/>
    <w:family w:val="swiss"/>
    <w:notTrueType/>
    <w:pitch w:val="default"/>
    <w:sig w:usb0="00000003" w:usb1="00000000" w:usb2="00000000" w:usb3="00000000" w:csb0="00000001" w:csb1="00000000"/>
  </w:font>
  <w:font w:name="AdvOTb748f40a.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26" w:rsidRDefault="00D81F26">
    <w:pPr>
      <w:pStyle w:val="Footer"/>
      <w:jc w:val="right"/>
    </w:pPr>
    <w:r>
      <w:fldChar w:fldCharType="begin"/>
    </w:r>
    <w:r>
      <w:instrText xml:space="preserve"> PAGE   \* MERGEFORMAT </w:instrText>
    </w:r>
    <w:r>
      <w:fldChar w:fldCharType="separate"/>
    </w:r>
    <w:r w:rsidR="00074373">
      <w:rPr>
        <w:noProof/>
      </w:rPr>
      <w:t>1</w:t>
    </w:r>
    <w:r>
      <w:fldChar w:fldCharType="end"/>
    </w:r>
  </w:p>
  <w:p w:rsidR="00D81F26" w:rsidRDefault="00D81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D2D" w:rsidRDefault="00060D2D">
      <w:r>
        <w:separator/>
      </w:r>
    </w:p>
  </w:footnote>
  <w:footnote w:type="continuationSeparator" w:id="0">
    <w:p w:rsidR="00060D2D" w:rsidRDefault="00060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26" w:rsidRDefault="00D81F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1.65pt;margin-top:-122.8pt;width:216.75pt;height:110.25pt;z-index:251657728;mso-position-horizontal-relative:margin;mso-position-vertical-relative:margin">
          <v:imagedata r:id="rId1" o:title="KestrelWAddressPhoneFax"/>
          <w10:wrap type="square"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9DD"/>
    <w:multiLevelType w:val="hybridMultilevel"/>
    <w:tmpl w:val="6730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86FF6"/>
    <w:multiLevelType w:val="hybridMultilevel"/>
    <w:tmpl w:val="0842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54A28"/>
    <w:multiLevelType w:val="hybridMultilevel"/>
    <w:tmpl w:val="37B4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77B33"/>
    <w:multiLevelType w:val="hybridMultilevel"/>
    <w:tmpl w:val="6B56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643F7"/>
    <w:multiLevelType w:val="hybridMultilevel"/>
    <w:tmpl w:val="FBFA5166"/>
    <w:lvl w:ilvl="0" w:tplc="BBC4E9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F69E1"/>
    <w:multiLevelType w:val="hybridMultilevel"/>
    <w:tmpl w:val="C6D80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FF3625"/>
    <w:multiLevelType w:val="hybridMultilevel"/>
    <w:tmpl w:val="E706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340884"/>
    <w:multiLevelType w:val="hybridMultilevel"/>
    <w:tmpl w:val="BFEE9FE0"/>
    <w:lvl w:ilvl="0" w:tplc="E71A7CC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1B1ACC"/>
    <w:multiLevelType w:val="hybridMultilevel"/>
    <w:tmpl w:val="DBF2634E"/>
    <w:lvl w:ilvl="0" w:tplc="2D5EC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3E6C28"/>
    <w:multiLevelType w:val="hybridMultilevel"/>
    <w:tmpl w:val="348C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2B01AE"/>
    <w:multiLevelType w:val="hybridMultilevel"/>
    <w:tmpl w:val="540A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6852FA"/>
    <w:multiLevelType w:val="hybridMultilevel"/>
    <w:tmpl w:val="372021E2"/>
    <w:lvl w:ilvl="0" w:tplc="0409000F">
      <w:start w:val="1"/>
      <w:numFmt w:val="decimal"/>
      <w:lvlText w:val="%1."/>
      <w:lvlJc w:val="left"/>
      <w:pPr>
        <w:ind w:left="720" w:hanging="360"/>
      </w:pPr>
    </w:lvl>
    <w:lvl w:ilvl="1" w:tplc="411064B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6423C93"/>
    <w:multiLevelType w:val="hybridMultilevel"/>
    <w:tmpl w:val="15F8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DC21A2"/>
    <w:multiLevelType w:val="hybridMultilevel"/>
    <w:tmpl w:val="F40869B8"/>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
    <w:nsid w:val="3A3B3443"/>
    <w:multiLevelType w:val="hybridMultilevel"/>
    <w:tmpl w:val="39FCC8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C13548A"/>
    <w:multiLevelType w:val="hybridMultilevel"/>
    <w:tmpl w:val="0068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9A5A02"/>
    <w:multiLevelType w:val="hybridMultilevel"/>
    <w:tmpl w:val="889E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983EC7"/>
    <w:multiLevelType w:val="hybridMultilevel"/>
    <w:tmpl w:val="4930243C"/>
    <w:lvl w:ilvl="0" w:tplc="02641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6513AA"/>
    <w:multiLevelType w:val="hybridMultilevel"/>
    <w:tmpl w:val="420C53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43B268D"/>
    <w:multiLevelType w:val="hybridMultilevel"/>
    <w:tmpl w:val="461C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BC22E1"/>
    <w:multiLevelType w:val="hybridMultilevel"/>
    <w:tmpl w:val="B8C4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123774"/>
    <w:multiLevelType w:val="hybridMultilevel"/>
    <w:tmpl w:val="1B421BC6"/>
    <w:lvl w:ilvl="0" w:tplc="1E7E5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650D08"/>
    <w:multiLevelType w:val="hybridMultilevel"/>
    <w:tmpl w:val="3972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7A3399"/>
    <w:multiLevelType w:val="hybridMultilevel"/>
    <w:tmpl w:val="4930243C"/>
    <w:lvl w:ilvl="0" w:tplc="02641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EE3C2F"/>
    <w:multiLevelType w:val="hybridMultilevel"/>
    <w:tmpl w:val="2E0A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FB4A09"/>
    <w:multiLevelType w:val="hybridMultilevel"/>
    <w:tmpl w:val="E63E8E92"/>
    <w:lvl w:ilvl="0" w:tplc="089495D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D4E09C0"/>
    <w:multiLevelType w:val="hybridMultilevel"/>
    <w:tmpl w:val="6DB6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532866"/>
    <w:multiLevelType w:val="hybridMultilevel"/>
    <w:tmpl w:val="086A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A83F0C"/>
    <w:multiLevelType w:val="hybridMultilevel"/>
    <w:tmpl w:val="0DB64CA6"/>
    <w:lvl w:ilvl="0" w:tplc="089495D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2630503"/>
    <w:multiLevelType w:val="hybridMultilevel"/>
    <w:tmpl w:val="BCD499EC"/>
    <w:lvl w:ilvl="0" w:tplc="AE904A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62D0117"/>
    <w:multiLevelType w:val="hybridMultilevel"/>
    <w:tmpl w:val="E17E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584CCA"/>
    <w:multiLevelType w:val="hybridMultilevel"/>
    <w:tmpl w:val="33AE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A902B8"/>
    <w:multiLevelType w:val="hybridMultilevel"/>
    <w:tmpl w:val="D5A4B08A"/>
    <w:lvl w:ilvl="0" w:tplc="A1468A0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1F2F64"/>
    <w:multiLevelType w:val="hybridMultilevel"/>
    <w:tmpl w:val="D32CC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0"/>
  </w:num>
  <w:num w:numId="3">
    <w:abstractNumId w:val="15"/>
  </w:num>
  <w:num w:numId="4">
    <w:abstractNumId w:val="8"/>
  </w:num>
  <w:num w:numId="5">
    <w:abstractNumId w:val="31"/>
  </w:num>
  <w:num w:numId="6">
    <w:abstractNumId w:val="22"/>
  </w:num>
  <w:num w:numId="7">
    <w:abstractNumId w:val="2"/>
  </w:num>
  <w:num w:numId="8">
    <w:abstractNumId w:val="10"/>
  </w:num>
  <w:num w:numId="9">
    <w:abstractNumId w:val="1"/>
  </w:num>
  <w:num w:numId="10">
    <w:abstractNumId w:val="27"/>
  </w:num>
  <w:num w:numId="11">
    <w:abstractNumId w:val="24"/>
  </w:num>
  <w:num w:numId="12">
    <w:abstractNumId w:val="11"/>
  </w:num>
  <w:num w:numId="13">
    <w:abstractNumId w:val="6"/>
  </w:num>
  <w:num w:numId="14">
    <w:abstractNumId w:val="33"/>
  </w:num>
  <w:num w:numId="15">
    <w:abstractNumId w:val="13"/>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5"/>
  </w:num>
  <w:num w:numId="20">
    <w:abstractNumId w:val="29"/>
  </w:num>
  <w:num w:numId="21">
    <w:abstractNumId w:val="28"/>
  </w:num>
  <w:num w:numId="22">
    <w:abstractNumId w:val="5"/>
  </w:num>
  <w:num w:numId="23">
    <w:abstractNumId w:val="4"/>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17"/>
  </w:num>
  <w:num w:numId="30">
    <w:abstractNumId w:val="20"/>
  </w:num>
  <w:num w:numId="31">
    <w:abstractNumId w:val="12"/>
  </w:num>
  <w:num w:numId="32">
    <w:abstractNumId w:val="16"/>
  </w:num>
  <w:num w:numId="33">
    <w:abstractNumId w:val="32"/>
  </w:num>
  <w:num w:numId="34">
    <w:abstractNumId w:val="7"/>
  </w:num>
  <w:num w:numId="3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5196"/>
    <w:rsid w:val="00006707"/>
    <w:rsid w:val="0000799A"/>
    <w:rsid w:val="00010D2F"/>
    <w:rsid w:val="000125FD"/>
    <w:rsid w:val="00036DDE"/>
    <w:rsid w:val="00045E7E"/>
    <w:rsid w:val="000513A5"/>
    <w:rsid w:val="000564E4"/>
    <w:rsid w:val="00056521"/>
    <w:rsid w:val="00060AF8"/>
    <w:rsid w:val="00060D2D"/>
    <w:rsid w:val="00061AA9"/>
    <w:rsid w:val="00074373"/>
    <w:rsid w:val="00080858"/>
    <w:rsid w:val="000816F0"/>
    <w:rsid w:val="000A1839"/>
    <w:rsid w:val="000A2ED8"/>
    <w:rsid w:val="000B075F"/>
    <w:rsid w:val="000B4889"/>
    <w:rsid w:val="000E118A"/>
    <w:rsid w:val="000F1ADE"/>
    <w:rsid w:val="0011476E"/>
    <w:rsid w:val="001263EB"/>
    <w:rsid w:val="00135AE9"/>
    <w:rsid w:val="00144276"/>
    <w:rsid w:val="001562A7"/>
    <w:rsid w:val="00162A02"/>
    <w:rsid w:val="0016415E"/>
    <w:rsid w:val="001654E4"/>
    <w:rsid w:val="00170F9E"/>
    <w:rsid w:val="001832D1"/>
    <w:rsid w:val="001A2F5D"/>
    <w:rsid w:val="001A67F3"/>
    <w:rsid w:val="001C7A29"/>
    <w:rsid w:val="001D1D34"/>
    <w:rsid w:val="001E46E5"/>
    <w:rsid w:val="001E4744"/>
    <w:rsid w:val="001E4A29"/>
    <w:rsid w:val="001E52DE"/>
    <w:rsid w:val="00202751"/>
    <w:rsid w:val="00211C0B"/>
    <w:rsid w:val="002240DC"/>
    <w:rsid w:val="00234941"/>
    <w:rsid w:val="00236D98"/>
    <w:rsid w:val="00257B89"/>
    <w:rsid w:val="002778C8"/>
    <w:rsid w:val="002A148E"/>
    <w:rsid w:val="002B0BBF"/>
    <w:rsid w:val="002B1685"/>
    <w:rsid w:val="002C4B2D"/>
    <w:rsid w:val="002D2320"/>
    <w:rsid w:val="002D6EB7"/>
    <w:rsid w:val="002E3391"/>
    <w:rsid w:val="002E3724"/>
    <w:rsid w:val="002E655C"/>
    <w:rsid w:val="002E6B86"/>
    <w:rsid w:val="002E7B79"/>
    <w:rsid w:val="00316623"/>
    <w:rsid w:val="0032155A"/>
    <w:rsid w:val="00327202"/>
    <w:rsid w:val="0033614B"/>
    <w:rsid w:val="00340724"/>
    <w:rsid w:val="00347EBA"/>
    <w:rsid w:val="0036253A"/>
    <w:rsid w:val="00365D5A"/>
    <w:rsid w:val="00365DBE"/>
    <w:rsid w:val="00371BD6"/>
    <w:rsid w:val="003748BC"/>
    <w:rsid w:val="0037737C"/>
    <w:rsid w:val="00394FBF"/>
    <w:rsid w:val="003A4E3A"/>
    <w:rsid w:val="003B44EB"/>
    <w:rsid w:val="003C48F8"/>
    <w:rsid w:val="003C5D16"/>
    <w:rsid w:val="003D2987"/>
    <w:rsid w:val="003D7982"/>
    <w:rsid w:val="003E1A5C"/>
    <w:rsid w:val="003F5A5C"/>
    <w:rsid w:val="00403690"/>
    <w:rsid w:val="00403AAC"/>
    <w:rsid w:val="004130D9"/>
    <w:rsid w:val="00417BC2"/>
    <w:rsid w:val="0042034A"/>
    <w:rsid w:val="00422AA9"/>
    <w:rsid w:val="0042519D"/>
    <w:rsid w:val="00426794"/>
    <w:rsid w:val="0045489A"/>
    <w:rsid w:val="004573CA"/>
    <w:rsid w:val="00457F59"/>
    <w:rsid w:val="00460A27"/>
    <w:rsid w:val="00460F0A"/>
    <w:rsid w:val="004810AA"/>
    <w:rsid w:val="004829C2"/>
    <w:rsid w:val="004B1681"/>
    <w:rsid w:val="004B6084"/>
    <w:rsid w:val="004C1546"/>
    <w:rsid w:val="004C36C3"/>
    <w:rsid w:val="004C6588"/>
    <w:rsid w:val="004D5C84"/>
    <w:rsid w:val="004E27CB"/>
    <w:rsid w:val="004E2F0B"/>
    <w:rsid w:val="004F2C69"/>
    <w:rsid w:val="004F4A05"/>
    <w:rsid w:val="004F63A0"/>
    <w:rsid w:val="005053CE"/>
    <w:rsid w:val="005146E2"/>
    <w:rsid w:val="00516CCD"/>
    <w:rsid w:val="005231E2"/>
    <w:rsid w:val="005237E6"/>
    <w:rsid w:val="00523911"/>
    <w:rsid w:val="005270BA"/>
    <w:rsid w:val="00544CAC"/>
    <w:rsid w:val="00546A98"/>
    <w:rsid w:val="00560A49"/>
    <w:rsid w:val="00565358"/>
    <w:rsid w:val="0057281C"/>
    <w:rsid w:val="005733F6"/>
    <w:rsid w:val="00580232"/>
    <w:rsid w:val="005819ED"/>
    <w:rsid w:val="00592506"/>
    <w:rsid w:val="005A19A5"/>
    <w:rsid w:val="005B0518"/>
    <w:rsid w:val="005C2C95"/>
    <w:rsid w:val="005C5D1C"/>
    <w:rsid w:val="005C67D3"/>
    <w:rsid w:val="005C6EC9"/>
    <w:rsid w:val="005D2AD6"/>
    <w:rsid w:val="005D3EC6"/>
    <w:rsid w:val="005E7041"/>
    <w:rsid w:val="005F1763"/>
    <w:rsid w:val="005F624D"/>
    <w:rsid w:val="00601006"/>
    <w:rsid w:val="00602F72"/>
    <w:rsid w:val="0060326E"/>
    <w:rsid w:val="006044D7"/>
    <w:rsid w:val="0061659F"/>
    <w:rsid w:val="00631BB8"/>
    <w:rsid w:val="00633711"/>
    <w:rsid w:val="00645A36"/>
    <w:rsid w:val="00655B3B"/>
    <w:rsid w:val="006626ED"/>
    <w:rsid w:val="00663256"/>
    <w:rsid w:val="006654AB"/>
    <w:rsid w:val="00666007"/>
    <w:rsid w:val="00680237"/>
    <w:rsid w:val="0068176F"/>
    <w:rsid w:val="0069371B"/>
    <w:rsid w:val="006A13B5"/>
    <w:rsid w:val="006A7BD5"/>
    <w:rsid w:val="006B1135"/>
    <w:rsid w:val="006C179A"/>
    <w:rsid w:val="006D0139"/>
    <w:rsid w:val="006D5336"/>
    <w:rsid w:val="006E51BB"/>
    <w:rsid w:val="006E7D39"/>
    <w:rsid w:val="007034A1"/>
    <w:rsid w:val="00704E72"/>
    <w:rsid w:val="00705665"/>
    <w:rsid w:val="0070620C"/>
    <w:rsid w:val="00711F91"/>
    <w:rsid w:val="0071362E"/>
    <w:rsid w:val="00730994"/>
    <w:rsid w:val="00737193"/>
    <w:rsid w:val="0074093D"/>
    <w:rsid w:val="00750C98"/>
    <w:rsid w:val="00764B98"/>
    <w:rsid w:val="00766519"/>
    <w:rsid w:val="0077064E"/>
    <w:rsid w:val="007749D3"/>
    <w:rsid w:val="00776500"/>
    <w:rsid w:val="0077724C"/>
    <w:rsid w:val="007800B4"/>
    <w:rsid w:val="007846D8"/>
    <w:rsid w:val="00790915"/>
    <w:rsid w:val="00791761"/>
    <w:rsid w:val="007A3471"/>
    <w:rsid w:val="007A663D"/>
    <w:rsid w:val="007C2E96"/>
    <w:rsid w:val="007C609E"/>
    <w:rsid w:val="007D4739"/>
    <w:rsid w:val="007F1287"/>
    <w:rsid w:val="007F4C18"/>
    <w:rsid w:val="008175CE"/>
    <w:rsid w:val="00841288"/>
    <w:rsid w:val="00844AD1"/>
    <w:rsid w:val="008630B7"/>
    <w:rsid w:val="008744A8"/>
    <w:rsid w:val="00880636"/>
    <w:rsid w:val="00896459"/>
    <w:rsid w:val="008A3053"/>
    <w:rsid w:val="008A6737"/>
    <w:rsid w:val="008B1779"/>
    <w:rsid w:val="008C05EF"/>
    <w:rsid w:val="008C1360"/>
    <w:rsid w:val="008C7201"/>
    <w:rsid w:val="008D4167"/>
    <w:rsid w:val="008E3C5D"/>
    <w:rsid w:val="008E56DA"/>
    <w:rsid w:val="008E795C"/>
    <w:rsid w:val="008F5755"/>
    <w:rsid w:val="008F6BE6"/>
    <w:rsid w:val="00920891"/>
    <w:rsid w:val="00922C3E"/>
    <w:rsid w:val="00937759"/>
    <w:rsid w:val="00953A1C"/>
    <w:rsid w:val="00961ACE"/>
    <w:rsid w:val="009656B7"/>
    <w:rsid w:val="009664DF"/>
    <w:rsid w:val="009733A1"/>
    <w:rsid w:val="00974BED"/>
    <w:rsid w:val="00982E14"/>
    <w:rsid w:val="0099535D"/>
    <w:rsid w:val="009A5858"/>
    <w:rsid w:val="009A6EDD"/>
    <w:rsid w:val="009A71A2"/>
    <w:rsid w:val="009B6253"/>
    <w:rsid w:val="009E04CD"/>
    <w:rsid w:val="009F19D8"/>
    <w:rsid w:val="009F6F9E"/>
    <w:rsid w:val="009F7831"/>
    <w:rsid w:val="00A00F01"/>
    <w:rsid w:val="00A125D8"/>
    <w:rsid w:val="00A15ACC"/>
    <w:rsid w:val="00A33102"/>
    <w:rsid w:val="00A34936"/>
    <w:rsid w:val="00A4472B"/>
    <w:rsid w:val="00A44813"/>
    <w:rsid w:val="00A45702"/>
    <w:rsid w:val="00A54BCD"/>
    <w:rsid w:val="00A608CC"/>
    <w:rsid w:val="00A6547C"/>
    <w:rsid w:val="00A81A81"/>
    <w:rsid w:val="00A84D51"/>
    <w:rsid w:val="00A8557C"/>
    <w:rsid w:val="00A95054"/>
    <w:rsid w:val="00A97283"/>
    <w:rsid w:val="00AA5035"/>
    <w:rsid w:val="00AB1DCA"/>
    <w:rsid w:val="00AB601F"/>
    <w:rsid w:val="00AC6D06"/>
    <w:rsid w:val="00AD70CE"/>
    <w:rsid w:val="00AE70B4"/>
    <w:rsid w:val="00AE7403"/>
    <w:rsid w:val="00B15873"/>
    <w:rsid w:val="00B42302"/>
    <w:rsid w:val="00B53363"/>
    <w:rsid w:val="00B637FB"/>
    <w:rsid w:val="00B64055"/>
    <w:rsid w:val="00B64FF8"/>
    <w:rsid w:val="00B7357C"/>
    <w:rsid w:val="00B73E0A"/>
    <w:rsid w:val="00B74869"/>
    <w:rsid w:val="00B74FCB"/>
    <w:rsid w:val="00B8039A"/>
    <w:rsid w:val="00B85774"/>
    <w:rsid w:val="00BA5FB8"/>
    <w:rsid w:val="00BB333C"/>
    <w:rsid w:val="00BC1821"/>
    <w:rsid w:val="00BC64FB"/>
    <w:rsid w:val="00BD25D9"/>
    <w:rsid w:val="00BD5115"/>
    <w:rsid w:val="00C2142D"/>
    <w:rsid w:val="00C408F0"/>
    <w:rsid w:val="00C42AA3"/>
    <w:rsid w:val="00C52182"/>
    <w:rsid w:val="00C629F9"/>
    <w:rsid w:val="00C71C7F"/>
    <w:rsid w:val="00C71E2E"/>
    <w:rsid w:val="00C77710"/>
    <w:rsid w:val="00C807D7"/>
    <w:rsid w:val="00C813A4"/>
    <w:rsid w:val="00C82D21"/>
    <w:rsid w:val="00C849F3"/>
    <w:rsid w:val="00C92DEA"/>
    <w:rsid w:val="00C950F0"/>
    <w:rsid w:val="00CA1A4D"/>
    <w:rsid w:val="00CB58EE"/>
    <w:rsid w:val="00CC458C"/>
    <w:rsid w:val="00CC622E"/>
    <w:rsid w:val="00CC6D1D"/>
    <w:rsid w:val="00CC7A34"/>
    <w:rsid w:val="00CE4725"/>
    <w:rsid w:val="00CF0024"/>
    <w:rsid w:val="00D010B5"/>
    <w:rsid w:val="00D023F1"/>
    <w:rsid w:val="00D02F06"/>
    <w:rsid w:val="00D03377"/>
    <w:rsid w:val="00D05100"/>
    <w:rsid w:val="00D117D4"/>
    <w:rsid w:val="00D14D10"/>
    <w:rsid w:val="00D153A7"/>
    <w:rsid w:val="00D16BB8"/>
    <w:rsid w:val="00D228F3"/>
    <w:rsid w:val="00D30A10"/>
    <w:rsid w:val="00D4400D"/>
    <w:rsid w:val="00D529C4"/>
    <w:rsid w:val="00D6166A"/>
    <w:rsid w:val="00D63317"/>
    <w:rsid w:val="00D81F26"/>
    <w:rsid w:val="00D9583F"/>
    <w:rsid w:val="00D96499"/>
    <w:rsid w:val="00D96D3B"/>
    <w:rsid w:val="00DB3D21"/>
    <w:rsid w:val="00DB44D6"/>
    <w:rsid w:val="00DC518F"/>
    <w:rsid w:val="00DC737F"/>
    <w:rsid w:val="00DD3EC5"/>
    <w:rsid w:val="00DD62AD"/>
    <w:rsid w:val="00DE2858"/>
    <w:rsid w:val="00DE2E28"/>
    <w:rsid w:val="00DF3A37"/>
    <w:rsid w:val="00DF3F7D"/>
    <w:rsid w:val="00E17F86"/>
    <w:rsid w:val="00E23D12"/>
    <w:rsid w:val="00E323BD"/>
    <w:rsid w:val="00E32707"/>
    <w:rsid w:val="00E35A96"/>
    <w:rsid w:val="00E35BF5"/>
    <w:rsid w:val="00E4738F"/>
    <w:rsid w:val="00E52B72"/>
    <w:rsid w:val="00E537D7"/>
    <w:rsid w:val="00E53E2C"/>
    <w:rsid w:val="00E543C7"/>
    <w:rsid w:val="00E5546A"/>
    <w:rsid w:val="00E56844"/>
    <w:rsid w:val="00E6385E"/>
    <w:rsid w:val="00E75951"/>
    <w:rsid w:val="00E83F07"/>
    <w:rsid w:val="00EB3403"/>
    <w:rsid w:val="00EB3E39"/>
    <w:rsid w:val="00EB507F"/>
    <w:rsid w:val="00EC17E1"/>
    <w:rsid w:val="00ED0CC2"/>
    <w:rsid w:val="00ED1A0C"/>
    <w:rsid w:val="00ED1A81"/>
    <w:rsid w:val="00ED29E5"/>
    <w:rsid w:val="00ED39BB"/>
    <w:rsid w:val="00ED4167"/>
    <w:rsid w:val="00EE6077"/>
    <w:rsid w:val="00EF2A19"/>
    <w:rsid w:val="00F14E3B"/>
    <w:rsid w:val="00F245DC"/>
    <w:rsid w:val="00F2529F"/>
    <w:rsid w:val="00F26943"/>
    <w:rsid w:val="00F26BEC"/>
    <w:rsid w:val="00F272D4"/>
    <w:rsid w:val="00F41EA2"/>
    <w:rsid w:val="00F43DC7"/>
    <w:rsid w:val="00F53ACB"/>
    <w:rsid w:val="00F54411"/>
    <w:rsid w:val="00F54C23"/>
    <w:rsid w:val="00F61381"/>
    <w:rsid w:val="00F75426"/>
    <w:rsid w:val="00F77F73"/>
    <w:rsid w:val="00F90B78"/>
    <w:rsid w:val="00FA63E7"/>
    <w:rsid w:val="00FB421A"/>
    <w:rsid w:val="00FB6840"/>
    <w:rsid w:val="00FC060B"/>
    <w:rsid w:val="00FC16A5"/>
    <w:rsid w:val="00FC5BC1"/>
    <w:rsid w:val="00FC6F56"/>
    <w:rsid w:val="00FD3D70"/>
    <w:rsid w:val="00FE38D9"/>
    <w:rsid w:val="00FF3A97"/>
    <w:rsid w:val="00FF464B"/>
    <w:rsid w:val="00FF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1">
    <w:name w:val="heading 1"/>
    <w:basedOn w:val="Normal"/>
    <w:next w:val="Normal"/>
    <w:link w:val="Heading1Char"/>
    <w:uiPriority w:val="9"/>
    <w:qFormat/>
    <w:rsid w:val="003D2987"/>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paragraph" w:styleId="Heading3">
    <w:name w:val="heading 3"/>
    <w:basedOn w:val="Normal"/>
    <w:next w:val="Normal"/>
    <w:link w:val="Heading3Char"/>
    <w:uiPriority w:val="9"/>
    <w:qFormat/>
    <w:rsid w:val="003D298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semiHidden/>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semiHidden/>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394FBF"/>
    <w:rPr>
      <w:sz w:val="16"/>
      <w:szCs w:val="16"/>
    </w:rPr>
  </w:style>
  <w:style w:type="paragraph" w:styleId="CommentText">
    <w:name w:val="annotation text"/>
    <w:basedOn w:val="Normal"/>
    <w:link w:val="CommentTextChar"/>
    <w:uiPriority w:val="99"/>
    <w:semiHidden/>
    <w:unhideWhenUsed/>
    <w:rsid w:val="00394FBF"/>
    <w:pPr>
      <w:spacing w:after="200"/>
    </w:pPr>
    <w:rPr>
      <w:rFonts w:eastAsia="Calibri"/>
      <w:sz w:val="20"/>
      <w:szCs w:val="20"/>
      <w:lang w:val="x-none" w:eastAsia="x-none"/>
    </w:rPr>
  </w:style>
  <w:style w:type="character" w:customStyle="1" w:styleId="CommentTextChar">
    <w:name w:val="Comment Text Char"/>
    <w:link w:val="CommentText"/>
    <w:uiPriority w:val="99"/>
    <w:semiHidden/>
    <w:rsid w:val="00394FBF"/>
    <w:rPr>
      <w:rFonts w:ascii="Calibri" w:eastAsia="Calibri" w:hAnsi="Calibri" w:cs="Times New Roman"/>
    </w:rPr>
  </w:style>
  <w:style w:type="paragraph" w:styleId="BodyText">
    <w:name w:val="Body Text"/>
    <w:basedOn w:val="Normal"/>
    <w:link w:val="BodyTextChar"/>
    <w:rsid w:val="005053CE"/>
    <w:pPr>
      <w:widowControl w:val="0"/>
      <w:tabs>
        <w:tab w:val="left" w:pos="522"/>
        <w:tab w:val="left" w:pos="1008"/>
        <w:tab w:val="left" w:pos="1704"/>
        <w:tab w:val="left" w:pos="5040"/>
        <w:tab w:val="left" w:pos="9936"/>
      </w:tabs>
    </w:pPr>
    <w:rPr>
      <w:rFonts w:ascii="Arial" w:eastAsia="Times New Roman" w:hAnsi="Arial"/>
      <w:snapToGrid w:val="0"/>
      <w:sz w:val="20"/>
      <w:szCs w:val="20"/>
      <w:lang w:val="x-none" w:eastAsia="x-none"/>
    </w:rPr>
  </w:style>
  <w:style w:type="character" w:customStyle="1" w:styleId="BodyTextChar">
    <w:name w:val="Body Text Char"/>
    <w:link w:val="BodyText"/>
    <w:rsid w:val="005053CE"/>
    <w:rPr>
      <w:rFonts w:ascii="Arial" w:eastAsia="Times New Roman" w:hAnsi="Arial"/>
      <w:snapToGrid w:val="0"/>
    </w:rPr>
  </w:style>
  <w:style w:type="character" w:customStyle="1" w:styleId="Heading1Char">
    <w:name w:val="Heading 1 Char"/>
    <w:link w:val="Heading1"/>
    <w:uiPriority w:val="9"/>
    <w:rsid w:val="003D2987"/>
    <w:rPr>
      <w:rFonts w:ascii="Cambria" w:eastAsia="Times New Roman" w:hAnsi="Cambria" w:cs="Times New Roman"/>
      <w:b/>
      <w:bCs/>
      <w:kern w:val="32"/>
      <w:sz w:val="32"/>
      <w:szCs w:val="32"/>
    </w:rPr>
  </w:style>
  <w:style w:type="character" w:customStyle="1" w:styleId="Heading3Char">
    <w:name w:val="Heading 3 Char"/>
    <w:link w:val="Heading3"/>
    <w:uiPriority w:val="9"/>
    <w:semiHidden/>
    <w:rsid w:val="003D2987"/>
    <w:rPr>
      <w:rFonts w:eastAsia="Times New Roman"/>
      <w:b/>
      <w:bCs/>
      <w:sz w:val="26"/>
      <w:szCs w:val="26"/>
    </w:rPr>
  </w:style>
  <w:style w:type="paragraph" w:customStyle="1" w:styleId="Default">
    <w:name w:val="Default"/>
    <w:rsid w:val="003D2987"/>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0564E4"/>
    <w:pPr>
      <w:spacing w:after="0"/>
    </w:pPr>
    <w:rPr>
      <w:b/>
      <w:bCs/>
    </w:rPr>
  </w:style>
  <w:style w:type="character" w:customStyle="1" w:styleId="CommentSubjectChar">
    <w:name w:val="Comment Subject Char"/>
    <w:link w:val="CommentSubject"/>
    <w:uiPriority w:val="99"/>
    <w:semiHidden/>
    <w:rsid w:val="000564E4"/>
    <w:rPr>
      <w:rFonts w:ascii="Calibri" w:eastAsia="Calibri" w:hAnsi="Calibri" w:cs="Times New Roman"/>
      <w:b/>
      <w:bCs/>
    </w:rPr>
  </w:style>
  <w:style w:type="table" w:styleId="TableGrid">
    <w:name w:val="Table Grid"/>
    <w:basedOn w:val="TableNormal"/>
    <w:uiPriority w:val="59"/>
    <w:rsid w:val="001E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67879">
      <w:bodyDiv w:val="1"/>
      <w:marLeft w:val="0"/>
      <w:marRight w:val="0"/>
      <w:marTop w:val="0"/>
      <w:marBottom w:val="0"/>
      <w:divBdr>
        <w:top w:val="none" w:sz="0" w:space="0" w:color="auto"/>
        <w:left w:val="none" w:sz="0" w:space="0" w:color="auto"/>
        <w:bottom w:val="none" w:sz="0" w:space="0" w:color="auto"/>
        <w:right w:val="none" w:sz="0" w:space="0" w:color="auto"/>
      </w:divBdr>
    </w:div>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417680610">
      <w:bodyDiv w:val="1"/>
      <w:marLeft w:val="0"/>
      <w:marRight w:val="0"/>
      <w:marTop w:val="0"/>
      <w:marBottom w:val="0"/>
      <w:divBdr>
        <w:top w:val="none" w:sz="0" w:space="0" w:color="auto"/>
        <w:left w:val="none" w:sz="0" w:space="0" w:color="auto"/>
        <w:bottom w:val="none" w:sz="0" w:space="0" w:color="auto"/>
        <w:right w:val="none" w:sz="0" w:space="0" w:color="auto"/>
      </w:divBdr>
    </w:div>
    <w:div w:id="751586483">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338195827">
      <w:bodyDiv w:val="1"/>
      <w:marLeft w:val="0"/>
      <w:marRight w:val="0"/>
      <w:marTop w:val="0"/>
      <w:marBottom w:val="0"/>
      <w:divBdr>
        <w:top w:val="none" w:sz="0" w:space="0" w:color="auto"/>
        <w:left w:val="none" w:sz="0" w:space="0" w:color="auto"/>
        <w:bottom w:val="none" w:sz="0" w:space="0" w:color="auto"/>
        <w:right w:val="none" w:sz="0" w:space="0" w:color="auto"/>
      </w:divBdr>
    </w:div>
    <w:div w:id="1404598026">
      <w:bodyDiv w:val="1"/>
      <w:marLeft w:val="0"/>
      <w:marRight w:val="0"/>
      <w:marTop w:val="0"/>
      <w:marBottom w:val="0"/>
      <w:divBdr>
        <w:top w:val="none" w:sz="0" w:space="0" w:color="auto"/>
        <w:left w:val="none" w:sz="0" w:space="0" w:color="auto"/>
        <w:bottom w:val="none" w:sz="0" w:space="0" w:color="auto"/>
        <w:right w:val="none" w:sz="0" w:space="0" w:color="auto"/>
      </w:divBdr>
    </w:div>
    <w:div w:id="1431001855">
      <w:bodyDiv w:val="1"/>
      <w:marLeft w:val="0"/>
      <w:marRight w:val="0"/>
      <w:marTop w:val="0"/>
      <w:marBottom w:val="0"/>
      <w:divBdr>
        <w:top w:val="none" w:sz="0" w:space="0" w:color="auto"/>
        <w:left w:val="none" w:sz="0" w:space="0" w:color="auto"/>
        <w:bottom w:val="none" w:sz="0" w:space="0" w:color="auto"/>
        <w:right w:val="none" w:sz="0" w:space="0" w:color="auto"/>
      </w:divBdr>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881942192">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 w:id="19069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ncbi.nlm.nih.gov/pubmed/21905407"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ascelibrary.org/toc/jidedh/136/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mtrojan\AppData\Local\Microsoft\Windows\Temporary%20Internet%20Files\Content.Outlook\Saxton,%20K.%20E.,%20and%20W.%20Rawls.%202005.%20Soil%20Water%20Characteristics:%20Hydraulics%20Property%20Calculator.%20USDA%20Agricultural%20Research%20Service%20and%20USDA-ARS,%20Hydrology%20and%20Remote%20Sensing%20Laboratory.%20http:\hydrolab.arsusda.gov\soilwater\Index.htm.%20Accessed%20March%20200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dro.ufcg.edu.br/twiki/pub/ChuvaNet/13thInternationalConferenceonRainwaterCatchmentSystems/Lucas_W.pdf" TargetMode="External"/><Relationship Id="rId5" Type="http://schemas.openxmlformats.org/officeDocument/2006/relationships/footnotes" Target="footnotes.xml"/><Relationship Id="rId15" Type="http://schemas.openxmlformats.org/officeDocument/2006/relationships/hyperlink" Target="http://www.ncsu.edu/WECO/LID" TargetMode="External"/><Relationship Id="rId10" Type="http://schemas.openxmlformats.org/officeDocument/2006/relationships/hyperlink" Target="http://www.bae.ncsu.edu/stormwater/PublicationFiles/Bioretention2006.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scelibrary.org/toc/jidedh/136/9" TargetMode="External"/><Relationship Id="rId14" Type="http://schemas.openxmlformats.org/officeDocument/2006/relationships/hyperlink" Target="http://portal.ncdenr.org/c/document_library/get_file?uuid=199a62d4-3066-4e24-a3f1-088c6932483a&amp;groupId=383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3603</Words>
  <Characters>20539</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24094</CharactersWithSpaces>
  <SharedDoc>false</SharedDoc>
  <HLinks>
    <vt:vector size="48" baseType="variant">
      <vt:variant>
        <vt:i4>8126522</vt:i4>
      </vt:variant>
      <vt:variant>
        <vt:i4>21</vt:i4>
      </vt:variant>
      <vt:variant>
        <vt:i4>0</vt:i4>
      </vt:variant>
      <vt:variant>
        <vt:i4>5</vt:i4>
      </vt:variant>
      <vt:variant>
        <vt:lpwstr>../Saxton, K. E., and W. Rawls. 2005. Soil Water Characteristics: Hydraulics Property Calculator. USDA Agricultural Research Service and USDA-ARS, Hydrology and Remote Sensing Laboratory. http:/hydrolab.arsusda.gov/soilwater/Index.htm. Accessed March 2007.</vt:lpwstr>
      </vt:variant>
      <vt:variant>
        <vt:lpwstr/>
      </vt:variant>
      <vt:variant>
        <vt:i4>5308420</vt:i4>
      </vt:variant>
      <vt:variant>
        <vt:i4>18</vt:i4>
      </vt:variant>
      <vt:variant>
        <vt:i4>0</vt:i4>
      </vt:variant>
      <vt:variant>
        <vt:i4>5</vt:i4>
      </vt:variant>
      <vt:variant>
        <vt:lpwstr>http://www.ncsu.edu/WECO/LID</vt:lpwstr>
      </vt:variant>
      <vt:variant>
        <vt:lpwstr/>
      </vt:variant>
      <vt:variant>
        <vt:i4>6225989</vt:i4>
      </vt:variant>
      <vt:variant>
        <vt:i4>15</vt:i4>
      </vt:variant>
      <vt:variant>
        <vt:i4>0</vt:i4>
      </vt:variant>
      <vt:variant>
        <vt:i4>5</vt:i4>
      </vt:variant>
      <vt:variant>
        <vt:lpwstr>http://portal.ncdenr.org/c/document_library/get_file?uuid=199a62d4-3066-4e24-a3f1-088c6932483a&amp;groupId=38364</vt:lpwstr>
      </vt:variant>
      <vt:variant>
        <vt:lpwstr/>
      </vt:variant>
      <vt:variant>
        <vt:i4>4063267</vt:i4>
      </vt:variant>
      <vt:variant>
        <vt:i4>12</vt:i4>
      </vt:variant>
      <vt:variant>
        <vt:i4>0</vt:i4>
      </vt:variant>
      <vt:variant>
        <vt:i4>5</vt:i4>
      </vt:variant>
      <vt:variant>
        <vt:lpwstr>http://www.ncbi.nlm.nih.gov/pubmed/21905407</vt:lpwstr>
      </vt:variant>
      <vt:variant>
        <vt:lpwstr/>
      </vt:variant>
      <vt:variant>
        <vt:i4>7929894</vt:i4>
      </vt:variant>
      <vt:variant>
        <vt:i4>9</vt:i4>
      </vt:variant>
      <vt:variant>
        <vt:i4>0</vt:i4>
      </vt:variant>
      <vt:variant>
        <vt:i4>5</vt:i4>
      </vt:variant>
      <vt:variant>
        <vt:lpwstr>http://ascelibrary.org/toc/jidedh/136/9</vt:lpwstr>
      </vt:variant>
      <vt:variant>
        <vt:lpwstr/>
      </vt:variant>
      <vt:variant>
        <vt:i4>3539009</vt:i4>
      </vt:variant>
      <vt:variant>
        <vt:i4>6</vt:i4>
      </vt:variant>
      <vt:variant>
        <vt:i4>0</vt:i4>
      </vt:variant>
      <vt:variant>
        <vt:i4>5</vt:i4>
      </vt:variant>
      <vt:variant>
        <vt:lpwstr>http://www.hidro.ufcg.edu.br/twiki/pub/ChuvaNet/13thInternationalConferenceonRainwaterCatchmentSystems/Lucas_W.pdf</vt:lpwstr>
      </vt:variant>
      <vt:variant>
        <vt:lpwstr/>
      </vt:variant>
      <vt:variant>
        <vt:i4>720901</vt:i4>
      </vt:variant>
      <vt:variant>
        <vt:i4>3</vt:i4>
      </vt:variant>
      <vt:variant>
        <vt:i4>0</vt:i4>
      </vt:variant>
      <vt:variant>
        <vt:i4>5</vt:i4>
      </vt:variant>
      <vt:variant>
        <vt:lpwstr>http://www.bae.ncsu.edu/stormwater/PublicationFiles/Bioretention2006.pdf</vt:lpwstr>
      </vt:variant>
      <vt:variant>
        <vt:lpwstr/>
      </vt:variant>
      <vt:variant>
        <vt:i4>7929894</vt:i4>
      </vt:variant>
      <vt:variant>
        <vt:i4>0</vt:i4>
      </vt:variant>
      <vt:variant>
        <vt:i4>0</vt:i4>
      </vt:variant>
      <vt:variant>
        <vt:i4>5</vt:i4>
      </vt:variant>
      <vt:variant>
        <vt:lpwstr>http://ascelibrary.org/toc/jidedh/136/9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2013-03-22T20:53:00Z</cp:lastPrinted>
  <dcterms:created xsi:type="dcterms:W3CDTF">2013-11-26T17:32:00Z</dcterms:created>
  <dcterms:modified xsi:type="dcterms:W3CDTF">2013-11-26T17:32:00Z</dcterms:modified>
</cp:coreProperties>
</file>