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546" w:rsidRPr="00BE45C7" w:rsidRDefault="009168C3" w:rsidP="00316546">
      <w:pPr>
        <w:autoSpaceDE w:val="0"/>
        <w:autoSpaceDN w:val="0"/>
        <w:adjustRightInd w:val="0"/>
        <w:rPr>
          <w:rFonts w:eastAsia="Times New Roman" w:cs="Calibri"/>
          <w:b/>
          <w:sz w:val="28"/>
          <w:szCs w:val="28"/>
        </w:rPr>
      </w:pPr>
      <w:bookmarkStart w:id="0" w:name="_GoBack"/>
      <w:bookmarkEnd w:id="0"/>
      <w:r>
        <w:rPr>
          <w:rFonts w:eastAsia="Times New Roman" w:cs="Calibri"/>
          <w:b/>
          <w:sz w:val="28"/>
          <w:szCs w:val="28"/>
        </w:rPr>
        <w:t>REPORT</w:t>
      </w:r>
      <w:r w:rsidR="00316546" w:rsidRPr="00D61CB2">
        <w:rPr>
          <w:rFonts w:eastAsia="Times New Roman" w:cs="Calibri"/>
          <w:b/>
          <w:sz w:val="28"/>
          <w:szCs w:val="28"/>
        </w:rPr>
        <w:t xml:space="preserve"> FOR </w:t>
      </w:r>
      <w:r w:rsidR="00316546" w:rsidRPr="00316546">
        <w:rPr>
          <w:rFonts w:eastAsia="Times New Roman" w:cs="Calibri"/>
          <w:b/>
          <w:sz w:val="28"/>
          <w:szCs w:val="28"/>
        </w:rPr>
        <w:t>OBJ</w:t>
      </w:r>
      <w:r w:rsidR="00BE45C7">
        <w:rPr>
          <w:rFonts w:eastAsia="Times New Roman" w:cs="Calibri"/>
          <w:b/>
          <w:sz w:val="28"/>
          <w:szCs w:val="28"/>
        </w:rPr>
        <w:t>1</w:t>
      </w:r>
      <w:r w:rsidR="00316546" w:rsidRPr="00316546">
        <w:rPr>
          <w:rFonts w:eastAsia="Times New Roman" w:cs="Calibri"/>
          <w:b/>
          <w:sz w:val="28"/>
          <w:szCs w:val="28"/>
        </w:rPr>
        <w:t>.TASK</w:t>
      </w:r>
      <w:r w:rsidR="00084A98">
        <w:rPr>
          <w:rFonts w:eastAsia="Times New Roman" w:cs="Calibri"/>
          <w:b/>
          <w:sz w:val="28"/>
          <w:szCs w:val="28"/>
        </w:rPr>
        <w:t>S</w:t>
      </w:r>
      <w:r w:rsidR="00316546" w:rsidRPr="00316546">
        <w:rPr>
          <w:rFonts w:eastAsia="Times New Roman" w:cs="Calibri"/>
          <w:b/>
          <w:sz w:val="28"/>
          <w:szCs w:val="28"/>
        </w:rPr>
        <w:t xml:space="preserve"> </w:t>
      </w:r>
      <w:r w:rsidR="00BE45C7">
        <w:rPr>
          <w:rFonts w:eastAsia="Times New Roman" w:cs="Calibri"/>
          <w:b/>
          <w:sz w:val="28"/>
          <w:szCs w:val="28"/>
        </w:rPr>
        <w:t>2</w:t>
      </w:r>
      <w:r w:rsidR="00084A98">
        <w:rPr>
          <w:rFonts w:eastAsia="Times New Roman" w:cs="Calibri"/>
          <w:b/>
          <w:sz w:val="28"/>
          <w:szCs w:val="28"/>
        </w:rPr>
        <w:t xml:space="preserve"> and 13</w:t>
      </w:r>
      <w:r w:rsidR="00316546" w:rsidRPr="00316546">
        <w:rPr>
          <w:rFonts w:eastAsia="Times New Roman" w:cs="Calibri"/>
          <w:b/>
          <w:sz w:val="28"/>
          <w:szCs w:val="28"/>
        </w:rPr>
        <w:t xml:space="preserve">: </w:t>
      </w:r>
      <w:r w:rsidR="00084A98">
        <w:rPr>
          <w:rFonts w:eastAsia="Times New Roman"/>
          <w:b/>
          <w:sz w:val="28"/>
          <w:szCs w:val="28"/>
        </w:rPr>
        <w:t>WATER QUALITY BENEFITS</w:t>
      </w:r>
      <w:r w:rsidR="00BE45C7" w:rsidRPr="00BE45C7">
        <w:rPr>
          <w:rFonts w:eastAsia="Times New Roman"/>
          <w:b/>
          <w:sz w:val="28"/>
          <w:szCs w:val="28"/>
        </w:rPr>
        <w:t xml:space="preserve"> OF TREES AND URBAN FO</w:t>
      </w:r>
      <w:r w:rsidR="00BE45C7">
        <w:rPr>
          <w:rFonts w:eastAsia="Times New Roman"/>
          <w:b/>
          <w:sz w:val="28"/>
          <w:szCs w:val="28"/>
        </w:rPr>
        <w:t>RESTS FOR STORMWATER MANAGEMENT</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To: MPCA</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From: The Kestrel Design Group Team (The Kestrel Design Group Inc, with </w:t>
      </w:r>
      <w:r w:rsidR="00D93E88">
        <w:rPr>
          <w:rFonts w:eastAsia="Times New Roman" w:cs="Calibri"/>
          <w:szCs w:val="22"/>
        </w:rPr>
        <w:t xml:space="preserve">Dr. </w:t>
      </w:r>
      <w:r w:rsidR="00084A98">
        <w:rPr>
          <w:rFonts w:eastAsia="Times New Roman" w:cs="Calibri"/>
          <w:szCs w:val="22"/>
        </w:rPr>
        <w:t xml:space="preserve">William Hunt, PE and </w:t>
      </w:r>
      <w:r w:rsidRPr="00D61CB2">
        <w:rPr>
          <w:rFonts w:eastAsia="Times New Roman" w:cs="Calibri"/>
          <w:szCs w:val="22"/>
        </w:rPr>
        <w:t xml:space="preserve"> </w:t>
      </w:r>
      <w:r w:rsidRPr="00084A98">
        <w:rPr>
          <w:rFonts w:eastAsia="Times New Roman" w:cs="Calibri"/>
          <w:szCs w:val="22"/>
        </w:rPr>
        <w:t xml:space="preserve">Ryan </w:t>
      </w:r>
      <w:r w:rsidR="00084A98">
        <w:rPr>
          <w:rFonts w:eastAsia="Times New Roman" w:cs="Calibri"/>
          <w:szCs w:val="22"/>
        </w:rPr>
        <w:t>Winston, PE</w:t>
      </w:r>
      <w:r w:rsidRPr="00084A98">
        <w:rPr>
          <w:rFonts w:eastAsia="Times New Roman" w:cs="Calibri"/>
          <w:szCs w:val="22"/>
        </w:rPr>
        <w:t xml:space="preserve"> </w:t>
      </w:r>
      <w:r w:rsidR="00084A98" w:rsidRPr="00084A98">
        <w:rPr>
          <w:rFonts w:eastAsia="Times New Roman" w:cs="Calibri"/>
          <w:szCs w:val="22"/>
        </w:rPr>
        <w:t xml:space="preserve">- North Carolina State University, </w:t>
      </w:r>
      <w:r w:rsidRPr="00084A98">
        <w:rPr>
          <w:rFonts w:eastAsia="Times New Roman" w:cs="Calibri"/>
          <w:szCs w:val="22"/>
        </w:rPr>
        <w:t xml:space="preserve">Dwayne Stenlund – Minnesota Department of Transportation, </w:t>
      </w:r>
      <w:r w:rsidR="00084A98" w:rsidRPr="00084A98">
        <w:rPr>
          <w:rFonts w:eastAsia="Times New Roman" w:cs="Calibri"/>
          <w:szCs w:val="22"/>
        </w:rPr>
        <w:t>James Urban – Urban Trees and Soils</w:t>
      </w:r>
      <w:r w:rsidR="00F07291" w:rsidRPr="00084A98">
        <w:rPr>
          <w:rFonts w:eastAsia="Times New Roman" w:cs="Calibri"/>
          <w:szCs w:val="22"/>
        </w:rPr>
        <w:t>)</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Date: </w:t>
      </w:r>
      <w:r w:rsidR="00D05C53">
        <w:rPr>
          <w:rFonts w:eastAsia="Times New Roman" w:cs="Calibri"/>
          <w:szCs w:val="22"/>
        </w:rPr>
        <w:t>October 15</w:t>
      </w:r>
      <w:r w:rsidRPr="00D61CB2">
        <w:rPr>
          <w:rFonts w:eastAsia="Times New Roman" w:cs="Calibri"/>
          <w:szCs w:val="22"/>
        </w:rPr>
        <w:t>, 2013</w:t>
      </w:r>
    </w:p>
    <w:p w:rsidR="00776500" w:rsidRPr="00D61CB2" w:rsidRDefault="00776500" w:rsidP="00776500">
      <w:pPr>
        <w:autoSpaceDE w:val="0"/>
        <w:autoSpaceDN w:val="0"/>
        <w:adjustRightInd w:val="0"/>
        <w:rPr>
          <w:rFonts w:eastAsia="Times New Roman" w:cs="Calibri"/>
          <w:szCs w:val="22"/>
        </w:rPr>
      </w:pPr>
      <w:r w:rsidRPr="00D61CB2">
        <w:rPr>
          <w:rFonts w:eastAsia="Times New Roman" w:cs="Calibri"/>
          <w:szCs w:val="22"/>
        </w:rPr>
        <w:t xml:space="preserve">Re: Contract </w:t>
      </w:r>
      <w:r w:rsidR="00170F9E" w:rsidRPr="00D61CB2">
        <w:rPr>
          <w:rFonts w:eastAsia="Times New Roman" w:cs="Calibri"/>
          <w:szCs w:val="22"/>
        </w:rPr>
        <w:t xml:space="preserve">CR5332 </w:t>
      </w:r>
    </w:p>
    <w:p w:rsidR="00084A98" w:rsidRDefault="00084A98" w:rsidP="00084A98">
      <w:pPr>
        <w:pStyle w:val="ListParagraph"/>
        <w:spacing w:after="0" w:line="240" w:lineRule="auto"/>
        <w:rPr>
          <w:highlight w:val="yellow"/>
        </w:rPr>
      </w:pPr>
    </w:p>
    <w:p w:rsidR="00084A98" w:rsidRPr="001F583A" w:rsidRDefault="00084A98" w:rsidP="00084A98">
      <w:pPr>
        <w:rPr>
          <w:b/>
          <w:sz w:val="32"/>
          <w:szCs w:val="32"/>
        </w:rPr>
      </w:pPr>
      <w:r>
        <w:rPr>
          <w:b/>
          <w:sz w:val="32"/>
          <w:szCs w:val="32"/>
        </w:rPr>
        <w:t>SCOPE</w:t>
      </w:r>
    </w:p>
    <w:p w:rsidR="00084A98" w:rsidRDefault="00084A98" w:rsidP="00084A98">
      <w:pPr>
        <w:rPr>
          <w:b/>
        </w:rPr>
      </w:pPr>
    </w:p>
    <w:p w:rsidR="00084A98" w:rsidRDefault="00084A98" w:rsidP="00084A98">
      <w:pPr>
        <w:rPr>
          <w:b/>
        </w:rPr>
      </w:pPr>
      <w:r>
        <w:rPr>
          <w:b/>
        </w:rPr>
        <w:t>Report for the following parts of Tasks 2 and 13 (bold italicized below)</w:t>
      </w:r>
    </w:p>
    <w:p w:rsidR="00084A98" w:rsidRDefault="00084A98" w:rsidP="00084A98">
      <w:pPr>
        <w:rPr>
          <w:b/>
        </w:rPr>
      </w:pPr>
    </w:p>
    <w:p w:rsidR="00084A98" w:rsidRPr="00844E97" w:rsidRDefault="00084A98" w:rsidP="00084A98">
      <w:pPr>
        <w:autoSpaceDE w:val="0"/>
        <w:autoSpaceDN w:val="0"/>
        <w:adjustRightInd w:val="0"/>
        <w:outlineLvl w:val="0"/>
        <w:rPr>
          <w:rFonts w:eastAsia="Times New Roman"/>
          <w:b/>
          <w:szCs w:val="22"/>
        </w:rPr>
      </w:pPr>
      <w:r w:rsidRPr="00844E97">
        <w:rPr>
          <w:rFonts w:eastAsia="Times New Roman"/>
          <w:b/>
          <w:szCs w:val="22"/>
        </w:rPr>
        <w:t>Obj1.Task 2: Use of Trees and Urban Forests for Stormwater management:</w:t>
      </w:r>
    </w:p>
    <w:p w:rsidR="00084A98" w:rsidRPr="002427BF" w:rsidRDefault="00084A98" w:rsidP="00084A98">
      <w:pPr>
        <w:pStyle w:val="ListParagraph"/>
        <w:numPr>
          <w:ilvl w:val="2"/>
          <w:numId w:val="1"/>
        </w:numPr>
        <w:spacing w:before="60" w:after="0" w:line="240" w:lineRule="auto"/>
        <w:ind w:left="1440"/>
        <w:rPr>
          <w:b/>
          <w:i/>
        </w:rPr>
      </w:pPr>
      <w:r w:rsidRPr="00A01395">
        <w:t xml:space="preserve">Benefits of trees and urban forestry for stormwater management, </w:t>
      </w:r>
      <w:r w:rsidRPr="002427BF">
        <w:rPr>
          <w:b/>
          <w:i/>
        </w:rPr>
        <w:t>including a range of volume reduction and pollutant removal (phosphorus and total suspended solids) for tree BMPs;</w:t>
      </w:r>
    </w:p>
    <w:p w:rsidR="00084A98" w:rsidRDefault="00084A98" w:rsidP="00084A98">
      <w:pPr>
        <w:rPr>
          <w:b/>
        </w:rPr>
      </w:pPr>
    </w:p>
    <w:p w:rsidR="00084A98" w:rsidRDefault="00084A98" w:rsidP="00084A98">
      <w:pPr>
        <w:autoSpaceDE w:val="0"/>
        <w:autoSpaceDN w:val="0"/>
        <w:adjustRightInd w:val="0"/>
        <w:outlineLvl w:val="0"/>
        <w:rPr>
          <w:rFonts w:eastAsia="Times New Roman"/>
          <w:b/>
          <w:szCs w:val="22"/>
        </w:rPr>
      </w:pPr>
      <w:r w:rsidRPr="00844E97">
        <w:rPr>
          <w:rFonts w:eastAsia="Times New Roman"/>
          <w:b/>
          <w:szCs w:val="22"/>
        </w:rPr>
        <w:t>Obj1.Task 13: Specific Storm Water Credit Model:</w:t>
      </w:r>
    </w:p>
    <w:p w:rsidR="00084A98" w:rsidRDefault="00084A98" w:rsidP="00084A98">
      <w:pPr>
        <w:rPr>
          <w:szCs w:val="22"/>
        </w:rPr>
      </w:pPr>
      <w:r w:rsidRPr="00844E97">
        <w:rPr>
          <w:szCs w:val="22"/>
        </w:rPr>
        <w:t xml:space="preserve">Kestrel will prepare </w:t>
      </w:r>
      <w:r w:rsidRPr="00ED724E">
        <w:rPr>
          <w:szCs w:val="22"/>
        </w:rPr>
        <w:t>a draft and a final report</w:t>
      </w:r>
      <w:r w:rsidRPr="00844E97">
        <w:rPr>
          <w:szCs w:val="22"/>
        </w:rPr>
        <w:t xml:space="preserve"> summarizing design criteria and associated volume reduction stormwater credits for trees including an executive summary, recommendations, specific discussion, and conclusion.  The report shall </w:t>
      </w:r>
      <w:r w:rsidRPr="002427BF">
        <w:rPr>
          <w:b/>
          <w:i/>
          <w:szCs w:val="22"/>
        </w:rPr>
        <w:t xml:space="preserve">include credits for </w:t>
      </w:r>
      <w:r w:rsidRPr="002427BF">
        <w:t>water volume</w:t>
      </w:r>
      <w:r w:rsidRPr="002427BF">
        <w:rPr>
          <w:b/>
          <w:i/>
          <w:szCs w:val="22"/>
        </w:rPr>
        <w:t xml:space="preserve">, phosphorus, and total suspended solids.  </w:t>
      </w:r>
    </w:p>
    <w:p w:rsidR="00084A98" w:rsidRDefault="00084A98" w:rsidP="00084A98">
      <w:pPr>
        <w:rPr>
          <w:b/>
        </w:rPr>
      </w:pPr>
    </w:p>
    <w:p w:rsidR="00922AD9" w:rsidRPr="00922AD9" w:rsidRDefault="00922AD9" w:rsidP="00084A98">
      <w:pPr>
        <w:rPr>
          <w:b/>
          <w:sz w:val="32"/>
          <w:szCs w:val="32"/>
        </w:rPr>
      </w:pPr>
      <w:r w:rsidRPr="00922AD9">
        <w:rPr>
          <w:b/>
          <w:sz w:val="32"/>
          <w:szCs w:val="32"/>
        </w:rPr>
        <w:t>LIST OF FIGURES</w:t>
      </w:r>
    </w:p>
    <w:p w:rsidR="00922AD9" w:rsidRPr="00922AD9" w:rsidRDefault="00922AD9" w:rsidP="00922AD9"/>
    <w:p w:rsidR="00922AD9" w:rsidRDefault="00922AD9" w:rsidP="00922AD9">
      <w:pPr>
        <w:autoSpaceDE w:val="0"/>
        <w:autoSpaceDN w:val="0"/>
        <w:adjustRightInd w:val="0"/>
      </w:pPr>
      <w:r w:rsidRPr="004D5EAF">
        <w:t xml:space="preserve">Figure </w:t>
      </w:r>
      <w:r w:rsidR="005A1F29">
        <w:t>2.13.</w:t>
      </w:r>
      <w:r>
        <w:t>1:</w:t>
      </w:r>
      <w:r w:rsidRPr="00CE0834">
        <w:t xml:space="preserve"> FRP concentration (mg P L-1) of leachate over time from planted and unplanted profiles receiving stormwater. The dashed, horizontal line indicates the stormwater input concentration.</w:t>
      </w:r>
      <w:r w:rsidRPr="004D5EAF">
        <w:t xml:space="preserve"> </w:t>
      </w:r>
    </w:p>
    <w:p w:rsidR="00922AD9" w:rsidRDefault="00922AD9" w:rsidP="00922AD9">
      <w:pPr>
        <w:autoSpaceDE w:val="0"/>
        <w:autoSpaceDN w:val="0"/>
        <w:adjustRightInd w:val="0"/>
      </w:pPr>
    </w:p>
    <w:p w:rsidR="00922AD9" w:rsidRPr="004D5EAF" w:rsidRDefault="00922AD9" w:rsidP="00922AD9">
      <w:r w:rsidRPr="004D5EAF">
        <w:t xml:space="preserve">Figure </w:t>
      </w:r>
      <w:r w:rsidR="005A1F29">
        <w:t>2.13.2</w:t>
      </w:r>
      <w:r w:rsidRPr="00D45462">
        <w:t>: The effect of species on FRP concentration (mg P L-1) of leachate from medium SHC soil profiles receiving stormwater. The horizontal dashed line</w:t>
      </w:r>
      <w:r>
        <w:t xml:space="preserve"> </w:t>
      </w:r>
      <w:r w:rsidRPr="00D45462">
        <w:t xml:space="preserve">represents the stormwater input concentration. </w:t>
      </w:r>
    </w:p>
    <w:p w:rsidR="00922AD9" w:rsidRPr="004D5EAF" w:rsidRDefault="00922AD9" w:rsidP="00922AD9">
      <w:pPr>
        <w:autoSpaceDE w:val="0"/>
        <w:autoSpaceDN w:val="0"/>
        <w:adjustRightInd w:val="0"/>
      </w:pPr>
    </w:p>
    <w:p w:rsidR="00922AD9" w:rsidRPr="00922AD9" w:rsidRDefault="00922AD9" w:rsidP="00084A98">
      <w:pPr>
        <w:rPr>
          <w:b/>
          <w:sz w:val="32"/>
          <w:szCs w:val="32"/>
        </w:rPr>
      </w:pPr>
      <w:r w:rsidRPr="00922AD9">
        <w:rPr>
          <w:b/>
          <w:sz w:val="32"/>
          <w:szCs w:val="32"/>
        </w:rPr>
        <w:t>LIST OF TABLES</w:t>
      </w:r>
    </w:p>
    <w:p w:rsidR="00922AD9" w:rsidRDefault="00922AD9" w:rsidP="00922AD9">
      <w:pPr>
        <w:rPr>
          <w:b/>
        </w:rPr>
      </w:pPr>
    </w:p>
    <w:p w:rsidR="00922AD9" w:rsidRPr="00922AD9" w:rsidRDefault="00922AD9" w:rsidP="00922AD9">
      <w:r w:rsidRPr="00922AD9">
        <w:t>Table 1: Summary of Bioretention Water Quality Cleansing Mechanisms for Common Stormwater Pollutants</w:t>
      </w:r>
    </w:p>
    <w:p w:rsidR="00922AD9" w:rsidRDefault="00922AD9" w:rsidP="00922AD9">
      <w:pPr>
        <w:rPr>
          <w:b/>
        </w:rPr>
      </w:pPr>
    </w:p>
    <w:p w:rsidR="00922AD9" w:rsidRPr="00922AD9" w:rsidRDefault="00922AD9" w:rsidP="00922AD9">
      <w:r w:rsidRPr="00922AD9">
        <w:t xml:space="preserve">Table 2: Pollutant Reduction from Natural Runoff Single Events </w:t>
      </w:r>
    </w:p>
    <w:p w:rsidR="00922AD9" w:rsidRPr="00922AD9" w:rsidRDefault="00922AD9" w:rsidP="00922AD9"/>
    <w:p w:rsidR="00922AD9" w:rsidRPr="00922AD9" w:rsidRDefault="00922AD9" w:rsidP="00922AD9">
      <w:r w:rsidRPr="00922AD9">
        <w:t xml:space="preserve">Table 3: Pollutant Reduction from Natural Runoff Multiple Storm Events </w:t>
      </w:r>
    </w:p>
    <w:p w:rsidR="00922AD9" w:rsidRPr="00922AD9" w:rsidRDefault="00922AD9" w:rsidP="00922AD9"/>
    <w:p w:rsidR="00922AD9" w:rsidRPr="00922AD9" w:rsidRDefault="00922AD9" w:rsidP="00922AD9">
      <w:r w:rsidRPr="00922AD9">
        <w:t xml:space="preserve">Table 4: Pollutant Reduction from Synthetic Runoff I </w:t>
      </w:r>
    </w:p>
    <w:p w:rsidR="00922AD9" w:rsidRPr="00922AD9" w:rsidRDefault="00922AD9" w:rsidP="00922AD9"/>
    <w:p w:rsidR="00922AD9" w:rsidRPr="00922AD9" w:rsidRDefault="00922AD9" w:rsidP="00922AD9">
      <w:r w:rsidRPr="00922AD9">
        <w:t xml:space="preserve">Table 5: Ann Street and Orange Street EMC and percent removal summary (units in mg/L) </w:t>
      </w:r>
    </w:p>
    <w:p w:rsidR="00922AD9" w:rsidRDefault="00922AD9" w:rsidP="00084A98">
      <w:pPr>
        <w:rPr>
          <w:b/>
        </w:rPr>
      </w:pPr>
    </w:p>
    <w:p w:rsidR="00084A98" w:rsidRPr="00084A98" w:rsidRDefault="00084A98" w:rsidP="00084A98">
      <w:pPr>
        <w:rPr>
          <w:b/>
          <w:sz w:val="32"/>
          <w:szCs w:val="32"/>
        </w:rPr>
      </w:pPr>
      <w:r w:rsidRPr="00084A98">
        <w:rPr>
          <w:b/>
          <w:sz w:val="32"/>
          <w:szCs w:val="32"/>
        </w:rPr>
        <w:t>REPORT</w:t>
      </w:r>
    </w:p>
    <w:p w:rsidR="00084A98" w:rsidRDefault="00084A98" w:rsidP="00084A98">
      <w:pPr>
        <w:rPr>
          <w:b/>
        </w:rPr>
      </w:pPr>
    </w:p>
    <w:p w:rsidR="00084A98" w:rsidRDefault="00084A98" w:rsidP="00084A98">
      <w:pPr>
        <w:rPr>
          <w:b/>
        </w:rPr>
      </w:pPr>
      <w:r w:rsidRPr="00EC380E">
        <w:t xml:space="preserve">Bioretention systems with urban trees provide water quality benefits through the same mechanisms as </w:t>
      </w:r>
      <w:r w:rsidR="00863074">
        <w:t>standard</w:t>
      </w:r>
      <w:r w:rsidR="00863074" w:rsidRPr="00EC380E">
        <w:t xml:space="preserve"> </w:t>
      </w:r>
      <w:r w:rsidRPr="00EC380E">
        <w:t xml:space="preserve">bioretention systems. Based on </w:t>
      </w:r>
      <w:r>
        <w:t xml:space="preserve">the limited </w:t>
      </w:r>
      <w:r w:rsidRPr="00EC380E">
        <w:t>research to date, we recommend providing the same credits for bioretention with trees as proposed in Objective 2 for “traditional” bioretention (see Task 10 of bioretention).</w:t>
      </w:r>
    </w:p>
    <w:p w:rsidR="00084A98" w:rsidRDefault="00084A98" w:rsidP="00084A98">
      <w:pPr>
        <w:rPr>
          <w:b/>
        </w:rPr>
      </w:pPr>
    </w:p>
    <w:p w:rsidR="00084A98" w:rsidRDefault="00084A98" w:rsidP="00084A98">
      <w:pPr>
        <w:spacing w:after="240"/>
      </w:pPr>
      <w:r>
        <w:t xml:space="preserve">The soil, trees, and microbes in a bioretention system with trees work together as a system to improve water quality of stormwater that falls on the tree and/or is filtered through the soil volume. Some pollutants are </w:t>
      </w:r>
      <w:r w:rsidR="00FC64BE">
        <w:t xml:space="preserve">adsorbed </w:t>
      </w:r>
      <w:r>
        <w:t xml:space="preserve">or filtered by soil, others are taken up or transformed by plants or microbes, and still others are first held by soil and then taken up by vegetation or degraded by bacteria, “recharging” the soil’s sorption capacity in between rain events. Table 1 below summarizes some of the main bioretention </w:t>
      </w:r>
      <w:r w:rsidR="00FB2F60">
        <w:t>pollutant reduction</w:t>
      </w:r>
      <w:r>
        <w:t xml:space="preserve"> mechanisms.</w:t>
      </w:r>
    </w:p>
    <w:p w:rsidR="00084A98" w:rsidRDefault="00084A98" w:rsidP="00084A98">
      <w:pPr>
        <w:spacing w:after="240"/>
        <w:rPr>
          <w:b/>
        </w:rPr>
      </w:pPr>
      <w:r>
        <w:rPr>
          <w:b/>
        </w:rPr>
        <w:t>Table 1: Summary of Bioretention Water Quality Cleansing Mechanisms for Common Stormwater Pollutants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650"/>
      </w:tblGrid>
      <w:tr w:rsidR="00084A98" w:rsidTr="00084A98">
        <w:tc>
          <w:tcPr>
            <w:tcW w:w="1818" w:type="dxa"/>
            <w:tcBorders>
              <w:top w:val="single" w:sz="4" w:space="0" w:color="000000"/>
              <w:left w:val="single" w:sz="4" w:space="0" w:color="000000"/>
              <w:bottom w:val="single" w:sz="4" w:space="0" w:color="000000"/>
              <w:right w:val="single" w:sz="4" w:space="0" w:color="000000"/>
            </w:tcBorders>
            <w:hideMark/>
          </w:tcPr>
          <w:p w:rsidR="00084A98" w:rsidRDefault="00084A98" w:rsidP="00084A98">
            <w:pPr>
              <w:rPr>
                <w:b/>
              </w:rPr>
            </w:pPr>
            <w:r>
              <w:rPr>
                <w:b/>
              </w:rPr>
              <w:t>Pollutant</w:t>
            </w:r>
          </w:p>
        </w:tc>
        <w:tc>
          <w:tcPr>
            <w:tcW w:w="7650" w:type="dxa"/>
            <w:tcBorders>
              <w:top w:val="single" w:sz="4" w:space="0" w:color="000000"/>
              <w:left w:val="single" w:sz="4" w:space="0" w:color="000000"/>
              <w:bottom w:val="single" w:sz="4" w:space="0" w:color="000000"/>
              <w:right w:val="single" w:sz="4" w:space="0" w:color="000000"/>
            </w:tcBorders>
            <w:hideMark/>
          </w:tcPr>
          <w:p w:rsidR="00084A98" w:rsidRDefault="00084A98" w:rsidP="00084A98">
            <w:pPr>
              <w:rPr>
                <w:b/>
              </w:rPr>
            </w:pPr>
            <w:r>
              <w:rPr>
                <w:b/>
              </w:rPr>
              <w:t>Bioretention Cleansing Mechanism</w:t>
            </w:r>
          </w:p>
        </w:tc>
      </w:tr>
      <w:tr w:rsidR="00084A98" w:rsidTr="00084A98">
        <w:tc>
          <w:tcPr>
            <w:tcW w:w="1818" w:type="dxa"/>
            <w:tcBorders>
              <w:top w:val="single" w:sz="4" w:space="0" w:color="000000"/>
              <w:left w:val="single" w:sz="4" w:space="0" w:color="000000"/>
              <w:bottom w:val="single" w:sz="4" w:space="0" w:color="000000"/>
              <w:right w:val="single" w:sz="4" w:space="0" w:color="000000"/>
            </w:tcBorders>
            <w:hideMark/>
          </w:tcPr>
          <w:p w:rsidR="00084A98" w:rsidRDefault="00084A98" w:rsidP="00084A98">
            <w:r>
              <w:t>TSS</w:t>
            </w:r>
          </w:p>
        </w:tc>
        <w:tc>
          <w:tcPr>
            <w:tcW w:w="7650" w:type="dxa"/>
            <w:tcBorders>
              <w:top w:val="single" w:sz="4" w:space="0" w:color="000000"/>
              <w:left w:val="single" w:sz="4" w:space="0" w:color="000000"/>
              <w:bottom w:val="single" w:sz="4" w:space="0" w:color="000000"/>
              <w:right w:val="single" w:sz="4" w:space="0" w:color="000000"/>
            </w:tcBorders>
            <w:hideMark/>
          </w:tcPr>
          <w:p w:rsidR="00084A98" w:rsidRDefault="00084A98" w:rsidP="00084A98">
            <w:r>
              <w:t>Sedimentation and filtration (e.g. Davis et al 2009)</w:t>
            </w:r>
          </w:p>
        </w:tc>
      </w:tr>
      <w:tr w:rsidR="00084A98" w:rsidTr="00084A98">
        <w:tc>
          <w:tcPr>
            <w:tcW w:w="1818" w:type="dxa"/>
            <w:tcBorders>
              <w:top w:val="single" w:sz="4" w:space="0" w:color="000000"/>
              <w:left w:val="single" w:sz="4" w:space="0" w:color="000000"/>
              <w:bottom w:val="single" w:sz="4" w:space="0" w:color="000000"/>
              <w:right w:val="single" w:sz="4" w:space="0" w:color="000000"/>
            </w:tcBorders>
            <w:hideMark/>
          </w:tcPr>
          <w:p w:rsidR="00084A98" w:rsidRDefault="00084A98" w:rsidP="00084A98">
            <w:r>
              <w:t>Metals</w:t>
            </w:r>
          </w:p>
        </w:tc>
        <w:tc>
          <w:tcPr>
            <w:tcW w:w="7650" w:type="dxa"/>
            <w:tcBorders>
              <w:top w:val="single" w:sz="4" w:space="0" w:color="000000"/>
              <w:left w:val="single" w:sz="4" w:space="0" w:color="000000"/>
              <w:bottom w:val="single" w:sz="4" w:space="0" w:color="000000"/>
              <w:right w:val="single" w:sz="4" w:space="0" w:color="000000"/>
            </w:tcBorders>
            <w:hideMark/>
          </w:tcPr>
          <w:p w:rsidR="00084A98" w:rsidRDefault="00084A98" w:rsidP="00084A98">
            <w:r>
              <w:t>Filtration of particulate metals, sorption of dissolved metals into mulch layer (e.g. Davis et al, 2009), plant uptake (e.g. Toronto and Region Conservation, 2009)</w:t>
            </w:r>
          </w:p>
        </w:tc>
      </w:tr>
      <w:tr w:rsidR="00084A98" w:rsidTr="00084A98">
        <w:tc>
          <w:tcPr>
            <w:tcW w:w="1818" w:type="dxa"/>
            <w:tcBorders>
              <w:top w:val="single" w:sz="4" w:space="0" w:color="000000"/>
              <w:left w:val="single" w:sz="4" w:space="0" w:color="000000"/>
              <w:bottom w:val="single" w:sz="4" w:space="0" w:color="000000"/>
              <w:right w:val="single" w:sz="4" w:space="0" w:color="000000"/>
            </w:tcBorders>
            <w:hideMark/>
          </w:tcPr>
          <w:p w:rsidR="00084A98" w:rsidRDefault="00084A98" w:rsidP="00084A98">
            <w:r>
              <w:t>Nitrogen</w:t>
            </w:r>
          </w:p>
        </w:tc>
        <w:tc>
          <w:tcPr>
            <w:tcW w:w="7650" w:type="dxa"/>
            <w:tcBorders>
              <w:top w:val="single" w:sz="4" w:space="0" w:color="000000"/>
              <w:left w:val="single" w:sz="4" w:space="0" w:color="000000"/>
              <w:bottom w:val="single" w:sz="4" w:space="0" w:color="000000"/>
              <w:right w:val="single" w:sz="4" w:space="0" w:color="000000"/>
            </w:tcBorders>
            <w:hideMark/>
          </w:tcPr>
          <w:p w:rsidR="00084A98" w:rsidRDefault="00084A98" w:rsidP="00084A98">
            <w:r>
              <w:t>Sorption; uptake by microbes and plant material, uptake into recalcitrant soil organic matter (e.g. Henderson, 2008)</w:t>
            </w:r>
          </w:p>
        </w:tc>
      </w:tr>
      <w:tr w:rsidR="00084A98" w:rsidTr="00084A98">
        <w:tc>
          <w:tcPr>
            <w:tcW w:w="1818" w:type="dxa"/>
            <w:tcBorders>
              <w:top w:val="single" w:sz="4" w:space="0" w:color="000000"/>
              <w:left w:val="single" w:sz="4" w:space="0" w:color="000000"/>
              <w:bottom w:val="single" w:sz="4" w:space="0" w:color="000000"/>
              <w:right w:val="single" w:sz="4" w:space="0" w:color="000000"/>
            </w:tcBorders>
            <w:hideMark/>
          </w:tcPr>
          <w:p w:rsidR="00084A98" w:rsidRDefault="00084A98" w:rsidP="00084A98">
            <w:r>
              <w:t>Phosphorus</w:t>
            </w:r>
          </w:p>
        </w:tc>
        <w:tc>
          <w:tcPr>
            <w:tcW w:w="7650" w:type="dxa"/>
            <w:tcBorders>
              <w:top w:val="single" w:sz="4" w:space="0" w:color="000000"/>
              <w:left w:val="single" w:sz="4" w:space="0" w:color="000000"/>
              <w:bottom w:val="single" w:sz="4" w:space="0" w:color="000000"/>
              <w:right w:val="single" w:sz="4" w:space="0" w:color="000000"/>
            </w:tcBorders>
            <w:hideMark/>
          </w:tcPr>
          <w:p w:rsidR="00084A98" w:rsidRDefault="00084A98" w:rsidP="00084A98">
            <w:r>
              <w:t>Sorption, precipitation, plant uptake, uptake into recalcitrant soil organic matter (e.g. Henderson, 2008)</w:t>
            </w:r>
          </w:p>
        </w:tc>
      </w:tr>
      <w:tr w:rsidR="00084A98" w:rsidTr="00084A98">
        <w:tc>
          <w:tcPr>
            <w:tcW w:w="1818" w:type="dxa"/>
            <w:tcBorders>
              <w:top w:val="single" w:sz="4" w:space="0" w:color="000000"/>
              <w:left w:val="single" w:sz="4" w:space="0" w:color="000000"/>
              <w:bottom w:val="single" w:sz="4" w:space="0" w:color="000000"/>
              <w:right w:val="single" w:sz="4" w:space="0" w:color="000000"/>
            </w:tcBorders>
            <w:hideMark/>
          </w:tcPr>
          <w:p w:rsidR="00084A98" w:rsidRDefault="00084A98" w:rsidP="00084A98">
            <w:r>
              <w:t>Pathogens</w:t>
            </w:r>
          </w:p>
        </w:tc>
        <w:tc>
          <w:tcPr>
            <w:tcW w:w="7650" w:type="dxa"/>
            <w:tcBorders>
              <w:top w:val="single" w:sz="4" w:space="0" w:color="000000"/>
              <w:left w:val="single" w:sz="4" w:space="0" w:color="000000"/>
              <w:bottom w:val="single" w:sz="4" w:space="0" w:color="000000"/>
              <w:right w:val="single" w:sz="4" w:space="0" w:color="000000"/>
            </w:tcBorders>
            <w:hideMark/>
          </w:tcPr>
          <w:p w:rsidR="00084A98" w:rsidRDefault="00084A98" w:rsidP="00084A98">
            <w:r>
              <w:t>Filtration, UV light, competition for limited nutrients, predation by protozoa and bacterial predators (e.g. Zhang et al 2010)</w:t>
            </w:r>
          </w:p>
        </w:tc>
      </w:tr>
      <w:tr w:rsidR="00084A98" w:rsidTr="00084A98">
        <w:tc>
          <w:tcPr>
            <w:tcW w:w="1818" w:type="dxa"/>
            <w:tcBorders>
              <w:top w:val="single" w:sz="4" w:space="0" w:color="000000"/>
              <w:left w:val="single" w:sz="4" w:space="0" w:color="000000"/>
              <w:bottom w:val="single" w:sz="4" w:space="0" w:color="000000"/>
              <w:right w:val="single" w:sz="4" w:space="0" w:color="000000"/>
            </w:tcBorders>
            <w:hideMark/>
          </w:tcPr>
          <w:p w:rsidR="00084A98" w:rsidRDefault="00084A98" w:rsidP="00084A98">
            <w:r>
              <w:t>Hydrocarbons</w:t>
            </w:r>
          </w:p>
        </w:tc>
        <w:tc>
          <w:tcPr>
            <w:tcW w:w="7650" w:type="dxa"/>
            <w:tcBorders>
              <w:top w:val="single" w:sz="4" w:space="0" w:color="000000"/>
              <w:left w:val="single" w:sz="4" w:space="0" w:color="000000"/>
              <w:bottom w:val="single" w:sz="4" w:space="0" w:color="000000"/>
              <w:right w:val="single" w:sz="4" w:space="0" w:color="000000"/>
            </w:tcBorders>
            <w:hideMark/>
          </w:tcPr>
          <w:p w:rsidR="00084A98" w:rsidRDefault="00084A98" w:rsidP="00084A98">
            <w:r>
              <w:t>Filtration and sorption to organic matter and humic acids, then degraded by soil microbes (e.g. Hong et al 2006)</w:t>
            </w:r>
          </w:p>
        </w:tc>
      </w:tr>
    </w:tbl>
    <w:p w:rsidR="00084A98" w:rsidRDefault="00084A98" w:rsidP="00084A98"/>
    <w:p w:rsidR="00084A98" w:rsidRDefault="00084A98" w:rsidP="00084A98">
      <w:r>
        <w:t xml:space="preserve">Several recent literature reviews of lab and field studies of bioretention pollutant removal have concluded that bioretention systems have the potential to be one of the most effective BMPs for pollutant removal. In bioretention, high concentration and load reductions are consistently found for:  suspended solids, metals, polycyclic aromatic hydrocarbons (PAH), and other organic compounds. </w:t>
      </w:r>
      <w:r>
        <w:lastRenderedPageBreak/>
        <w:t>Nutrient (dissolved nitrogen and phosphorus) removal has been more variable. Healthy vegetation has been found to be especially crucial for removal of dissolved nitrogen and phosphorus, hence the importance of large trees. Several studies that have compared vegetated media to unvegetated media have found that the presence of vegetation substantially improves TP and TN retention, as vegetated media is much more effective than unvegetated media at removing PO</w:t>
      </w:r>
      <w:r w:rsidRPr="00780E19">
        <w:rPr>
          <w:vertAlign w:val="subscript"/>
        </w:rPr>
        <w:t>4</w:t>
      </w:r>
      <w:r>
        <w:t xml:space="preserve"> from solution and preventing NO</w:t>
      </w:r>
      <w:r w:rsidRPr="00780E19">
        <w:rPr>
          <w:vertAlign w:val="subscript"/>
        </w:rPr>
        <w:t>3</w:t>
      </w:r>
      <w:r>
        <w:t xml:space="preserve"> leaching from media (e.g. Henderson et al 2007, Lucas and Greenway 2007a, 2007b, 2008, May et al 2006). Not only has vegetation been shown to significantly improve nutrient removal, trees also benefit from the nutrients in stormwater (May et al 2006), with greater growth </w:t>
      </w:r>
      <w:r w:rsidR="00EF4D75">
        <w:t xml:space="preserve">in height </w:t>
      </w:r>
      <w:r>
        <w:t xml:space="preserve">and </w:t>
      </w:r>
      <w:r w:rsidR="00EF4D75">
        <w:t xml:space="preserve">greater </w:t>
      </w:r>
      <w:r>
        <w:t>root density compared with those irrigated with tap water</w:t>
      </w:r>
      <w:r w:rsidR="00EF4D75">
        <w:t>, turning stormwater nutrients into an asset</w:t>
      </w:r>
      <w:r>
        <w:t>.</w:t>
      </w:r>
    </w:p>
    <w:p w:rsidR="00084A98" w:rsidRDefault="00084A98" w:rsidP="00084A98">
      <w:pPr>
        <w:autoSpaceDE w:val="0"/>
        <w:autoSpaceDN w:val="0"/>
        <w:adjustRightInd w:val="0"/>
        <w:rPr>
          <w:rFonts w:ascii="Frutiger-Cn" w:hAnsi="Frutiger-Cn" w:cs="Frutiger-Cn"/>
          <w:b/>
          <w:bCs/>
          <w:color w:val="000000"/>
          <w:szCs w:val="22"/>
        </w:rPr>
      </w:pPr>
    </w:p>
    <w:p w:rsidR="00084A98" w:rsidRPr="00D45462" w:rsidRDefault="00084A98" w:rsidP="00084A98">
      <w:pPr>
        <w:rPr>
          <w:b/>
          <w:sz w:val="28"/>
          <w:szCs w:val="28"/>
          <w:highlight w:val="yellow"/>
        </w:rPr>
      </w:pPr>
      <w:r w:rsidRPr="00D45462">
        <w:rPr>
          <w:b/>
          <w:sz w:val="28"/>
          <w:szCs w:val="28"/>
        </w:rPr>
        <w:t>Summary of Literature Review on Range Of Pollutant Removal (Phosphorus and Total Suspended Solids) For Tree BMPs</w:t>
      </w:r>
    </w:p>
    <w:p w:rsidR="00084A98" w:rsidRDefault="00084A98" w:rsidP="00084A98"/>
    <w:p w:rsidR="00084A98" w:rsidRPr="00964B37" w:rsidRDefault="00084A98" w:rsidP="00084A98">
      <w:pPr>
        <w:rPr>
          <w:b/>
        </w:rPr>
      </w:pPr>
      <w:r w:rsidRPr="00964B37">
        <w:rPr>
          <w:b/>
        </w:rPr>
        <w:t>Breen 2004, Denman 2006, Denman 2011</w:t>
      </w:r>
    </w:p>
    <w:p w:rsidR="00084A98" w:rsidRDefault="00084A98" w:rsidP="00084A98"/>
    <w:p w:rsidR="00084A98" w:rsidRPr="004B2886" w:rsidRDefault="00084A98" w:rsidP="00084A98">
      <w:pPr>
        <w:rPr>
          <w:b/>
        </w:rPr>
      </w:pPr>
      <w:r w:rsidRPr="004B2886">
        <w:rPr>
          <w:b/>
        </w:rPr>
        <w:t>Experimental setup:</w:t>
      </w:r>
    </w:p>
    <w:p w:rsidR="00084A98" w:rsidRDefault="00084A98" w:rsidP="00084A98"/>
    <w:p w:rsidR="00084A98" w:rsidRDefault="00084A98" w:rsidP="00084A98">
      <w:pPr>
        <w:numPr>
          <w:ilvl w:val="0"/>
          <w:numId w:val="20"/>
        </w:numPr>
      </w:pPr>
      <w:r>
        <w:t>Tested mesocosms in Australia with several combinations of street trees and soils for growth and nutrient reduction. The mesocosms were 240 mm diameter columns cut into 600 mm lengths, with a soil depth of 500 mm.</w:t>
      </w:r>
    </w:p>
    <w:p w:rsidR="00084A98" w:rsidRDefault="00084A98" w:rsidP="00CB3E71">
      <w:pPr>
        <w:numPr>
          <w:ilvl w:val="0"/>
          <w:numId w:val="20"/>
        </w:numPr>
        <w:autoSpaceDE w:val="0"/>
        <w:autoSpaceDN w:val="0"/>
        <w:adjustRightInd w:val="0"/>
      </w:pPr>
      <w:r>
        <w:t xml:space="preserve">Compared 4 tree species with varying tolerances to waterlogging (from low to high) and an unplanted control; included 3 evergreen and 1 deciduous </w:t>
      </w:r>
      <w:r w:rsidRPr="00CB3E71">
        <w:rPr>
          <w:rFonts w:cs="Calibri"/>
          <w:szCs w:val="22"/>
        </w:rPr>
        <w:t>species</w:t>
      </w:r>
      <w:r w:rsidR="00CB3E71" w:rsidRPr="00CB3E71">
        <w:rPr>
          <w:rFonts w:cs="Calibri"/>
          <w:szCs w:val="22"/>
        </w:rPr>
        <w:t xml:space="preserve">: </w:t>
      </w:r>
      <w:r w:rsidR="00CB3E71" w:rsidRPr="00CB3E71">
        <w:rPr>
          <w:rFonts w:cs="Calibri"/>
          <w:i/>
          <w:iCs/>
          <w:color w:val="272627"/>
          <w:szCs w:val="22"/>
        </w:rPr>
        <w:t xml:space="preserve">Eucalyptus polyanthemos </w:t>
      </w:r>
      <w:r w:rsidR="00CB3E71" w:rsidRPr="00CB3E71">
        <w:rPr>
          <w:rFonts w:cs="Calibri"/>
          <w:color w:val="272627"/>
          <w:szCs w:val="22"/>
        </w:rPr>
        <w:t xml:space="preserve">(red box), </w:t>
      </w:r>
      <w:r w:rsidR="00CB3E71" w:rsidRPr="00CB3E71">
        <w:rPr>
          <w:rFonts w:cs="Calibri"/>
          <w:i/>
          <w:iCs/>
          <w:color w:val="272627"/>
          <w:szCs w:val="22"/>
        </w:rPr>
        <w:t xml:space="preserve">Lophostemon confertus </w:t>
      </w:r>
      <w:r w:rsidR="00CB3E71" w:rsidRPr="00CB3E71">
        <w:rPr>
          <w:rFonts w:cs="Calibri"/>
          <w:color w:val="272627"/>
          <w:szCs w:val="22"/>
        </w:rPr>
        <w:t xml:space="preserve">(brush box), </w:t>
      </w:r>
      <w:r w:rsidR="00CB3E71" w:rsidRPr="00CB3E71">
        <w:rPr>
          <w:rFonts w:cs="Calibri"/>
          <w:i/>
          <w:iCs/>
          <w:color w:val="272627"/>
          <w:szCs w:val="22"/>
        </w:rPr>
        <w:t xml:space="preserve">Callistemon salignus </w:t>
      </w:r>
      <w:r w:rsidR="00CB3E71" w:rsidRPr="00CB3E71">
        <w:rPr>
          <w:rFonts w:cs="Calibri"/>
          <w:color w:val="272627"/>
          <w:szCs w:val="22"/>
        </w:rPr>
        <w:t xml:space="preserve">(willow bottlebrush) and </w:t>
      </w:r>
      <w:r w:rsidR="00CB3E71" w:rsidRPr="00CB3E71">
        <w:rPr>
          <w:rFonts w:cs="Calibri"/>
          <w:i/>
          <w:iCs/>
          <w:color w:val="272627"/>
          <w:szCs w:val="22"/>
        </w:rPr>
        <w:t xml:space="preserve">Platanus orientalis </w:t>
      </w:r>
      <w:r w:rsidR="00CB3E71" w:rsidRPr="00CB3E71">
        <w:rPr>
          <w:rFonts w:cs="Calibri"/>
          <w:color w:val="272627"/>
          <w:szCs w:val="22"/>
        </w:rPr>
        <w:t>(oriental plane)</w:t>
      </w:r>
      <w:r w:rsidRPr="00CB3E71">
        <w:rPr>
          <w:rFonts w:cs="Calibri"/>
          <w:szCs w:val="22"/>
        </w:rPr>
        <w:t>.</w:t>
      </w:r>
    </w:p>
    <w:p w:rsidR="00084A98" w:rsidRDefault="00084A98" w:rsidP="00084A98">
      <w:pPr>
        <w:numPr>
          <w:ilvl w:val="0"/>
          <w:numId w:val="20"/>
        </w:numPr>
      </w:pPr>
      <w:r>
        <w:t xml:space="preserve">Tested 3 soil media, with 3 different saturated hydraulic conductivities (4, 95 and 170 mm/hour; </w:t>
      </w:r>
      <w:r w:rsidR="00EF4D75">
        <w:t xml:space="preserve">i.e. </w:t>
      </w:r>
      <w:r>
        <w:t>0.16, 3.75 and 6.7 inches per hour).</w:t>
      </w:r>
    </w:p>
    <w:p w:rsidR="00084A98" w:rsidRDefault="00084A98" w:rsidP="00084A98">
      <w:pPr>
        <w:numPr>
          <w:ilvl w:val="0"/>
          <w:numId w:val="20"/>
        </w:numPr>
      </w:pPr>
      <w:r>
        <w:t>Composted green waste added 10% by volume to the top 200 mm of the soil.</w:t>
      </w:r>
    </w:p>
    <w:p w:rsidR="00084A98" w:rsidRDefault="00084A98" w:rsidP="00084A98">
      <w:pPr>
        <w:numPr>
          <w:ilvl w:val="0"/>
          <w:numId w:val="20"/>
        </w:numPr>
      </w:pPr>
      <w:r>
        <w:t>Three evergreen species were planted late March and early April of 2003. Deciduous trees were planted June 2003.</w:t>
      </w:r>
    </w:p>
    <w:p w:rsidR="00084A98" w:rsidRDefault="00084A98" w:rsidP="00084A98">
      <w:pPr>
        <w:numPr>
          <w:ilvl w:val="0"/>
          <w:numId w:val="20"/>
        </w:numPr>
      </w:pPr>
      <w:r>
        <w:t>Trees were irrigated weekly starting September 2003 with equivalent of 3.5” of water; half of the columns were irrigated with simulated stormwater, the other half with tapwater.</w:t>
      </w:r>
    </w:p>
    <w:p w:rsidR="00084A98" w:rsidRDefault="00084A98" w:rsidP="00084A98">
      <w:pPr>
        <w:numPr>
          <w:ilvl w:val="0"/>
          <w:numId w:val="20"/>
        </w:numPr>
      </w:pPr>
      <w:r>
        <w:t>Tested leachate monthly from November 2003 through December 2004.</w:t>
      </w:r>
    </w:p>
    <w:p w:rsidR="00084A98" w:rsidRDefault="00084A98" w:rsidP="00084A98">
      <w:pPr>
        <w:numPr>
          <w:ilvl w:val="0"/>
          <w:numId w:val="20"/>
        </w:numPr>
      </w:pPr>
      <w:r>
        <w:t>Tree height was measured monthly from September 2003 through January 2005.</w:t>
      </w:r>
    </w:p>
    <w:p w:rsidR="00084A98" w:rsidRDefault="00084A98" w:rsidP="00084A98"/>
    <w:p w:rsidR="00084A98" w:rsidRDefault="00084A98" w:rsidP="00084A98">
      <w:pPr>
        <w:tabs>
          <w:tab w:val="left" w:pos="2445"/>
        </w:tabs>
      </w:pPr>
      <w:r>
        <w:t>Results:</w:t>
      </w:r>
    </w:p>
    <w:p w:rsidR="00084A98" w:rsidRDefault="00084A98" w:rsidP="00084A98">
      <w:pPr>
        <w:numPr>
          <w:ilvl w:val="0"/>
          <w:numId w:val="21"/>
        </w:numPr>
      </w:pPr>
      <w:r>
        <w:t>“</w:t>
      </w:r>
      <w:r w:rsidRPr="001F4617">
        <w:t>Tree growth was similar in the three soils</w:t>
      </w:r>
      <w:r>
        <w:t xml:space="preserve"> </w:t>
      </w:r>
      <w:r w:rsidRPr="001F4617">
        <w:t>studied.</w:t>
      </w:r>
      <w:r>
        <w:t>”</w:t>
      </w:r>
      <w:r w:rsidRPr="00252263">
        <w:t xml:space="preserve"> </w:t>
      </w:r>
      <w:r>
        <w:t>(Denman 2006)</w:t>
      </w:r>
    </w:p>
    <w:p w:rsidR="00084A98" w:rsidRDefault="00084A98" w:rsidP="00084A98">
      <w:pPr>
        <w:numPr>
          <w:ilvl w:val="0"/>
          <w:numId w:val="21"/>
        </w:numPr>
      </w:pPr>
      <w:r>
        <w:t>Trees grew taller and had greater root density when irrigated with stormwater compared to tapwater.</w:t>
      </w:r>
    </w:p>
    <w:p w:rsidR="00084A98" w:rsidRPr="0036007C" w:rsidRDefault="00084A98" w:rsidP="00084A98">
      <w:pPr>
        <w:numPr>
          <w:ilvl w:val="0"/>
          <w:numId w:val="21"/>
        </w:numPr>
      </w:pPr>
      <w:r>
        <w:lastRenderedPageBreak/>
        <w:t xml:space="preserve"> “</w:t>
      </w:r>
      <w:r w:rsidRPr="0036007C">
        <w:t>The leachate volumes in December 2004 were significantly less</w:t>
      </w:r>
      <w:r>
        <w:t xml:space="preserve"> </w:t>
      </w:r>
      <w:r w:rsidRPr="0036007C">
        <w:t>from trees receiving stormwater than tapwater, presumably due to these differences in tree growth.</w:t>
      </w:r>
      <w:r>
        <w:t>” (Denman 2006)</w:t>
      </w:r>
    </w:p>
    <w:p w:rsidR="00084A98" w:rsidRPr="001F4617" w:rsidRDefault="00084A98" w:rsidP="00084A98">
      <w:pPr>
        <w:numPr>
          <w:ilvl w:val="0"/>
          <w:numId w:val="21"/>
        </w:numPr>
      </w:pPr>
      <w:r>
        <w:t>“</w:t>
      </w:r>
      <w:r w:rsidRPr="001F4617">
        <w:t>Leached nitrogen loads were significantly reduced in systems with a tree.</w:t>
      </w:r>
      <w:r>
        <w:t>”</w:t>
      </w:r>
      <w:r w:rsidRPr="00252263">
        <w:t xml:space="preserve"> </w:t>
      </w:r>
      <w:r>
        <w:t>(Denman 2006)</w:t>
      </w:r>
    </w:p>
    <w:p w:rsidR="00084A98" w:rsidRPr="00252263" w:rsidRDefault="00084A98" w:rsidP="00084A98">
      <w:pPr>
        <w:numPr>
          <w:ilvl w:val="0"/>
          <w:numId w:val="21"/>
        </w:numPr>
      </w:pPr>
      <w:r>
        <w:t>“</w:t>
      </w:r>
      <w:r w:rsidRPr="001F4617">
        <w:t>Whilst there were some statistically significant differences in nitrogen removal between</w:t>
      </w:r>
      <w:r>
        <w:t xml:space="preserve"> </w:t>
      </w:r>
      <w:r w:rsidRPr="001F4617">
        <w:t>species, the output loads were all low compared to the unplanted systems. The</w:t>
      </w:r>
      <w:r>
        <w:t xml:space="preserve"> </w:t>
      </w:r>
      <w:r w:rsidRPr="001F4617">
        <w:t>difference between unplanted and planted profiles was consistent for the three forms of</w:t>
      </w:r>
      <w:r>
        <w:t xml:space="preserve"> </w:t>
      </w:r>
      <w:r w:rsidRPr="001F4617">
        <w:t xml:space="preserve">nitrogen measured: ammonium, oxidised nitrogen and organic </w:t>
      </w:r>
      <w:r w:rsidRPr="00252263">
        <w:t>nitrogen.”</w:t>
      </w:r>
      <w:r>
        <w:t xml:space="preserve"> (Denman 2006)</w:t>
      </w:r>
    </w:p>
    <w:p w:rsidR="00084A98" w:rsidRPr="0036007C" w:rsidRDefault="00084A98" w:rsidP="00084A98">
      <w:pPr>
        <w:numPr>
          <w:ilvl w:val="0"/>
          <w:numId w:val="21"/>
        </w:numPr>
      </w:pPr>
      <w:r>
        <w:t>“</w:t>
      </w:r>
      <w:r w:rsidRPr="0036007C">
        <w:t>NOx</w:t>
      </w:r>
      <w:r>
        <w:t xml:space="preserve"> </w:t>
      </w:r>
      <w:r w:rsidRPr="0036007C">
        <w:t xml:space="preserve">and Organic N loads from the </w:t>
      </w:r>
      <w:r w:rsidR="00EF4D75">
        <w:rPr>
          <w:rFonts w:ascii="Arial" w:hAnsi="Arial" w:cs="Arial"/>
          <w:i/>
          <w:iCs/>
          <w:sz w:val="20"/>
          <w:szCs w:val="20"/>
        </w:rPr>
        <w:t>Lophostemon</w:t>
      </w:r>
      <w:r w:rsidRPr="0036007C">
        <w:t xml:space="preserve"> </w:t>
      </w:r>
      <w:r w:rsidRPr="00EF4D75">
        <w:rPr>
          <w:i/>
          <w:u w:val="single"/>
        </w:rPr>
        <w:t>confertus</w:t>
      </w:r>
      <w:r w:rsidRPr="0036007C">
        <w:t xml:space="preserve"> systems were statistically higher than the other two</w:t>
      </w:r>
      <w:r>
        <w:t xml:space="preserve"> </w:t>
      </w:r>
      <w:r w:rsidRPr="0036007C">
        <w:t>species, although all these loads from planted systems were low compared to the nitrogen input.</w:t>
      </w:r>
      <w:r>
        <w:t>” (Denman 2006)</w:t>
      </w:r>
    </w:p>
    <w:p w:rsidR="00084A98" w:rsidRDefault="00084A98" w:rsidP="00084A98">
      <w:pPr>
        <w:numPr>
          <w:ilvl w:val="0"/>
          <w:numId w:val="21"/>
        </w:numPr>
      </w:pPr>
      <w:r>
        <w:t>“</w:t>
      </w:r>
      <w:r w:rsidRPr="0036007C">
        <w:t>The species differences in</w:t>
      </w:r>
      <w:r>
        <w:t xml:space="preserve"> [nitrogen]</w:t>
      </w:r>
      <w:r w:rsidRPr="0036007C">
        <w:t xml:space="preserve"> loads were due to reduced leachate volumes in the </w:t>
      </w:r>
      <w:r w:rsidR="005B0B6E">
        <w:t>s</w:t>
      </w:r>
      <w:r w:rsidR="005B0B6E" w:rsidRPr="0036007C">
        <w:t xml:space="preserve">ummer </w:t>
      </w:r>
      <w:r w:rsidRPr="0036007C">
        <w:t>month</w:t>
      </w:r>
      <w:r>
        <w:t xml:space="preserve">s </w:t>
      </w:r>
      <w:r w:rsidRPr="0036007C">
        <w:t>rather than nitrogen concentrations and therefore suggest differences in transpiration rates rather</w:t>
      </w:r>
      <w:r>
        <w:t xml:space="preserve"> </w:t>
      </w:r>
      <w:r w:rsidRPr="0036007C">
        <w:t>than uptake efficiencies.</w:t>
      </w:r>
      <w:r>
        <w:t>” (Denman 2006)</w:t>
      </w:r>
    </w:p>
    <w:p w:rsidR="00084A98" w:rsidRDefault="00084A98" w:rsidP="00084A98">
      <w:pPr>
        <w:numPr>
          <w:ilvl w:val="0"/>
          <w:numId w:val="21"/>
        </w:numPr>
        <w:autoSpaceDE w:val="0"/>
        <w:autoSpaceDN w:val="0"/>
        <w:adjustRightInd w:val="0"/>
      </w:pPr>
      <w:r>
        <w:t>“</w:t>
      </w:r>
      <w:r w:rsidRPr="0036007C">
        <w:t>The low SHC</w:t>
      </w:r>
      <w:r w:rsidR="00FB2F60">
        <w:t xml:space="preserve"> [soil hydraulic conductivity, i.e.</w:t>
      </w:r>
      <w:r w:rsidRPr="0036007C">
        <w:t xml:space="preserve"> </w:t>
      </w:r>
      <w:r w:rsidR="00FB2F60">
        <w:t xml:space="preserve">0.16 inches per hour] </w:t>
      </w:r>
      <w:r w:rsidRPr="0036007C">
        <w:t>soil was more effective in reducing nitrogen losses,</w:t>
      </w:r>
      <w:r>
        <w:t xml:space="preserve"> </w:t>
      </w:r>
      <w:r w:rsidRPr="0036007C">
        <w:t>particularly the inorganic forms.</w:t>
      </w:r>
      <w:r>
        <w:t>”</w:t>
      </w:r>
      <w:r w:rsidRPr="0036007C">
        <w:t xml:space="preserve"> </w:t>
      </w:r>
      <w:r>
        <w:t>(Denman 2006)</w:t>
      </w:r>
    </w:p>
    <w:p w:rsidR="00084A98" w:rsidRDefault="00084A98" w:rsidP="00084A98">
      <w:pPr>
        <w:numPr>
          <w:ilvl w:val="0"/>
          <w:numId w:val="21"/>
        </w:numPr>
        <w:autoSpaceDE w:val="0"/>
        <w:autoSpaceDN w:val="0"/>
        <w:adjustRightInd w:val="0"/>
      </w:pPr>
      <w:r>
        <w:t>“</w:t>
      </w:r>
      <w:r w:rsidRPr="0036007C">
        <w:t>Compared to the total nitrogen input (25.2 mg) the</w:t>
      </w:r>
      <w:r>
        <w:t xml:space="preserve"> </w:t>
      </w:r>
      <w:r w:rsidRPr="0036007C">
        <w:t>leachate loads in December 2004 following a 5 hour collection period were 82-</w:t>
      </w:r>
      <w:r w:rsidRPr="00252263">
        <w:t xml:space="preserve">95% reduced for the </w:t>
      </w:r>
      <w:r w:rsidR="00EF4D75">
        <w:rPr>
          <w:rFonts w:ascii="Arial" w:hAnsi="Arial" w:cs="Arial"/>
          <w:i/>
          <w:iCs/>
          <w:sz w:val="20"/>
          <w:szCs w:val="20"/>
        </w:rPr>
        <w:t>Lophostemon</w:t>
      </w:r>
      <w:r w:rsidR="00EF4D75" w:rsidRPr="0036007C">
        <w:t xml:space="preserve"> </w:t>
      </w:r>
      <w:r w:rsidR="00EF4D75" w:rsidRPr="00EF4D75">
        <w:rPr>
          <w:i/>
          <w:u w:val="single"/>
        </w:rPr>
        <w:t>confertus</w:t>
      </w:r>
      <w:r w:rsidR="00EF4D75" w:rsidRPr="0036007C">
        <w:t xml:space="preserve"> </w:t>
      </w:r>
      <w:r w:rsidRPr="00252263">
        <w:t>profiles. However, the loads leached from the unplanted profiles ranged from a 36% reduction to a 7% increase in nitrogen output.</w:t>
      </w:r>
      <w:r>
        <w:t>”</w:t>
      </w:r>
      <w:r w:rsidRPr="00252263">
        <w:t xml:space="preserve"> </w:t>
      </w:r>
      <w:r>
        <w:t>(Denman 2006)</w:t>
      </w:r>
    </w:p>
    <w:p w:rsidR="00084A98" w:rsidRDefault="00084A98" w:rsidP="00084A98">
      <w:pPr>
        <w:numPr>
          <w:ilvl w:val="0"/>
          <w:numId w:val="21"/>
        </w:numPr>
        <w:autoSpaceDE w:val="0"/>
        <w:autoSpaceDN w:val="0"/>
        <w:adjustRightInd w:val="0"/>
      </w:pPr>
      <w:r>
        <w:t xml:space="preserve">“Averaged across all </w:t>
      </w:r>
      <w:r w:rsidR="00CB3E71">
        <w:t xml:space="preserve">[tree] </w:t>
      </w:r>
      <w:r>
        <w:t xml:space="preserve">species, planting results in an increase in infiltration rate compared to the unplanted control.” </w:t>
      </w:r>
      <w:r w:rsidR="005B0B6E">
        <w:t>(</w:t>
      </w:r>
      <w:r>
        <w:t>Breen et al 2004</w:t>
      </w:r>
      <w:r w:rsidR="005B0B6E">
        <w:t>)</w:t>
      </w:r>
    </w:p>
    <w:p w:rsidR="00084A98" w:rsidRDefault="00084A98" w:rsidP="00084A98">
      <w:pPr>
        <w:numPr>
          <w:ilvl w:val="0"/>
          <w:numId w:val="21"/>
        </w:numPr>
        <w:autoSpaceDE w:val="0"/>
        <w:autoSpaceDN w:val="0"/>
        <w:adjustRightInd w:val="0"/>
      </w:pPr>
      <w:r>
        <w:t>“Compared to unplanted controls, the presence of trees in biofiltration systems resulted in significant reductions of the soluble nitrogen and phosphorus concentrations of the stormwater.” (Denman et al 2011).</w:t>
      </w:r>
    </w:p>
    <w:p w:rsidR="00084A98" w:rsidRDefault="00084A98" w:rsidP="00084A98">
      <w:pPr>
        <w:numPr>
          <w:ilvl w:val="0"/>
          <w:numId w:val="21"/>
        </w:numPr>
        <w:autoSpaceDE w:val="0"/>
        <w:autoSpaceDN w:val="0"/>
        <w:adjustRightInd w:val="0"/>
      </w:pPr>
      <w:r>
        <w:t>Species did not significantly affect nutrient removal (Denman et al 2011).</w:t>
      </w:r>
    </w:p>
    <w:p w:rsidR="00084A98" w:rsidRDefault="00084A98" w:rsidP="00084A98">
      <w:pPr>
        <w:numPr>
          <w:ilvl w:val="0"/>
          <w:numId w:val="21"/>
        </w:numPr>
      </w:pPr>
      <w:r>
        <w:t>“</w:t>
      </w:r>
      <w:r w:rsidRPr="00E22D52">
        <w:t>In some instances, typically in higher</w:t>
      </w:r>
      <w:r>
        <w:t xml:space="preserve"> </w:t>
      </w:r>
      <w:r w:rsidRPr="00E22D52">
        <w:t>evaporative demand months towards the end of the</w:t>
      </w:r>
      <w:r>
        <w:t xml:space="preserve"> </w:t>
      </w:r>
      <w:r w:rsidRPr="00E22D52">
        <w:t>experiment, all of the applied water was retained within the</w:t>
      </w:r>
      <w:r>
        <w:t xml:space="preserve"> </w:t>
      </w:r>
      <w:r w:rsidRPr="00E22D52">
        <w:t>soil and no leachate drained from the profiles. The</w:t>
      </w:r>
      <w:r>
        <w:t xml:space="preserve"> </w:t>
      </w:r>
      <w:r w:rsidRPr="00E22D52">
        <w:t>concentration was recorded as a missing value.</w:t>
      </w:r>
      <w:r>
        <w:t xml:space="preserve">” (Denman et al 2011). </w:t>
      </w:r>
    </w:p>
    <w:p w:rsidR="00084A98" w:rsidRDefault="00084A98" w:rsidP="00084A98">
      <w:pPr>
        <w:numPr>
          <w:ilvl w:val="0"/>
          <w:numId w:val="21"/>
        </w:numPr>
      </w:pPr>
      <w:r>
        <w:t>“</w:t>
      </w:r>
      <w:r w:rsidRPr="00E22D52">
        <w:t xml:space="preserve">The FRP </w:t>
      </w:r>
      <w:r>
        <w:t>[filterable reactive phosphorus] c</w:t>
      </w:r>
      <w:r w:rsidRPr="00E22D52">
        <w:t>oncentration of stormwater was reduced by an</w:t>
      </w:r>
      <w:r>
        <w:t xml:space="preserve"> </w:t>
      </w:r>
      <w:r w:rsidRPr="00E22D52">
        <w:t>average of 70 to 96% following biofiltration through street</w:t>
      </w:r>
      <w:r>
        <w:t xml:space="preserve"> </w:t>
      </w:r>
      <w:r w:rsidRPr="00E22D52">
        <w:t>tree systems with various filtration media. These reductions</w:t>
      </w:r>
      <w:r>
        <w:t xml:space="preserve"> </w:t>
      </w:r>
      <w:r w:rsidRPr="00E22D52">
        <w:t>are similar to those reported in the literature (Bratieres et al.,</w:t>
      </w:r>
      <w:r>
        <w:t xml:space="preserve"> </w:t>
      </w:r>
      <w:r w:rsidRPr="00E22D52">
        <w:t>2008, Read et al., 2008).</w:t>
      </w:r>
      <w:r>
        <w:t>” (Denman et al 2011).</w:t>
      </w:r>
    </w:p>
    <w:p w:rsidR="00084A98" w:rsidRDefault="00084A98" w:rsidP="00084A98">
      <w:pPr>
        <w:numPr>
          <w:ilvl w:val="0"/>
          <w:numId w:val="21"/>
        </w:numPr>
      </w:pPr>
      <w:r>
        <w:t>“</w:t>
      </w:r>
      <w:r w:rsidRPr="00E22D52">
        <w:t>The peaks in nutrient concentration of</w:t>
      </w:r>
      <w:r>
        <w:t xml:space="preserve"> </w:t>
      </w:r>
      <w:r w:rsidRPr="00E22D52">
        <w:t>leachate from planted profiles occurred during summer and</w:t>
      </w:r>
      <w:r>
        <w:t xml:space="preserve"> </w:t>
      </w:r>
      <w:r w:rsidRPr="00E22D52">
        <w:t>often corresponded to periods when higher water volumes</w:t>
      </w:r>
      <w:r>
        <w:t xml:space="preserve"> </w:t>
      </w:r>
      <w:r w:rsidRPr="00E22D52">
        <w:t>were retained in the biofiltration systems (data not shown),</w:t>
      </w:r>
      <w:r>
        <w:t xml:space="preserve"> </w:t>
      </w:r>
      <w:r w:rsidRPr="00E22D52">
        <w:t>suggesting that the soil was dry. This seasonal pattern of NOx</w:t>
      </w:r>
      <w:r>
        <w:t xml:space="preserve"> </w:t>
      </w:r>
      <w:r w:rsidRPr="00E22D52">
        <w:t>and FRP concentration was also observed in the unplanted</w:t>
      </w:r>
      <w:r>
        <w:t xml:space="preserve"> </w:t>
      </w:r>
      <w:r w:rsidRPr="00E22D52">
        <w:t>profiles with considerable leaching of nutrients during</w:t>
      </w:r>
      <w:r>
        <w:t xml:space="preserve"> </w:t>
      </w:r>
      <w:r w:rsidRPr="00E22D52">
        <w:t>summer. This suggests that the soil may be behaving as a</w:t>
      </w:r>
      <w:r>
        <w:t xml:space="preserve"> </w:t>
      </w:r>
      <w:r w:rsidRPr="00E22D52">
        <w:t>larger source of nutrients during these times. That is, the</w:t>
      </w:r>
      <w:r>
        <w:t xml:space="preserve"> </w:t>
      </w:r>
      <w:r w:rsidRPr="00E22D52">
        <w:t xml:space="preserve">mineralization of organic matter is higher </w:t>
      </w:r>
      <w:r w:rsidRPr="00E22D52">
        <w:lastRenderedPageBreak/>
        <w:t>during the</w:t>
      </w:r>
      <w:r>
        <w:t xml:space="preserve"> </w:t>
      </w:r>
      <w:r w:rsidRPr="00E22D52">
        <w:t>summer in response to higher temperatures (Gessler et al.,</w:t>
      </w:r>
      <w:r>
        <w:t xml:space="preserve"> </w:t>
      </w:r>
      <w:r w:rsidRPr="00E22D52">
        <w:t>1998) or possibly increased soil drying and wetting.</w:t>
      </w:r>
      <w:r>
        <w:t>” (Denman et al 2011).</w:t>
      </w:r>
    </w:p>
    <w:p w:rsidR="00084A98" w:rsidRDefault="00084A98" w:rsidP="00084A98">
      <w:pPr>
        <w:numPr>
          <w:ilvl w:val="0"/>
          <w:numId w:val="21"/>
        </w:numPr>
      </w:pPr>
      <w:r>
        <w:t>“</w:t>
      </w:r>
      <w:r w:rsidRPr="0093760D">
        <w:t>Species</w:t>
      </w:r>
      <w:r>
        <w:t xml:space="preserve"> </w:t>
      </w:r>
      <w:r w:rsidRPr="0093760D">
        <w:t>selection was not essential to maximize nutrient removal</w:t>
      </w:r>
      <w:r>
        <w:t xml:space="preserve"> </w:t>
      </w:r>
      <w:r w:rsidRPr="0093760D">
        <w:t>performance of biofiltration systems. The evergreen and</w:t>
      </w:r>
      <w:r>
        <w:t xml:space="preserve"> </w:t>
      </w:r>
      <w:r w:rsidRPr="0093760D">
        <w:t>deciduous species performed similarly during winter, when</w:t>
      </w:r>
      <w:r>
        <w:t xml:space="preserve"> </w:t>
      </w:r>
      <w:r w:rsidRPr="0093760D">
        <w:t>the latter had lost leaves.</w:t>
      </w:r>
      <w:r>
        <w:t>” (Denman et al 2011).</w:t>
      </w:r>
    </w:p>
    <w:p w:rsidR="00084A98" w:rsidRPr="0093760D" w:rsidRDefault="00084A98" w:rsidP="00084A98">
      <w:pPr>
        <w:numPr>
          <w:ilvl w:val="0"/>
          <w:numId w:val="21"/>
        </w:numPr>
      </w:pPr>
      <w:r>
        <w:t>“</w:t>
      </w:r>
      <w:r w:rsidRPr="0093760D">
        <w:t>The effectiveness of planted profiles at reducing the FRP</w:t>
      </w:r>
      <w:r>
        <w:t xml:space="preserve"> </w:t>
      </w:r>
      <w:r w:rsidRPr="0093760D">
        <w:t>concentration of stormwater was variable. The low SHC soil</w:t>
      </w:r>
      <w:r>
        <w:t xml:space="preserve"> </w:t>
      </w:r>
      <w:r w:rsidRPr="0093760D">
        <w:t>planted profiles greatly reduced the FRP concentration of</w:t>
      </w:r>
      <w:r>
        <w:t xml:space="preserve"> </w:t>
      </w:r>
      <w:r w:rsidRPr="0093760D">
        <w:t>stormwater input for all events (</w:t>
      </w:r>
      <w:r w:rsidR="005A1F29" w:rsidRPr="0093760D">
        <w:t xml:space="preserve">Figure </w:t>
      </w:r>
      <w:r w:rsidR="005A1F29">
        <w:t>2.13.1</w:t>
      </w:r>
      <w:r w:rsidRPr="0093760D">
        <w:t>). The medium and</w:t>
      </w:r>
      <w:r>
        <w:t xml:space="preserve"> </w:t>
      </w:r>
      <w:r w:rsidRPr="0093760D">
        <w:t>high SHC soil planted profiles had little effect at the start of</w:t>
      </w:r>
      <w:r>
        <w:t xml:space="preserve"> </w:t>
      </w:r>
      <w:r w:rsidRPr="0093760D">
        <w:t>the experiment, with leachate FRP concentrations similar to</w:t>
      </w:r>
      <w:r>
        <w:t xml:space="preserve"> </w:t>
      </w:r>
      <w:r w:rsidRPr="0093760D">
        <w:t>the input stormwater. However, following the first summer,</w:t>
      </w:r>
      <w:r>
        <w:t xml:space="preserve"> </w:t>
      </w:r>
      <w:r w:rsidRPr="0093760D">
        <w:t>good reductions of FRP concentrations were achieved from</w:t>
      </w:r>
      <w:r>
        <w:t xml:space="preserve"> </w:t>
      </w:r>
      <w:r w:rsidRPr="0093760D">
        <w:t>profiles with these two soils (</w:t>
      </w:r>
      <w:r w:rsidR="005A1F29" w:rsidRPr="0093760D">
        <w:t xml:space="preserve">Figure </w:t>
      </w:r>
      <w:r w:rsidR="005A1F29">
        <w:t>2.13.1</w:t>
      </w:r>
      <w:r w:rsidRPr="0093760D">
        <w:t>).</w:t>
      </w:r>
      <w:r>
        <w:t>” (Denman et al 2011).</w:t>
      </w:r>
    </w:p>
    <w:p w:rsidR="00084A98" w:rsidRDefault="00084A98" w:rsidP="00084A98">
      <w:pPr>
        <w:numPr>
          <w:ilvl w:val="0"/>
          <w:numId w:val="21"/>
        </w:numPr>
      </w:pPr>
      <w:r>
        <w:t>“</w:t>
      </w:r>
      <w:r w:rsidRPr="0093760D">
        <w:t>During the first few months of the experiment the</w:t>
      </w:r>
      <w:r>
        <w:t xml:space="preserve"> </w:t>
      </w:r>
      <w:r w:rsidRPr="0093760D">
        <w:t>leachate FRP concentration was high from systems planted</w:t>
      </w:r>
      <w:r>
        <w:t xml:space="preserve"> </w:t>
      </w:r>
      <w:r w:rsidRPr="0093760D">
        <w:t>with all four species (</w:t>
      </w:r>
      <w:r w:rsidR="005A1F29" w:rsidRPr="0093760D">
        <w:t>Figure 2</w:t>
      </w:r>
      <w:r w:rsidR="005A1F29">
        <w:t>.13.2</w:t>
      </w:r>
      <w:r w:rsidRPr="0093760D">
        <w:t>). During winter (June to</w:t>
      </w:r>
      <w:r>
        <w:t xml:space="preserve"> </w:t>
      </w:r>
      <w:r w:rsidRPr="0093760D">
        <w:t>August) the FRP concentration of leachate from the profiles</w:t>
      </w:r>
      <w:r>
        <w:t xml:space="preserve"> </w:t>
      </w:r>
      <w:r w:rsidRPr="0093760D">
        <w:t>with the deciduous species was relatively similar to the</w:t>
      </w:r>
      <w:r>
        <w:t xml:space="preserve"> </w:t>
      </w:r>
      <w:r w:rsidRPr="0093760D">
        <w:t>leachate from those planted with evergreen species. The</w:t>
      </w:r>
      <w:r>
        <w:t xml:space="preserve"> </w:t>
      </w:r>
      <w:r w:rsidRPr="0093760D">
        <w:t xml:space="preserve">spike of FRP in late spring (November 2004, </w:t>
      </w:r>
      <w:r w:rsidR="005A1F29">
        <w:t>[</w:t>
      </w:r>
      <w:r w:rsidRPr="0093760D">
        <w:t xml:space="preserve">Figure </w:t>
      </w:r>
      <w:r w:rsidR="005A1F29">
        <w:t>2.13.1]</w:t>
      </w:r>
      <w:r w:rsidRPr="0093760D">
        <w:t xml:space="preserve"> was</w:t>
      </w:r>
      <w:r>
        <w:t xml:space="preserve"> </w:t>
      </w:r>
      <w:r w:rsidRPr="0093760D">
        <w:t xml:space="preserve">due to high concentrations in leachate from </w:t>
      </w:r>
      <w:r w:rsidR="00EF4D75" w:rsidRPr="00EF4D75">
        <w:rPr>
          <w:i/>
        </w:rPr>
        <w:t>Platanus</w:t>
      </w:r>
      <w:r w:rsidRPr="00EF4D75">
        <w:rPr>
          <w:i/>
        </w:rPr>
        <w:t xml:space="preserve"> orientalis</w:t>
      </w:r>
      <w:r>
        <w:t xml:space="preserve"> </w:t>
      </w:r>
      <w:r w:rsidR="005A1F29">
        <w:t>profiles [</w:t>
      </w:r>
      <w:r w:rsidRPr="0093760D">
        <w:t>Figure 2</w:t>
      </w:r>
      <w:r w:rsidR="005A1F29">
        <w:t>.13.2]</w:t>
      </w:r>
      <w:r w:rsidRPr="0093760D">
        <w:t>.</w:t>
      </w:r>
      <w:r>
        <w:t>” (Denman et al 2011).</w:t>
      </w:r>
    </w:p>
    <w:p w:rsidR="00084A98" w:rsidRDefault="00084A98" w:rsidP="00084A98"/>
    <w:p w:rsidR="00084A98" w:rsidRPr="004D5EAF" w:rsidRDefault="00CE0834" w:rsidP="00084A98">
      <w:r w:rsidRPr="004D5EAF">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318pt">
            <v:imagedata r:id="rId8" o:title="" croptop="21600f" cropbottom="8613f" cropleft="19145f" cropright="17252f"/>
          </v:shape>
        </w:pict>
      </w:r>
    </w:p>
    <w:p w:rsidR="00084A98" w:rsidRPr="004D5EAF" w:rsidRDefault="00084A98" w:rsidP="00CE0834">
      <w:pPr>
        <w:autoSpaceDE w:val="0"/>
        <w:autoSpaceDN w:val="0"/>
        <w:adjustRightInd w:val="0"/>
      </w:pPr>
      <w:r w:rsidRPr="004D5EAF">
        <w:t xml:space="preserve">Figure </w:t>
      </w:r>
      <w:r w:rsidR="005A1F29">
        <w:t>2.13.1</w:t>
      </w:r>
      <w:r w:rsidR="00CE0834">
        <w:t>:</w:t>
      </w:r>
      <w:r w:rsidRPr="00CE0834">
        <w:t xml:space="preserve"> </w:t>
      </w:r>
      <w:r w:rsidR="00CE0834" w:rsidRPr="00CE0834">
        <w:t>FRP concentration (mg P L-1) of leachate over time from planted and unplanted profiles receiving stormwater. The dashed, horizontal line indicates the stormwater input concentration.</w:t>
      </w:r>
      <w:r w:rsidR="00CE0834" w:rsidRPr="004D5EAF">
        <w:t xml:space="preserve"> </w:t>
      </w:r>
      <w:r w:rsidRPr="004D5EAF">
        <w:t>(Source: Denman et al 2011)</w:t>
      </w:r>
    </w:p>
    <w:p w:rsidR="00084A98" w:rsidRPr="004D5EAF" w:rsidRDefault="00CE0834" w:rsidP="00084A98">
      <w:r w:rsidRPr="004D5EAF">
        <w:lastRenderedPageBreak/>
        <w:pict>
          <v:shape id="_x0000_i1026" type="#_x0000_t75" style="width:464.25pt;height:314.25pt">
            <v:imagedata r:id="rId9" o:title="" croptop="15765f" cropbottom="6741f" cropleft="15569f" cropright="14276f"/>
          </v:shape>
        </w:pict>
      </w:r>
    </w:p>
    <w:p w:rsidR="00084A98" w:rsidRPr="004D5EAF" w:rsidRDefault="00084A98" w:rsidP="00084A98"/>
    <w:p w:rsidR="00084A98" w:rsidRPr="004D5EAF" w:rsidRDefault="00084A98" w:rsidP="00D45462">
      <w:r w:rsidRPr="004D5EAF">
        <w:t>Figure 2</w:t>
      </w:r>
      <w:r w:rsidR="00D45462" w:rsidRPr="00D45462">
        <w:t>: The effect of species on FRP concentration (mg P L-1) of leachate from medium SHC soil profiles receiving stormwater. The horizontal dashed line</w:t>
      </w:r>
      <w:r w:rsidR="00D45462">
        <w:t xml:space="preserve"> </w:t>
      </w:r>
      <w:r w:rsidR="00D45462" w:rsidRPr="00D45462">
        <w:t>represents the stormwater input concentration.</w:t>
      </w:r>
      <w:r w:rsidRPr="00D45462">
        <w:t xml:space="preserve"> (</w:t>
      </w:r>
      <w:r w:rsidRPr="004D5EAF">
        <w:t>Source: Denman et al 2011)</w:t>
      </w:r>
    </w:p>
    <w:p w:rsidR="00084A98" w:rsidRPr="0093760D" w:rsidRDefault="00084A98" w:rsidP="00084A98"/>
    <w:p w:rsidR="00084A98" w:rsidRPr="0093760D" w:rsidRDefault="00084A98" w:rsidP="00084A98">
      <w:pPr>
        <w:numPr>
          <w:ilvl w:val="0"/>
          <w:numId w:val="21"/>
        </w:numPr>
      </w:pPr>
      <w:r>
        <w:t>“</w:t>
      </w:r>
      <w:r w:rsidRPr="0093760D">
        <w:t>Newly planted biofiltration systems will initially</w:t>
      </w:r>
      <w:r>
        <w:t xml:space="preserve"> </w:t>
      </w:r>
      <w:r w:rsidRPr="0093760D">
        <w:t>behave largely as unvegetated systems, until the root systems</w:t>
      </w:r>
      <w:r>
        <w:t xml:space="preserve"> </w:t>
      </w:r>
      <w:r w:rsidRPr="0093760D">
        <w:t>have developed sufficiently to colonize large proportions of</w:t>
      </w:r>
      <w:r>
        <w:t xml:space="preserve"> </w:t>
      </w:r>
      <w:r w:rsidRPr="0093760D">
        <w:t>the filtration medium.</w:t>
      </w:r>
      <w:r>
        <w:t>” (Denman et al 2011).</w:t>
      </w:r>
    </w:p>
    <w:p w:rsidR="00084A98" w:rsidRPr="00E22D52" w:rsidRDefault="00084A98" w:rsidP="00084A98"/>
    <w:p w:rsidR="00084A98" w:rsidRPr="00D45462" w:rsidRDefault="00D45462" w:rsidP="00084A98">
      <w:pPr>
        <w:rPr>
          <w:b/>
          <w:i/>
        </w:rPr>
      </w:pPr>
      <w:r w:rsidRPr="00D45462">
        <w:rPr>
          <w:b/>
          <w:i/>
        </w:rPr>
        <w:t>Rock Based Structural So</w:t>
      </w:r>
      <w:r w:rsidR="00084A98" w:rsidRPr="00D45462">
        <w:rPr>
          <w:b/>
          <w:i/>
        </w:rPr>
        <w:t xml:space="preserve">il </w:t>
      </w:r>
      <w:r w:rsidRPr="00D45462">
        <w:rPr>
          <w:b/>
          <w:i/>
        </w:rPr>
        <w:t>S</w:t>
      </w:r>
      <w:r w:rsidR="00084A98" w:rsidRPr="00D45462">
        <w:rPr>
          <w:b/>
          <w:i/>
        </w:rPr>
        <w:t>tudies</w:t>
      </w:r>
    </w:p>
    <w:p w:rsidR="00084A98" w:rsidRDefault="00084A98" w:rsidP="00084A98"/>
    <w:p w:rsidR="00084A98" w:rsidRPr="00D45462" w:rsidRDefault="00084A98" w:rsidP="00084A98">
      <w:pPr>
        <w:rPr>
          <w:b/>
        </w:rPr>
      </w:pPr>
      <w:r w:rsidRPr="00D45462">
        <w:rPr>
          <w:b/>
        </w:rPr>
        <w:t xml:space="preserve">Xiao and McPherson (2008) </w:t>
      </w:r>
    </w:p>
    <w:p w:rsidR="00084A98" w:rsidRDefault="00084A98" w:rsidP="00084A98"/>
    <w:p w:rsidR="00084A98" w:rsidRDefault="00084A98" w:rsidP="00084A98">
      <w:r>
        <w:t>Performed lab studies on pollutant removal of 3 types of structural soils: Cornell University (CU) Structural Soil, Davis Soil, and Carolina Stalite (CS) Soil.</w:t>
      </w:r>
    </w:p>
    <w:p w:rsidR="00084A98" w:rsidRDefault="00084A98" w:rsidP="00084A98"/>
    <w:p w:rsidR="00084A98" w:rsidRDefault="00084A98" w:rsidP="00084A98">
      <w:r>
        <w:t>Soils were described as follows:</w:t>
      </w:r>
    </w:p>
    <w:p w:rsidR="00084A98" w:rsidRDefault="00084A98" w:rsidP="00084A98"/>
    <w:p w:rsidR="00084A98" w:rsidRPr="00D63651" w:rsidRDefault="00084A98" w:rsidP="00084A98">
      <w:pPr>
        <w:numPr>
          <w:ilvl w:val="0"/>
          <w:numId w:val="19"/>
        </w:numPr>
      </w:pPr>
      <w:r>
        <w:lastRenderedPageBreak/>
        <w:t xml:space="preserve">The CU soil consisted of 80% stone and 20% soil, by weight, and hydrogel to mix the stone and soil. </w:t>
      </w:r>
      <w:r w:rsidRPr="00D63651">
        <w:t xml:space="preserve">The stone size ranged from 1.9 to 3.8 cm (0.75 to 1.5 inches). </w:t>
      </w:r>
    </w:p>
    <w:p w:rsidR="00084A98" w:rsidRPr="00D63651" w:rsidRDefault="00084A98" w:rsidP="00084A98">
      <w:pPr>
        <w:numPr>
          <w:ilvl w:val="0"/>
          <w:numId w:val="19"/>
        </w:numPr>
      </w:pPr>
      <w:r w:rsidRPr="00D63651">
        <w:t>The CS soil was a mixture of 80% Stalite, a porous expanded slate rock, and 20% sandy clay loam soil (by volume). The rock (Stalite) size used in this study was 1.9 cm (0.75 inches)</w:t>
      </w:r>
      <w:r w:rsidR="00A43172">
        <w:t xml:space="preserve"> in diameter</w:t>
      </w:r>
      <w:r w:rsidRPr="00D63651">
        <w:t xml:space="preserve">. </w:t>
      </w:r>
    </w:p>
    <w:p w:rsidR="00084A98" w:rsidRPr="00D63651" w:rsidRDefault="00084A98" w:rsidP="00084A98">
      <w:pPr>
        <w:numPr>
          <w:ilvl w:val="0"/>
          <w:numId w:val="19"/>
        </w:numPr>
      </w:pPr>
      <w:r w:rsidRPr="00D63651">
        <w:t>The Davis soil</w:t>
      </w:r>
      <w:r>
        <w:t xml:space="preserve"> </w:t>
      </w:r>
      <w:r w:rsidRPr="00D63651">
        <w:t>consisted 75% lava rock and 25% loam soil (by volume). The lava rock size was 1.9 cm (0.75</w:t>
      </w:r>
      <w:r>
        <w:t xml:space="preserve"> </w:t>
      </w:r>
      <w:r w:rsidRPr="00D63651">
        <w:t>inches)</w:t>
      </w:r>
      <w:r w:rsidR="00A43172">
        <w:t xml:space="preserve"> in diameter</w:t>
      </w:r>
      <w:r w:rsidRPr="00D63651">
        <w:t>.</w:t>
      </w:r>
    </w:p>
    <w:p w:rsidR="00084A98" w:rsidRDefault="00084A98" w:rsidP="00084A98"/>
    <w:p w:rsidR="00084A98" w:rsidRPr="006939E4" w:rsidRDefault="00084A98" w:rsidP="00084A98">
      <w:r w:rsidRPr="006939E4">
        <w:t>Pollutants tested included nutrients (i.e., Total Kjehldahl Nitrogen (TKN), ammonia (NH</w:t>
      </w:r>
      <w:r w:rsidRPr="00A43172">
        <w:rPr>
          <w:vertAlign w:val="subscript"/>
        </w:rPr>
        <w:t>4</w:t>
      </w:r>
      <w:r w:rsidRPr="006939E4">
        <w:t>), nitrate (NO</w:t>
      </w:r>
      <w:r w:rsidRPr="00A43172">
        <w:rPr>
          <w:vertAlign w:val="subscript"/>
        </w:rPr>
        <w:t>3</w:t>
      </w:r>
      <w:r w:rsidRPr="006939E4">
        <w:t>),</w:t>
      </w:r>
      <w:r>
        <w:t xml:space="preserve"> </w:t>
      </w:r>
      <w:r w:rsidRPr="006939E4">
        <w:t>Phosphorus (P), and Potassium (K)), metals (zinc (Zn), copper (Cu), chromium (Cr), lead (Pb),</w:t>
      </w:r>
      <w:r>
        <w:t xml:space="preserve"> </w:t>
      </w:r>
      <w:r w:rsidRPr="006939E4">
        <w:t>iron (Fe), selenium (Se), nickel (Ni), mercury (Hg), and cadmium (Cd)), and conventional</w:t>
      </w:r>
    </w:p>
    <w:p w:rsidR="00084A98" w:rsidRPr="006939E4" w:rsidRDefault="00084A98" w:rsidP="00084A98">
      <w:r w:rsidRPr="006939E4">
        <w:t>physical properties such as pH, Electrical Conductivity (EC), a</w:t>
      </w:r>
      <w:r>
        <w:t>nd Total Dissolved Solids (TDS).</w:t>
      </w:r>
    </w:p>
    <w:p w:rsidR="00084A98" w:rsidRDefault="00084A98" w:rsidP="00084A98"/>
    <w:p w:rsidR="00084A98" w:rsidRDefault="00084A98" w:rsidP="00084A98">
      <w:r>
        <w:t>Results showed that:</w:t>
      </w:r>
    </w:p>
    <w:p w:rsidR="00084A98" w:rsidRDefault="00084A98" w:rsidP="00084A98">
      <w:pPr>
        <w:numPr>
          <w:ilvl w:val="0"/>
          <w:numId w:val="18"/>
        </w:numPr>
      </w:pPr>
      <w:r>
        <w:t>“The laboratory soil column tests indicated that all three soils “effectively reduced nutrients and metals fr</w:t>
      </w:r>
      <w:r w:rsidR="00CB3E71">
        <w:t>o</w:t>
      </w:r>
      <w:r>
        <w:t>m polluted surface runoff.”</w:t>
      </w:r>
    </w:p>
    <w:p w:rsidR="00084A98" w:rsidRDefault="00084A98" w:rsidP="00084A98">
      <w:pPr>
        <w:numPr>
          <w:ilvl w:val="0"/>
          <w:numId w:val="18"/>
        </w:numPr>
      </w:pPr>
      <w:r>
        <w:t>Nutrient removal rate of the structural soils decreased as the number of storm events increased; ie. the structural soils became saturated with pollutants after multiple storm events, and vegetation is needed to maintain pollutant removal capacity.</w:t>
      </w:r>
    </w:p>
    <w:p w:rsidR="00084A98" w:rsidRDefault="00084A98" w:rsidP="00084A98"/>
    <w:p w:rsidR="00084A98" w:rsidRDefault="00084A98" w:rsidP="00084A98">
      <w:r>
        <w:t xml:space="preserve">They tested runoff from natural runoff and synthetic runoff in single and multiple events. With natural runoff (runoff from a University of California Davis parking lot), soluble phosphorus reduction ranged from 11-96% for the single </w:t>
      </w:r>
      <w:r w:rsidRPr="00922AD9">
        <w:t xml:space="preserve">events (see Table </w:t>
      </w:r>
      <w:r w:rsidR="00922AD9">
        <w:t>2</w:t>
      </w:r>
      <w:r w:rsidRPr="00922AD9">
        <w:t xml:space="preserve">), and from 15-95% reduction in the multiple events (see Table </w:t>
      </w:r>
      <w:r w:rsidR="00922AD9">
        <w:t>3</w:t>
      </w:r>
      <w:r w:rsidRPr="00922AD9">
        <w:t>). Total phosphorus reduction</w:t>
      </w:r>
      <w:r>
        <w:t xml:space="preserve"> was lower than dissolved phosphorus reduction and ranged from 0 to 82%for single storm events, and from 0 to 89% removal for multiple storm events. With synthetic runoff I (pollutant concentrations ten times higher than natural runoff), total phosphorus reduction for single storm events ranged from 0 to 100% reduction, and for multiple events it also ranged from 0 to 100% reduction (see Table </w:t>
      </w:r>
      <w:r w:rsidR="00922AD9">
        <w:t>4</w:t>
      </w:r>
      <w:r>
        <w:t>). Standard deviation was very high for multiple storm events with synthetic runoff I. The authors noted that “the multiple test results indicated that the system’s pollutant removal rate decreased as the number of storms with high pollutant concentrations increased”… and vegetation is “needed for pollutants removing.”</w:t>
      </w:r>
    </w:p>
    <w:p w:rsidR="00084A98" w:rsidRDefault="00084A98" w:rsidP="00084A98">
      <w:pPr>
        <w:rPr>
          <w:b/>
        </w:rPr>
      </w:pPr>
    </w:p>
    <w:p w:rsidR="00084A98" w:rsidRPr="00CD13F6" w:rsidRDefault="00084A98" w:rsidP="00084A98">
      <w:pPr>
        <w:rPr>
          <w:b/>
        </w:rPr>
      </w:pPr>
      <w:r w:rsidRPr="00CD13F6">
        <w:rPr>
          <w:b/>
        </w:rPr>
        <w:t xml:space="preserve">Table </w:t>
      </w:r>
      <w:r w:rsidR="00922AD9">
        <w:rPr>
          <w:b/>
        </w:rPr>
        <w:t>2</w:t>
      </w:r>
      <w:r w:rsidRPr="00CD13F6">
        <w:rPr>
          <w:b/>
        </w:rPr>
        <w:t xml:space="preserve">: Pollutant Reduction from </w:t>
      </w:r>
      <w:r>
        <w:rPr>
          <w:b/>
        </w:rPr>
        <w:t xml:space="preserve">Natural Runoff Single Events </w:t>
      </w:r>
      <w:r w:rsidRPr="00CD13F6">
        <w:t>(from Xiao and McPherson</w:t>
      </w:r>
      <w:r>
        <w:t xml:space="preserve"> 2008</w:t>
      </w:r>
      <w:r w:rsidRPr="00CD13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591"/>
        <w:gridCol w:w="601"/>
        <w:gridCol w:w="595"/>
        <w:gridCol w:w="571"/>
        <w:gridCol w:w="577"/>
        <w:gridCol w:w="575"/>
        <w:gridCol w:w="572"/>
        <w:gridCol w:w="577"/>
        <w:gridCol w:w="575"/>
        <w:gridCol w:w="572"/>
        <w:gridCol w:w="577"/>
        <w:gridCol w:w="575"/>
        <w:gridCol w:w="572"/>
        <w:gridCol w:w="577"/>
        <w:gridCol w:w="575"/>
      </w:tblGrid>
      <w:tr w:rsidR="00084A98" w:rsidRPr="003F1901" w:rsidTr="00084A98">
        <w:tc>
          <w:tcPr>
            <w:tcW w:w="894" w:type="dxa"/>
          </w:tcPr>
          <w:p w:rsidR="00084A98" w:rsidRPr="003F1901" w:rsidRDefault="00084A98" w:rsidP="00084A98">
            <w:pPr>
              <w:rPr>
                <w:b/>
              </w:rPr>
            </w:pPr>
          </w:p>
        </w:tc>
        <w:tc>
          <w:tcPr>
            <w:tcW w:w="1787" w:type="dxa"/>
            <w:gridSpan w:val="3"/>
          </w:tcPr>
          <w:p w:rsidR="00084A98" w:rsidRPr="003F1901" w:rsidRDefault="00084A98" w:rsidP="00084A98">
            <w:pPr>
              <w:rPr>
                <w:b/>
              </w:rPr>
            </w:pPr>
            <w:r w:rsidRPr="003F1901">
              <w:rPr>
                <w:b/>
              </w:rPr>
              <w:t>Max</w:t>
            </w:r>
          </w:p>
        </w:tc>
        <w:tc>
          <w:tcPr>
            <w:tcW w:w="1723" w:type="dxa"/>
            <w:gridSpan w:val="3"/>
          </w:tcPr>
          <w:p w:rsidR="00084A98" w:rsidRPr="003F1901" w:rsidRDefault="00084A98" w:rsidP="00084A98">
            <w:pPr>
              <w:rPr>
                <w:b/>
              </w:rPr>
            </w:pPr>
            <w:r w:rsidRPr="003F1901">
              <w:rPr>
                <w:b/>
              </w:rPr>
              <w:t>Min</w:t>
            </w:r>
          </w:p>
        </w:tc>
        <w:tc>
          <w:tcPr>
            <w:tcW w:w="1724" w:type="dxa"/>
            <w:gridSpan w:val="3"/>
          </w:tcPr>
          <w:p w:rsidR="00084A98" w:rsidRPr="003F1901" w:rsidRDefault="00084A98" w:rsidP="00084A98">
            <w:pPr>
              <w:rPr>
                <w:b/>
              </w:rPr>
            </w:pPr>
            <w:r w:rsidRPr="003F1901">
              <w:rPr>
                <w:b/>
              </w:rPr>
              <w:t>Mean</w:t>
            </w:r>
          </w:p>
        </w:tc>
        <w:tc>
          <w:tcPr>
            <w:tcW w:w="1724" w:type="dxa"/>
            <w:gridSpan w:val="3"/>
          </w:tcPr>
          <w:p w:rsidR="00084A98" w:rsidRPr="003F1901" w:rsidRDefault="00084A98" w:rsidP="00084A98">
            <w:pPr>
              <w:rPr>
                <w:b/>
              </w:rPr>
            </w:pPr>
            <w:r w:rsidRPr="003F1901">
              <w:rPr>
                <w:b/>
              </w:rPr>
              <w:t>STD</w:t>
            </w:r>
          </w:p>
        </w:tc>
        <w:tc>
          <w:tcPr>
            <w:tcW w:w="1724" w:type="dxa"/>
            <w:gridSpan w:val="3"/>
          </w:tcPr>
          <w:p w:rsidR="00084A98" w:rsidRPr="003F1901" w:rsidRDefault="00084A98" w:rsidP="00084A98">
            <w:pPr>
              <w:rPr>
                <w:b/>
              </w:rPr>
            </w:pPr>
            <w:r w:rsidRPr="003F1901">
              <w:rPr>
                <w:b/>
              </w:rPr>
              <w:t># of Samples</w:t>
            </w:r>
          </w:p>
        </w:tc>
      </w:tr>
      <w:tr w:rsidR="00084A98" w:rsidRPr="003F1901" w:rsidTr="00084A98">
        <w:tc>
          <w:tcPr>
            <w:tcW w:w="894" w:type="dxa"/>
          </w:tcPr>
          <w:p w:rsidR="00084A98" w:rsidRPr="003F1901" w:rsidRDefault="00084A98" w:rsidP="00084A98">
            <w:pPr>
              <w:rPr>
                <w:b/>
              </w:rPr>
            </w:pPr>
          </w:p>
        </w:tc>
        <w:tc>
          <w:tcPr>
            <w:tcW w:w="591" w:type="dxa"/>
          </w:tcPr>
          <w:p w:rsidR="00084A98" w:rsidRPr="003F1901" w:rsidRDefault="00084A98" w:rsidP="00084A98">
            <w:pPr>
              <w:rPr>
                <w:b/>
              </w:rPr>
            </w:pPr>
            <w:r w:rsidRPr="003F1901">
              <w:rPr>
                <w:b/>
              </w:rPr>
              <w:t>CS</w:t>
            </w:r>
          </w:p>
        </w:tc>
        <w:tc>
          <w:tcPr>
            <w:tcW w:w="601" w:type="dxa"/>
          </w:tcPr>
          <w:p w:rsidR="00084A98" w:rsidRPr="003F1901" w:rsidRDefault="00084A98" w:rsidP="00084A98">
            <w:pPr>
              <w:rPr>
                <w:b/>
              </w:rPr>
            </w:pPr>
            <w:r w:rsidRPr="003F1901">
              <w:rPr>
                <w:b/>
              </w:rPr>
              <w:t>CU</w:t>
            </w:r>
          </w:p>
        </w:tc>
        <w:tc>
          <w:tcPr>
            <w:tcW w:w="595" w:type="dxa"/>
          </w:tcPr>
          <w:p w:rsidR="00084A98" w:rsidRPr="003F1901" w:rsidRDefault="00084A98" w:rsidP="00084A98">
            <w:pPr>
              <w:rPr>
                <w:b/>
              </w:rPr>
            </w:pPr>
            <w:r w:rsidRPr="003F1901">
              <w:rPr>
                <w:b/>
              </w:rPr>
              <w:t>DS</w:t>
            </w:r>
          </w:p>
        </w:tc>
        <w:tc>
          <w:tcPr>
            <w:tcW w:w="571" w:type="dxa"/>
          </w:tcPr>
          <w:p w:rsidR="00084A98" w:rsidRPr="003F1901" w:rsidRDefault="00084A98" w:rsidP="00084A98">
            <w:pPr>
              <w:rPr>
                <w:b/>
              </w:rPr>
            </w:pPr>
            <w:r w:rsidRPr="003F1901">
              <w:rPr>
                <w:b/>
              </w:rPr>
              <w:t>CS</w:t>
            </w:r>
          </w:p>
        </w:tc>
        <w:tc>
          <w:tcPr>
            <w:tcW w:w="577" w:type="dxa"/>
          </w:tcPr>
          <w:p w:rsidR="00084A98" w:rsidRPr="003F1901" w:rsidRDefault="00084A98" w:rsidP="00084A98">
            <w:pPr>
              <w:rPr>
                <w:b/>
              </w:rPr>
            </w:pPr>
            <w:r w:rsidRPr="003F1901">
              <w:rPr>
                <w:b/>
              </w:rPr>
              <w:t>CU</w:t>
            </w:r>
          </w:p>
        </w:tc>
        <w:tc>
          <w:tcPr>
            <w:tcW w:w="575" w:type="dxa"/>
          </w:tcPr>
          <w:p w:rsidR="00084A98" w:rsidRPr="003F1901" w:rsidRDefault="00084A98" w:rsidP="00084A98">
            <w:pPr>
              <w:rPr>
                <w:b/>
              </w:rPr>
            </w:pPr>
            <w:r w:rsidRPr="003F1901">
              <w:rPr>
                <w:b/>
              </w:rPr>
              <w:t>DS</w:t>
            </w:r>
          </w:p>
        </w:tc>
        <w:tc>
          <w:tcPr>
            <w:tcW w:w="572" w:type="dxa"/>
          </w:tcPr>
          <w:p w:rsidR="00084A98" w:rsidRPr="003F1901" w:rsidRDefault="00084A98" w:rsidP="00084A98">
            <w:pPr>
              <w:rPr>
                <w:b/>
              </w:rPr>
            </w:pPr>
            <w:r w:rsidRPr="003F1901">
              <w:rPr>
                <w:b/>
              </w:rPr>
              <w:t>CS</w:t>
            </w:r>
          </w:p>
        </w:tc>
        <w:tc>
          <w:tcPr>
            <w:tcW w:w="577" w:type="dxa"/>
          </w:tcPr>
          <w:p w:rsidR="00084A98" w:rsidRPr="003F1901" w:rsidRDefault="00084A98" w:rsidP="00084A98">
            <w:pPr>
              <w:rPr>
                <w:b/>
              </w:rPr>
            </w:pPr>
            <w:r w:rsidRPr="003F1901">
              <w:rPr>
                <w:b/>
              </w:rPr>
              <w:t>CU</w:t>
            </w:r>
          </w:p>
        </w:tc>
        <w:tc>
          <w:tcPr>
            <w:tcW w:w="575" w:type="dxa"/>
          </w:tcPr>
          <w:p w:rsidR="00084A98" w:rsidRPr="003F1901" w:rsidRDefault="00084A98" w:rsidP="00084A98">
            <w:pPr>
              <w:rPr>
                <w:b/>
              </w:rPr>
            </w:pPr>
            <w:r w:rsidRPr="003F1901">
              <w:rPr>
                <w:b/>
              </w:rPr>
              <w:t>DS</w:t>
            </w:r>
          </w:p>
        </w:tc>
        <w:tc>
          <w:tcPr>
            <w:tcW w:w="572" w:type="dxa"/>
          </w:tcPr>
          <w:p w:rsidR="00084A98" w:rsidRPr="003F1901" w:rsidRDefault="00084A98" w:rsidP="00084A98">
            <w:pPr>
              <w:rPr>
                <w:b/>
              </w:rPr>
            </w:pPr>
            <w:r w:rsidRPr="003F1901">
              <w:rPr>
                <w:b/>
              </w:rPr>
              <w:t>CS</w:t>
            </w:r>
          </w:p>
        </w:tc>
        <w:tc>
          <w:tcPr>
            <w:tcW w:w="577" w:type="dxa"/>
          </w:tcPr>
          <w:p w:rsidR="00084A98" w:rsidRPr="003F1901" w:rsidRDefault="00084A98" w:rsidP="00084A98">
            <w:pPr>
              <w:rPr>
                <w:b/>
              </w:rPr>
            </w:pPr>
            <w:r w:rsidRPr="003F1901">
              <w:rPr>
                <w:b/>
              </w:rPr>
              <w:t>CU</w:t>
            </w:r>
          </w:p>
        </w:tc>
        <w:tc>
          <w:tcPr>
            <w:tcW w:w="575" w:type="dxa"/>
          </w:tcPr>
          <w:p w:rsidR="00084A98" w:rsidRPr="003F1901" w:rsidRDefault="00084A98" w:rsidP="00084A98">
            <w:pPr>
              <w:rPr>
                <w:b/>
              </w:rPr>
            </w:pPr>
            <w:r w:rsidRPr="003F1901">
              <w:rPr>
                <w:b/>
              </w:rPr>
              <w:t>DS</w:t>
            </w:r>
          </w:p>
        </w:tc>
        <w:tc>
          <w:tcPr>
            <w:tcW w:w="572" w:type="dxa"/>
          </w:tcPr>
          <w:p w:rsidR="00084A98" w:rsidRPr="003F1901" w:rsidRDefault="00084A98" w:rsidP="00084A98">
            <w:pPr>
              <w:rPr>
                <w:b/>
              </w:rPr>
            </w:pPr>
            <w:r w:rsidRPr="003F1901">
              <w:rPr>
                <w:b/>
              </w:rPr>
              <w:t>CS</w:t>
            </w:r>
          </w:p>
        </w:tc>
        <w:tc>
          <w:tcPr>
            <w:tcW w:w="577" w:type="dxa"/>
          </w:tcPr>
          <w:p w:rsidR="00084A98" w:rsidRPr="003F1901" w:rsidRDefault="00084A98" w:rsidP="00084A98">
            <w:pPr>
              <w:rPr>
                <w:b/>
              </w:rPr>
            </w:pPr>
            <w:r w:rsidRPr="003F1901">
              <w:rPr>
                <w:b/>
              </w:rPr>
              <w:t>CU</w:t>
            </w:r>
          </w:p>
        </w:tc>
        <w:tc>
          <w:tcPr>
            <w:tcW w:w="575" w:type="dxa"/>
          </w:tcPr>
          <w:p w:rsidR="00084A98" w:rsidRPr="003F1901" w:rsidRDefault="00084A98" w:rsidP="00084A98">
            <w:pPr>
              <w:rPr>
                <w:b/>
              </w:rPr>
            </w:pPr>
            <w:r w:rsidRPr="003F1901">
              <w:rPr>
                <w:b/>
              </w:rPr>
              <w:t>DS</w:t>
            </w:r>
          </w:p>
        </w:tc>
      </w:tr>
      <w:tr w:rsidR="00084A98" w:rsidRPr="00CD13F6" w:rsidTr="00084A98">
        <w:trPr>
          <w:trHeight w:val="575"/>
        </w:trPr>
        <w:tc>
          <w:tcPr>
            <w:tcW w:w="894" w:type="dxa"/>
          </w:tcPr>
          <w:p w:rsidR="00084A98" w:rsidRPr="00CD13F6" w:rsidRDefault="00084A98" w:rsidP="00084A98">
            <w:r w:rsidRPr="00CD13F6">
              <w:t>P-Soluble</w:t>
            </w:r>
          </w:p>
        </w:tc>
        <w:tc>
          <w:tcPr>
            <w:tcW w:w="591" w:type="dxa"/>
          </w:tcPr>
          <w:p w:rsidR="00084A98" w:rsidRPr="00CD13F6" w:rsidRDefault="00084A98" w:rsidP="00084A98">
            <w:r>
              <w:t>96</w:t>
            </w:r>
          </w:p>
        </w:tc>
        <w:tc>
          <w:tcPr>
            <w:tcW w:w="601" w:type="dxa"/>
          </w:tcPr>
          <w:p w:rsidR="00084A98" w:rsidRPr="00CD13F6" w:rsidRDefault="00084A98" w:rsidP="00084A98"/>
        </w:tc>
        <w:tc>
          <w:tcPr>
            <w:tcW w:w="595" w:type="dxa"/>
          </w:tcPr>
          <w:p w:rsidR="00084A98" w:rsidRPr="00CD13F6" w:rsidRDefault="00084A98" w:rsidP="00084A98">
            <w:r>
              <w:t>95</w:t>
            </w:r>
          </w:p>
        </w:tc>
        <w:tc>
          <w:tcPr>
            <w:tcW w:w="571" w:type="dxa"/>
          </w:tcPr>
          <w:p w:rsidR="00084A98" w:rsidRPr="00CD13F6" w:rsidRDefault="00084A98" w:rsidP="00084A98">
            <w:r>
              <w:t>13</w:t>
            </w:r>
          </w:p>
        </w:tc>
        <w:tc>
          <w:tcPr>
            <w:tcW w:w="577" w:type="dxa"/>
          </w:tcPr>
          <w:p w:rsidR="00084A98" w:rsidRPr="00CD13F6" w:rsidRDefault="00084A98" w:rsidP="00084A98"/>
        </w:tc>
        <w:tc>
          <w:tcPr>
            <w:tcW w:w="575" w:type="dxa"/>
          </w:tcPr>
          <w:p w:rsidR="00084A98" w:rsidRPr="00CD13F6" w:rsidRDefault="00084A98" w:rsidP="00084A98">
            <w:r>
              <w:t>11</w:t>
            </w:r>
          </w:p>
        </w:tc>
        <w:tc>
          <w:tcPr>
            <w:tcW w:w="572" w:type="dxa"/>
          </w:tcPr>
          <w:p w:rsidR="00084A98" w:rsidRPr="00CD13F6" w:rsidRDefault="00084A98" w:rsidP="00084A98">
            <w:r>
              <w:t>62</w:t>
            </w:r>
          </w:p>
        </w:tc>
        <w:tc>
          <w:tcPr>
            <w:tcW w:w="577" w:type="dxa"/>
          </w:tcPr>
          <w:p w:rsidR="00084A98" w:rsidRPr="00CD13F6" w:rsidRDefault="00084A98" w:rsidP="00084A98"/>
        </w:tc>
        <w:tc>
          <w:tcPr>
            <w:tcW w:w="575" w:type="dxa"/>
          </w:tcPr>
          <w:p w:rsidR="00084A98" w:rsidRPr="00CD13F6" w:rsidRDefault="00084A98" w:rsidP="00084A98">
            <w:r>
              <w:t>59</w:t>
            </w:r>
          </w:p>
        </w:tc>
        <w:tc>
          <w:tcPr>
            <w:tcW w:w="572" w:type="dxa"/>
          </w:tcPr>
          <w:p w:rsidR="00084A98" w:rsidRPr="00CD13F6" w:rsidRDefault="00084A98" w:rsidP="00084A98">
            <w:r>
              <w:t>26</w:t>
            </w:r>
          </w:p>
        </w:tc>
        <w:tc>
          <w:tcPr>
            <w:tcW w:w="577" w:type="dxa"/>
          </w:tcPr>
          <w:p w:rsidR="00084A98" w:rsidRPr="00CD13F6" w:rsidRDefault="00084A98" w:rsidP="00084A98"/>
        </w:tc>
        <w:tc>
          <w:tcPr>
            <w:tcW w:w="575" w:type="dxa"/>
          </w:tcPr>
          <w:p w:rsidR="00084A98" w:rsidRPr="00CD13F6" w:rsidRDefault="00084A98" w:rsidP="00084A98">
            <w:r>
              <w:t>25</w:t>
            </w:r>
          </w:p>
        </w:tc>
        <w:tc>
          <w:tcPr>
            <w:tcW w:w="572" w:type="dxa"/>
          </w:tcPr>
          <w:p w:rsidR="00084A98" w:rsidRPr="00CD13F6" w:rsidRDefault="00084A98" w:rsidP="00084A98">
            <w:r>
              <w:t>16</w:t>
            </w:r>
          </w:p>
        </w:tc>
        <w:tc>
          <w:tcPr>
            <w:tcW w:w="577" w:type="dxa"/>
          </w:tcPr>
          <w:p w:rsidR="00084A98" w:rsidRPr="00CD13F6" w:rsidRDefault="00084A98" w:rsidP="00084A98"/>
        </w:tc>
        <w:tc>
          <w:tcPr>
            <w:tcW w:w="575" w:type="dxa"/>
          </w:tcPr>
          <w:p w:rsidR="00084A98" w:rsidRPr="00CD13F6" w:rsidRDefault="00084A98" w:rsidP="00084A98">
            <w:r>
              <w:t>19</w:t>
            </w:r>
          </w:p>
        </w:tc>
      </w:tr>
      <w:tr w:rsidR="00084A98" w:rsidRPr="00CD13F6" w:rsidTr="00084A98">
        <w:tc>
          <w:tcPr>
            <w:tcW w:w="894" w:type="dxa"/>
          </w:tcPr>
          <w:p w:rsidR="00084A98" w:rsidRPr="00CD13F6" w:rsidRDefault="00084A98" w:rsidP="00084A98">
            <w:r w:rsidRPr="00CD13F6">
              <w:t>Total P</w:t>
            </w:r>
          </w:p>
        </w:tc>
        <w:tc>
          <w:tcPr>
            <w:tcW w:w="591" w:type="dxa"/>
          </w:tcPr>
          <w:p w:rsidR="00084A98" w:rsidRPr="00CD13F6" w:rsidRDefault="00084A98" w:rsidP="00084A98">
            <w:r>
              <w:t>82</w:t>
            </w:r>
          </w:p>
        </w:tc>
        <w:tc>
          <w:tcPr>
            <w:tcW w:w="601" w:type="dxa"/>
          </w:tcPr>
          <w:p w:rsidR="00084A98" w:rsidRPr="00CD13F6" w:rsidRDefault="00084A98" w:rsidP="00084A98"/>
        </w:tc>
        <w:tc>
          <w:tcPr>
            <w:tcW w:w="595" w:type="dxa"/>
          </w:tcPr>
          <w:p w:rsidR="00084A98" w:rsidRPr="00CD13F6" w:rsidRDefault="00084A98" w:rsidP="00084A98">
            <w:r>
              <w:t>78</w:t>
            </w:r>
          </w:p>
        </w:tc>
        <w:tc>
          <w:tcPr>
            <w:tcW w:w="571" w:type="dxa"/>
          </w:tcPr>
          <w:p w:rsidR="00084A98" w:rsidRPr="00CD13F6" w:rsidRDefault="00084A98" w:rsidP="00084A98">
            <w:r>
              <w:t>0</w:t>
            </w:r>
          </w:p>
        </w:tc>
        <w:tc>
          <w:tcPr>
            <w:tcW w:w="577" w:type="dxa"/>
          </w:tcPr>
          <w:p w:rsidR="00084A98" w:rsidRPr="00CD13F6" w:rsidRDefault="00084A98" w:rsidP="00084A98"/>
        </w:tc>
        <w:tc>
          <w:tcPr>
            <w:tcW w:w="575" w:type="dxa"/>
          </w:tcPr>
          <w:p w:rsidR="00084A98" w:rsidRPr="00CD13F6" w:rsidRDefault="00084A98" w:rsidP="00084A98">
            <w:r>
              <w:t>0</w:t>
            </w:r>
          </w:p>
        </w:tc>
        <w:tc>
          <w:tcPr>
            <w:tcW w:w="572" w:type="dxa"/>
          </w:tcPr>
          <w:p w:rsidR="00084A98" w:rsidRPr="00CD13F6" w:rsidRDefault="00084A98" w:rsidP="00084A98">
            <w:r>
              <w:t>58</w:t>
            </w:r>
          </w:p>
        </w:tc>
        <w:tc>
          <w:tcPr>
            <w:tcW w:w="577" w:type="dxa"/>
          </w:tcPr>
          <w:p w:rsidR="00084A98" w:rsidRPr="00CD13F6" w:rsidRDefault="00084A98" w:rsidP="00084A98"/>
        </w:tc>
        <w:tc>
          <w:tcPr>
            <w:tcW w:w="575" w:type="dxa"/>
          </w:tcPr>
          <w:p w:rsidR="00084A98" w:rsidRPr="00CD13F6" w:rsidRDefault="00084A98" w:rsidP="00084A98">
            <w:r>
              <w:t>52</w:t>
            </w:r>
          </w:p>
        </w:tc>
        <w:tc>
          <w:tcPr>
            <w:tcW w:w="572" w:type="dxa"/>
          </w:tcPr>
          <w:p w:rsidR="00084A98" w:rsidRPr="00CD13F6" w:rsidRDefault="00084A98" w:rsidP="00084A98">
            <w:r>
              <w:t>23</w:t>
            </w:r>
          </w:p>
        </w:tc>
        <w:tc>
          <w:tcPr>
            <w:tcW w:w="577" w:type="dxa"/>
          </w:tcPr>
          <w:p w:rsidR="00084A98" w:rsidRPr="00CD13F6" w:rsidRDefault="00084A98" w:rsidP="00084A98"/>
        </w:tc>
        <w:tc>
          <w:tcPr>
            <w:tcW w:w="575" w:type="dxa"/>
          </w:tcPr>
          <w:p w:rsidR="00084A98" w:rsidRPr="00CD13F6" w:rsidRDefault="00084A98" w:rsidP="00084A98">
            <w:r>
              <w:t>25</w:t>
            </w:r>
          </w:p>
        </w:tc>
        <w:tc>
          <w:tcPr>
            <w:tcW w:w="572" w:type="dxa"/>
          </w:tcPr>
          <w:p w:rsidR="00084A98" w:rsidRPr="00CD13F6" w:rsidRDefault="00084A98" w:rsidP="00084A98">
            <w:r>
              <w:t>16</w:t>
            </w:r>
          </w:p>
        </w:tc>
        <w:tc>
          <w:tcPr>
            <w:tcW w:w="577" w:type="dxa"/>
          </w:tcPr>
          <w:p w:rsidR="00084A98" w:rsidRPr="00CD13F6" w:rsidRDefault="00084A98" w:rsidP="00084A98">
            <w:r>
              <w:t>0</w:t>
            </w:r>
          </w:p>
        </w:tc>
        <w:tc>
          <w:tcPr>
            <w:tcW w:w="575" w:type="dxa"/>
          </w:tcPr>
          <w:p w:rsidR="00084A98" w:rsidRPr="00CD13F6" w:rsidRDefault="00084A98" w:rsidP="00084A98">
            <w:r>
              <w:t>19</w:t>
            </w:r>
          </w:p>
        </w:tc>
      </w:tr>
    </w:tbl>
    <w:p w:rsidR="00084A98" w:rsidRDefault="00084A98" w:rsidP="00084A98"/>
    <w:p w:rsidR="00922AD9" w:rsidRDefault="00922AD9" w:rsidP="00084A98">
      <w:pPr>
        <w:rPr>
          <w:b/>
        </w:rPr>
      </w:pPr>
    </w:p>
    <w:p w:rsidR="00922AD9" w:rsidRDefault="00922AD9" w:rsidP="00084A98">
      <w:pPr>
        <w:rPr>
          <w:b/>
        </w:rPr>
      </w:pPr>
    </w:p>
    <w:p w:rsidR="00084A98" w:rsidRPr="00CD13F6" w:rsidRDefault="00084A98" w:rsidP="00084A98">
      <w:pPr>
        <w:rPr>
          <w:b/>
        </w:rPr>
      </w:pPr>
      <w:r w:rsidRPr="00CD13F6">
        <w:rPr>
          <w:b/>
        </w:rPr>
        <w:lastRenderedPageBreak/>
        <w:t xml:space="preserve">Table </w:t>
      </w:r>
      <w:r w:rsidR="00922AD9">
        <w:rPr>
          <w:b/>
        </w:rPr>
        <w:t>3</w:t>
      </w:r>
      <w:r w:rsidRPr="00CD13F6">
        <w:rPr>
          <w:b/>
        </w:rPr>
        <w:t xml:space="preserve">: Pollutant Reduction from </w:t>
      </w:r>
      <w:r>
        <w:rPr>
          <w:b/>
        </w:rPr>
        <w:t>Natural Runoff Multiple Storm Events</w:t>
      </w:r>
      <w:r w:rsidR="00CB3E71">
        <w:rPr>
          <w:b/>
        </w:rPr>
        <w:t xml:space="preserve"> </w:t>
      </w:r>
      <w:r w:rsidR="00CB3E71" w:rsidRPr="00CB3E71">
        <w:t>(note, no CU measurements were reported)</w:t>
      </w:r>
      <w:r w:rsidRPr="00CB3E71">
        <w:t xml:space="preserve"> </w:t>
      </w:r>
      <w:r w:rsidRPr="00CD13F6">
        <w:t>(from Xiao and McPherson</w:t>
      </w:r>
      <w:r>
        <w:t xml:space="preserve"> 2008</w:t>
      </w:r>
      <w:r w:rsidRPr="00CD13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591"/>
        <w:gridCol w:w="601"/>
        <w:gridCol w:w="595"/>
        <w:gridCol w:w="571"/>
        <w:gridCol w:w="577"/>
        <w:gridCol w:w="575"/>
        <w:gridCol w:w="572"/>
        <w:gridCol w:w="577"/>
        <w:gridCol w:w="575"/>
        <w:gridCol w:w="572"/>
        <w:gridCol w:w="577"/>
        <w:gridCol w:w="575"/>
        <w:gridCol w:w="572"/>
        <w:gridCol w:w="577"/>
        <w:gridCol w:w="575"/>
      </w:tblGrid>
      <w:tr w:rsidR="00084A98" w:rsidRPr="003F1901" w:rsidTr="00084A98">
        <w:tc>
          <w:tcPr>
            <w:tcW w:w="894" w:type="dxa"/>
          </w:tcPr>
          <w:p w:rsidR="00084A98" w:rsidRPr="003F1901" w:rsidRDefault="00084A98" w:rsidP="00084A98">
            <w:pPr>
              <w:rPr>
                <w:b/>
              </w:rPr>
            </w:pPr>
          </w:p>
        </w:tc>
        <w:tc>
          <w:tcPr>
            <w:tcW w:w="1787" w:type="dxa"/>
            <w:gridSpan w:val="3"/>
          </w:tcPr>
          <w:p w:rsidR="00084A98" w:rsidRPr="003F1901" w:rsidRDefault="00084A98" w:rsidP="00084A98">
            <w:pPr>
              <w:rPr>
                <w:b/>
              </w:rPr>
            </w:pPr>
            <w:r w:rsidRPr="003F1901">
              <w:rPr>
                <w:b/>
              </w:rPr>
              <w:t>Max</w:t>
            </w:r>
          </w:p>
        </w:tc>
        <w:tc>
          <w:tcPr>
            <w:tcW w:w="1723" w:type="dxa"/>
            <w:gridSpan w:val="3"/>
          </w:tcPr>
          <w:p w:rsidR="00084A98" w:rsidRPr="003F1901" w:rsidRDefault="00084A98" w:rsidP="00084A98">
            <w:pPr>
              <w:rPr>
                <w:b/>
              </w:rPr>
            </w:pPr>
            <w:r w:rsidRPr="003F1901">
              <w:rPr>
                <w:b/>
              </w:rPr>
              <w:t>Min</w:t>
            </w:r>
          </w:p>
        </w:tc>
        <w:tc>
          <w:tcPr>
            <w:tcW w:w="1724" w:type="dxa"/>
            <w:gridSpan w:val="3"/>
          </w:tcPr>
          <w:p w:rsidR="00084A98" w:rsidRPr="003F1901" w:rsidRDefault="00084A98" w:rsidP="00084A98">
            <w:pPr>
              <w:rPr>
                <w:b/>
              </w:rPr>
            </w:pPr>
            <w:r w:rsidRPr="003F1901">
              <w:rPr>
                <w:b/>
              </w:rPr>
              <w:t>Mean</w:t>
            </w:r>
          </w:p>
        </w:tc>
        <w:tc>
          <w:tcPr>
            <w:tcW w:w="1724" w:type="dxa"/>
            <w:gridSpan w:val="3"/>
          </w:tcPr>
          <w:p w:rsidR="00084A98" w:rsidRPr="003F1901" w:rsidRDefault="00084A98" w:rsidP="00084A98">
            <w:pPr>
              <w:rPr>
                <w:b/>
              </w:rPr>
            </w:pPr>
            <w:r w:rsidRPr="003F1901">
              <w:rPr>
                <w:b/>
              </w:rPr>
              <w:t>STD</w:t>
            </w:r>
          </w:p>
        </w:tc>
        <w:tc>
          <w:tcPr>
            <w:tcW w:w="1724" w:type="dxa"/>
            <w:gridSpan w:val="3"/>
          </w:tcPr>
          <w:p w:rsidR="00084A98" w:rsidRPr="003F1901" w:rsidRDefault="00084A98" w:rsidP="00084A98">
            <w:pPr>
              <w:rPr>
                <w:b/>
              </w:rPr>
            </w:pPr>
            <w:r w:rsidRPr="003F1901">
              <w:rPr>
                <w:b/>
              </w:rPr>
              <w:t># of Samples</w:t>
            </w:r>
          </w:p>
        </w:tc>
      </w:tr>
      <w:tr w:rsidR="00084A98" w:rsidRPr="003F1901" w:rsidTr="00084A98">
        <w:tc>
          <w:tcPr>
            <w:tcW w:w="894" w:type="dxa"/>
          </w:tcPr>
          <w:p w:rsidR="00084A98" w:rsidRPr="003F1901" w:rsidRDefault="00084A98" w:rsidP="00084A98">
            <w:pPr>
              <w:rPr>
                <w:b/>
              </w:rPr>
            </w:pPr>
          </w:p>
        </w:tc>
        <w:tc>
          <w:tcPr>
            <w:tcW w:w="591" w:type="dxa"/>
          </w:tcPr>
          <w:p w:rsidR="00084A98" w:rsidRPr="003F1901" w:rsidRDefault="00084A98" w:rsidP="00084A98">
            <w:pPr>
              <w:rPr>
                <w:b/>
              </w:rPr>
            </w:pPr>
            <w:r w:rsidRPr="003F1901">
              <w:rPr>
                <w:b/>
              </w:rPr>
              <w:t>CS</w:t>
            </w:r>
          </w:p>
        </w:tc>
        <w:tc>
          <w:tcPr>
            <w:tcW w:w="601" w:type="dxa"/>
          </w:tcPr>
          <w:p w:rsidR="00084A98" w:rsidRPr="003F1901" w:rsidRDefault="00084A98" w:rsidP="00084A98">
            <w:pPr>
              <w:rPr>
                <w:b/>
              </w:rPr>
            </w:pPr>
            <w:r w:rsidRPr="003F1901">
              <w:rPr>
                <w:b/>
              </w:rPr>
              <w:t>CU</w:t>
            </w:r>
          </w:p>
        </w:tc>
        <w:tc>
          <w:tcPr>
            <w:tcW w:w="595" w:type="dxa"/>
          </w:tcPr>
          <w:p w:rsidR="00084A98" w:rsidRPr="003F1901" w:rsidRDefault="00084A98" w:rsidP="00084A98">
            <w:pPr>
              <w:rPr>
                <w:b/>
              </w:rPr>
            </w:pPr>
            <w:r w:rsidRPr="003F1901">
              <w:rPr>
                <w:b/>
              </w:rPr>
              <w:t>DS</w:t>
            </w:r>
          </w:p>
        </w:tc>
        <w:tc>
          <w:tcPr>
            <w:tcW w:w="571" w:type="dxa"/>
          </w:tcPr>
          <w:p w:rsidR="00084A98" w:rsidRPr="003F1901" w:rsidRDefault="00084A98" w:rsidP="00084A98">
            <w:pPr>
              <w:rPr>
                <w:b/>
              </w:rPr>
            </w:pPr>
            <w:r w:rsidRPr="003F1901">
              <w:rPr>
                <w:b/>
              </w:rPr>
              <w:t>CS</w:t>
            </w:r>
          </w:p>
        </w:tc>
        <w:tc>
          <w:tcPr>
            <w:tcW w:w="577" w:type="dxa"/>
          </w:tcPr>
          <w:p w:rsidR="00084A98" w:rsidRPr="003F1901" w:rsidRDefault="00084A98" w:rsidP="00084A98">
            <w:pPr>
              <w:rPr>
                <w:b/>
              </w:rPr>
            </w:pPr>
            <w:r w:rsidRPr="003F1901">
              <w:rPr>
                <w:b/>
              </w:rPr>
              <w:t>CU</w:t>
            </w:r>
          </w:p>
        </w:tc>
        <w:tc>
          <w:tcPr>
            <w:tcW w:w="575" w:type="dxa"/>
          </w:tcPr>
          <w:p w:rsidR="00084A98" w:rsidRPr="003F1901" w:rsidRDefault="00084A98" w:rsidP="00084A98">
            <w:pPr>
              <w:rPr>
                <w:b/>
              </w:rPr>
            </w:pPr>
            <w:r w:rsidRPr="003F1901">
              <w:rPr>
                <w:b/>
              </w:rPr>
              <w:t>DS</w:t>
            </w:r>
          </w:p>
        </w:tc>
        <w:tc>
          <w:tcPr>
            <w:tcW w:w="572" w:type="dxa"/>
          </w:tcPr>
          <w:p w:rsidR="00084A98" w:rsidRPr="003F1901" w:rsidRDefault="00084A98" w:rsidP="00084A98">
            <w:pPr>
              <w:rPr>
                <w:b/>
              </w:rPr>
            </w:pPr>
            <w:r w:rsidRPr="003F1901">
              <w:rPr>
                <w:b/>
              </w:rPr>
              <w:t>CS</w:t>
            </w:r>
          </w:p>
        </w:tc>
        <w:tc>
          <w:tcPr>
            <w:tcW w:w="577" w:type="dxa"/>
          </w:tcPr>
          <w:p w:rsidR="00084A98" w:rsidRPr="003F1901" w:rsidRDefault="00084A98" w:rsidP="00084A98">
            <w:pPr>
              <w:rPr>
                <w:b/>
              </w:rPr>
            </w:pPr>
            <w:r w:rsidRPr="003F1901">
              <w:rPr>
                <w:b/>
              </w:rPr>
              <w:t>CU</w:t>
            </w:r>
          </w:p>
        </w:tc>
        <w:tc>
          <w:tcPr>
            <w:tcW w:w="575" w:type="dxa"/>
          </w:tcPr>
          <w:p w:rsidR="00084A98" w:rsidRPr="003F1901" w:rsidRDefault="00084A98" w:rsidP="00084A98">
            <w:pPr>
              <w:rPr>
                <w:b/>
              </w:rPr>
            </w:pPr>
            <w:r w:rsidRPr="003F1901">
              <w:rPr>
                <w:b/>
              </w:rPr>
              <w:t>DS</w:t>
            </w:r>
          </w:p>
        </w:tc>
        <w:tc>
          <w:tcPr>
            <w:tcW w:w="572" w:type="dxa"/>
          </w:tcPr>
          <w:p w:rsidR="00084A98" w:rsidRPr="003F1901" w:rsidRDefault="00084A98" w:rsidP="00084A98">
            <w:pPr>
              <w:rPr>
                <w:b/>
              </w:rPr>
            </w:pPr>
            <w:r w:rsidRPr="003F1901">
              <w:rPr>
                <w:b/>
              </w:rPr>
              <w:t>CS</w:t>
            </w:r>
          </w:p>
        </w:tc>
        <w:tc>
          <w:tcPr>
            <w:tcW w:w="577" w:type="dxa"/>
          </w:tcPr>
          <w:p w:rsidR="00084A98" w:rsidRPr="003F1901" w:rsidRDefault="00084A98" w:rsidP="00084A98">
            <w:pPr>
              <w:rPr>
                <w:b/>
              </w:rPr>
            </w:pPr>
            <w:r w:rsidRPr="003F1901">
              <w:rPr>
                <w:b/>
              </w:rPr>
              <w:t>CU</w:t>
            </w:r>
          </w:p>
        </w:tc>
        <w:tc>
          <w:tcPr>
            <w:tcW w:w="575" w:type="dxa"/>
          </w:tcPr>
          <w:p w:rsidR="00084A98" w:rsidRPr="003F1901" w:rsidRDefault="00084A98" w:rsidP="00084A98">
            <w:pPr>
              <w:rPr>
                <w:b/>
              </w:rPr>
            </w:pPr>
            <w:r w:rsidRPr="003F1901">
              <w:rPr>
                <w:b/>
              </w:rPr>
              <w:t>DS</w:t>
            </w:r>
          </w:p>
        </w:tc>
        <w:tc>
          <w:tcPr>
            <w:tcW w:w="572" w:type="dxa"/>
          </w:tcPr>
          <w:p w:rsidR="00084A98" w:rsidRPr="003F1901" w:rsidRDefault="00084A98" w:rsidP="00084A98">
            <w:pPr>
              <w:rPr>
                <w:b/>
              </w:rPr>
            </w:pPr>
            <w:r w:rsidRPr="003F1901">
              <w:rPr>
                <w:b/>
              </w:rPr>
              <w:t>CS</w:t>
            </w:r>
          </w:p>
        </w:tc>
        <w:tc>
          <w:tcPr>
            <w:tcW w:w="577" w:type="dxa"/>
          </w:tcPr>
          <w:p w:rsidR="00084A98" w:rsidRPr="003F1901" w:rsidRDefault="00084A98" w:rsidP="00084A98">
            <w:pPr>
              <w:rPr>
                <w:b/>
              </w:rPr>
            </w:pPr>
            <w:r w:rsidRPr="003F1901">
              <w:rPr>
                <w:b/>
              </w:rPr>
              <w:t>CU</w:t>
            </w:r>
          </w:p>
        </w:tc>
        <w:tc>
          <w:tcPr>
            <w:tcW w:w="575" w:type="dxa"/>
          </w:tcPr>
          <w:p w:rsidR="00084A98" w:rsidRPr="003F1901" w:rsidRDefault="00084A98" w:rsidP="00084A98">
            <w:pPr>
              <w:rPr>
                <w:b/>
              </w:rPr>
            </w:pPr>
            <w:r w:rsidRPr="003F1901">
              <w:rPr>
                <w:b/>
              </w:rPr>
              <w:t>DS</w:t>
            </w:r>
          </w:p>
        </w:tc>
      </w:tr>
      <w:tr w:rsidR="00084A98" w:rsidRPr="00CD13F6" w:rsidTr="00084A98">
        <w:tc>
          <w:tcPr>
            <w:tcW w:w="894" w:type="dxa"/>
          </w:tcPr>
          <w:p w:rsidR="00084A98" w:rsidRPr="00CD13F6" w:rsidRDefault="00084A98" w:rsidP="00084A98">
            <w:r w:rsidRPr="00CD13F6">
              <w:t>P-Soluble</w:t>
            </w:r>
          </w:p>
        </w:tc>
        <w:tc>
          <w:tcPr>
            <w:tcW w:w="591" w:type="dxa"/>
          </w:tcPr>
          <w:p w:rsidR="00084A98" w:rsidRPr="00CD13F6" w:rsidRDefault="00084A98" w:rsidP="00084A98">
            <w:r w:rsidRPr="00CD13F6">
              <w:t>94</w:t>
            </w:r>
          </w:p>
        </w:tc>
        <w:tc>
          <w:tcPr>
            <w:tcW w:w="601" w:type="dxa"/>
          </w:tcPr>
          <w:p w:rsidR="00084A98" w:rsidRPr="00CD13F6" w:rsidRDefault="00084A98" w:rsidP="00084A98">
            <w:r w:rsidRPr="00CD13F6">
              <w:t>48</w:t>
            </w:r>
          </w:p>
        </w:tc>
        <w:tc>
          <w:tcPr>
            <w:tcW w:w="595" w:type="dxa"/>
          </w:tcPr>
          <w:p w:rsidR="00084A98" w:rsidRPr="00CD13F6" w:rsidRDefault="00084A98" w:rsidP="00084A98">
            <w:r w:rsidRPr="00CD13F6">
              <w:t>95</w:t>
            </w:r>
          </w:p>
        </w:tc>
        <w:tc>
          <w:tcPr>
            <w:tcW w:w="571" w:type="dxa"/>
          </w:tcPr>
          <w:p w:rsidR="00084A98" w:rsidRPr="00CD13F6" w:rsidRDefault="00084A98" w:rsidP="00084A98">
            <w:r w:rsidRPr="00CD13F6">
              <w:t>15</w:t>
            </w:r>
          </w:p>
        </w:tc>
        <w:tc>
          <w:tcPr>
            <w:tcW w:w="577" w:type="dxa"/>
          </w:tcPr>
          <w:p w:rsidR="00084A98" w:rsidRPr="00CD13F6" w:rsidRDefault="00084A98" w:rsidP="00084A98">
            <w:r w:rsidRPr="00CD13F6">
              <w:t>48</w:t>
            </w:r>
          </w:p>
        </w:tc>
        <w:tc>
          <w:tcPr>
            <w:tcW w:w="575" w:type="dxa"/>
          </w:tcPr>
          <w:p w:rsidR="00084A98" w:rsidRPr="00CD13F6" w:rsidRDefault="00084A98" w:rsidP="00084A98">
            <w:r w:rsidRPr="00CD13F6">
              <w:t>23</w:t>
            </w:r>
          </w:p>
        </w:tc>
        <w:tc>
          <w:tcPr>
            <w:tcW w:w="572" w:type="dxa"/>
          </w:tcPr>
          <w:p w:rsidR="00084A98" w:rsidRPr="00CD13F6" w:rsidRDefault="00084A98" w:rsidP="00084A98">
            <w:r w:rsidRPr="00CD13F6">
              <w:t>65</w:t>
            </w:r>
          </w:p>
        </w:tc>
        <w:tc>
          <w:tcPr>
            <w:tcW w:w="577" w:type="dxa"/>
          </w:tcPr>
          <w:p w:rsidR="00084A98" w:rsidRPr="00CD13F6" w:rsidRDefault="00084A98" w:rsidP="00084A98">
            <w:r w:rsidRPr="00CD13F6">
              <w:t>48</w:t>
            </w:r>
          </w:p>
        </w:tc>
        <w:tc>
          <w:tcPr>
            <w:tcW w:w="575" w:type="dxa"/>
          </w:tcPr>
          <w:p w:rsidR="00084A98" w:rsidRPr="00CD13F6" w:rsidRDefault="00084A98" w:rsidP="00084A98">
            <w:r w:rsidRPr="00CD13F6">
              <w:t>65</w:t>
            </w:r>
          </w:p>
        </w:tc>
        <w:tc>
          <w:tcPr>
            <w:tcW w:w="572" w:type="dxa"/>
          </w:tcPr>
          <w:p w:rsidR="00084A98" w:rsidRPr="00CD13F6" w:rsidRDefault="00084A98" w:rsidP="00084A98">
            <w:r w:rsidRPr="00CD13F6">
              <w:t>24</w:t>
            </w:r>
          </w:p>
        </w:tc>
        <w:tc>
          <w:tcPr>
            <w:tcW w:w="577" w:type="dxa"/>
          </w:tcPr>
          <w:p w:rsidR="00084A98" w:rsidRPr="00CD13F6" w:rsidRDefault="00CB3E71" w:rsidP="00084A98">
            <w:r>
              <w:t>N/A</w:t>
            </w:r>
          </w:p>
        </w:tc>
        <w:tc>
          <w:tcPr>
            <w:tcW w:w="575" w:type="dxa"/>
          </w:tcPr>
          <w:p w:rsidR="00084A98" w:rsidRPr="00CD13F6" w:rsidRDefault="00084A98" w:rsidP="00084A98">
            <w:r w:rsidRPr="00CD13F6">
              <w:t>25</w:t>
            </w:r>
          </w:p>
        </w:tc>
        <w:tc>
          <w:tcPr>
            <w:tcW w:w="572" w:type="dxa"/>
          </w:tcPr>
          <w:p w:rsidR="00084A98" w:rsidRPr="00CD13F6" w:rsidRDefault="00084A98" w:rsidP="00084A98">
            <w:r w:rsidRPr="00CD13F6">
              <w:t>14</w:t>
            </w:r>
          </w:p>
        </w:tc>
        <w:tc>
          <w:tcPr>
            <w:tcW w:w="577" w:type="dxa"/>
          </w:tcPr>
          <w:p w:rsidR="00084A98" w:rsidRPr="00CD13F6" w:rsidRDefault="00084A98" w:rsidP="00084A98">
            <w:r w:rsidRPr="00CD13F6">
              <w:t>1</w:t>
            </w:r>
          </w:p>
        </w:tc>
        <w:tc>
          <w:tcPr>
            <w:tcW w:w="575" w:type="dxa"/>
          </w:tcPr>
          <w:p w:rsidR="00084A98" w:rsidRPr="00CD13F6" w:rsidRDefault="00084A98" w:rsidP="00084A98">
            <w:r w:rsidRPr="00CD13F6">
              <w:t>13</w:t>
            </w:r>
          </w:p>
        </w:tc>
      </w:tr>
      <w:tr w:rsidR="00084A98" w:rsidRPr="00CD13F6" w:rsidTr="00084A98">
        <w:tc>
          <w:tcPr>
            <w:tcW w:w="894" w:type="dxa"/>
          </w:tcPr>
          <w:p w:rsidR="00084A98" w:rsidRPr="00CD13F6" w:rsidRDefault="00084A98" w:rsidP="00084A98">
            <w:r w:rsidRPr="00CD13F6">
              <w:t>Total P</w:t>
            </w:r>
          </w:p>
        </w:tc>
        <w:tc>
          <w:tcPr>
            <w:tcW w:w="591" w:type="dxa"/>
          </w:tcPr>
          <w:p w:rsidR="00084A98" w:rsidRPr="00CD13F6" w:rsidRDefault="00084A98" w:rsidP="00084A98">
            <w:r w:rsidRPr="00CD13F6">
              <w:t>89</w:t>
            </w:r>
          </w:p>
        </w:tc>
        <w:tc>
          <w:tcPr>
            <w:tcW w:w="601" w:type="dxa"/>
          </w:tcPr>
          <w:p w:rsidR="00084A98" w:rsidRPr="00CD13F6" w:rsidRDefault="00084A98" w:rsidP="00084A98">
            <w:r w:rsidRPr="00CD13F6">
              <w:t>0</w:t>
            </w:r>
          </w:p>
        </w:tc>
        <w:tc>
          <w:tcPr>
            <w:tcW w:w="595" w:type="dxa"/>
          </w:tcPr>
          <w:p w:rsidR="00084A98" w:rsidRPr="00CD13F6" w:rsidRDefault="00084A98" w:rsidP="00084A98">
            <w:r w:rsidRPr="00CD13F6">
              <w:t>86</w:t>
            </w:r>
          </w:p>
        </w:tc>
        <w:tc>
          <w:tcPr>
            <w:tcW w:w="571" w:type="dxa"/>
          </w:tcPr>
          <w:p w:rsidR="00084A98" w:rsidRPr="00CD13F6" w:rsidRDefault="00084A98" w:rsidP="00084A98">
            <w:r w:rsidRPr="00CD13F6">
              <w:t>0</w:t>
            </w:r>
          </w:p>
        </w:tc>
        <w:tc>
          <w:tcPr>
            <w:tcW w:w="577" w:type="dxa"/>
          </w:tcPr>
          <w:p w:rsidR="00084A98" w:rsidRPr="00CD13F6" w:rsidRDefault="00084A98" w:rsidP="00084A98">
            <w:r w:rsidRPr="00CD13F6">
              <w:t>0</w:t>
            </w:r>
          </w:p>
        </w:tc>
        <w:tc>
          <w:tcPr>
            <w:tcW w:w="575" w:type="dxa"/>
          </w:tcPr>
          <w:p w:rsidR="00084A98" w:rsidRPr="00CD13F6" w:rsidRDefault="00084A98" w:rsidP="00084A98">
            <w:r w:rsidRPr="00CD13F6">
              <w:t>0</w:t>
            </w:r>
          </w:p>
        </w:tc>
        <w:tc>
          <w:tcPr>
            <w:tcW w:w="572" w:type="dxa"/>
          </w:tcPr>
          <w:p w:rsidR="00084A98" w:rsidRPr="00CD13F6" w:rsidRDefault="00084A98" w:rsidP="00084A98">
            <w:r w:rsidRPr="00CD13F6">
              <w:t>55</w:t>
            </w:r>
          </w:p>
        </w:tc>
        <w:tc>
          <w:tcPr>
            <w:tcW w:w="577" w:type="dxa"/>
          </w:tcPr>
          <w:p w:rsidR="00084A98" w:rsidRPr="00CD13F6" w:rsidRDefault="00084A98" w:rsidP="00084A98">
            <w:r w:rsidRPr="00CD13F6">
              <w:t>0</w:t>
            </w:r>
          </w:p>
        </w:tc>
        <w:tc>
          <w:tcPr>
            <w:tcW w:w="575" w:type="dxa"/>
          </w:tcPr>
          <w:p w:rsidR="00084A98" w:rsidRPr="00CD13F6" w:rsidRDefault="00084A98" w:rsidP="00084A98">
            <w:r w:rsidRPr="00CD13F6">
              <w:t>55</w:t>
            </w:r>
          </w:p>
        </w:tc>
        <w:tc>
          <w:tcPr>
            <w:tcW w:w="572" w:type="dxa"/>
          </w:tcPr>
          <w:p w:rsidR="00084A98" w:rsidRPr="00CD13F6" w:rsidRDefault="00084A98" w:rsidP="00084A98">
            <w:r w:rsidRPr="00CD13F6">
              <w:t>29</w:t>
            </w:r>
          </w:p>
        </w:tc>
        <w:tc>
          <w:tcPr>
            <w:tcW w:w="577" w:type="dxa"/>
          </w:tcPr>
          <w:p w:rsidR="00084A98" w:rsidRPr="00CD13F6" w:rsidRDefault="00CB3E71" w:rsidP="00084A98">
            <w:r>
              <w:t>N/A</w:t>
            </w:r>
          </w:p>
        </w:tc>
        <w:tc>
          <w:tcPr>
            <w:tcW w:w="575" w:type="dxa"/>
          </w:tcPr>
          <w:p w:rsidR="00084A98" w:rsidRPr="00CD13F6" w:rsidRDefault="00084A98" w:rsidP="00084A98">
            <w:r w:rsidRPr="00CD13F6">
              <w:t>25</w:t>
            </w:r>
          </w:p>
        </w:tc>
        <w:tc>
          <w:tcPr>
            <w:tcW w:w="572" w:type="dxa"/>
          </w:tcPr>
          <w:p w:rsidR="00084A98" w:rsidRPr="00CD13F6" w:rsidRDefault="00084A98" w:rsidP="00084A98">
            <w:r w:rsidRPr="00CD13F6">
              <w:t>15</w:t>
            </w:r>
          </w:p>
        </w:tc>
        <w:tc>
          <w:tcPr>
            <w:tcW w:w="577" w:type="dxa"/>
          </w:tcPr>
          <w:p w:rsidR="00084A98" w:rsidRPr="00CD13F6" w:rsidRDefault="00084A98" w:rsidP="00084A98">
            <w:r w:rsidRPr="00CD13F6">
              <w:t>0</w:t>
            </w:r>
          </w:p>
        </w:tc>
        <w:tc>
          <w:tcPr>
            <w:tcW w:w="575" w:type="dxa"/>
          </w:tcPr>
          <w:p w:rsidR="00084A98" w:rsidRPr="00CD13F6" w:rsidRDefault="00084A98" w:rsidP="00084A98">
            <w:r w:rsidRPr="00CD13F6">
              <w:t>13</w:t>
            </w:r>
          </w:p>
        </w:tc>
      </w:tr>
    </w:tbl>
    <w:p w:rsidR="00084A98" w:rsidRDefault="00084A98" w:rsidP="00084A98">
      <w:pPr>
        <w:rPr>
          <w:b/>
        </w:rPr>
      </w:pPr>
    </w:p>
    <w:p w:rsidR="00084A98" w:rsidRPr="00CD13F6" w:rsidRDefault="00084A98" w:rsidP="00084A98">
      <w:pPr>
        <w:rPr>
          <w:b/>
        </w:rPr>
      </w:pPr>
      <w:r w:rsidRPr="00CD13F6">
        <w:rPr>
          <w:b/>
        </w:rPr>
        <w:t xml:space="preserve">Table </w:t>
      </w:r>
      <w:r w:rsidR="00922AD9">
        <w:rPr>
          <w:b/>
        </w:rPr>
        <w:t>4</w:t>
      </w:r>
      <w:r w:rsidRPr="00CD13F6">
        <w:rPr>
          <w:b/>
        </w:rPr>
        <w:t>: Pollutant Reduction from Synthetic Runoff I</w:t>
      </w:r>
      <w:r>
        <w:rPr>
          <w:b/>
        </w:rPr>
        <w:t xml:space="preserve"> </w:t>
      </w:r>
      <w:r w:rsidRPr="00CD13F6">
        <w:t>(from Xiao and McPherson</w:t>
      </w:r>
      <w:r>
        <w:t xml:space="preserve"> 2008</w:t>
      </w:r>
      <w:r w:rsidRPr="00CD13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174"/>
        <w:gridCol w:w="1129"/>
        <w:gridCol w:w="1118"/>
        <w:gridCol w:w="1114"/>
        <w:gridCol w:w="1008"/>
        <w:gridCol w:w="1008"/>
        <w:gridCol w:w="1008"/>
        <w:gridCol w:w="1008"/>
      </w:tblGrid>
      <w:tr w:rsidR="00084A98" w:rsidRPr="003F1901" w:rsidTr="00084A98">
        <w:tc>
          <w:tcPr>
            <w:tcW w:w="1009" w:type="dxa"/>
          </w:tcPr>
          <w:p w:rsidR="00084A98" w:rsidRPr="003F1901" w:rsidRDefault="00084A98" w:rsidP="00084A98">
            <w:pPr>
              <w:rPr>
                <w:b/>
              </w:rPr>
            </w:pPr>
          </w:p>
        </w:tc>
        <w:tc>
          <w:tcPr>
            <w:tcW w:w="4535" w:type="dxa"/>
            <w:gridSpan w:val="4"/>
          </w:tcPr>
          <w:p w:rsidR="00084A98" w:rsidRPr="003F1901" w:rsidRDefault="00084A98" w:rsidP="00084A98">
            <w:pPr>
              <w:rPr>
                <w:b/>
              </w:rPr>
            </w:pPr>
            <w:r w:rsidRPr="003F1901">
              <w:rPr>
                <w:b/>
              </w:rPr>
              <w:t>Single Event</w:t>
            </w:r>
          </w:p>
        </w:tc>
        <w:tc>
          <w:tcPr>
            <w:tcW w:w="4032" w:type="dxa"/>
            <w:gridSpan w:val="4"/>
          </w:tcPr>
          <w:p w:rsidR="00084A98" w:rsidRPr="003F1901" w:rsidRDefault="00084A98" w:rsidP="00084A98">
            <w:pPr>
              <w:rPr>
                <w:b/>
              </w:rPr>
            </w:pPr>
            <w:r w:rsidRPr="003F1901">
              <w:rPr>
                <w:b/>
              </w:rPr>
              <w:t>Multiple Events</w:t>
            </w:r>
          </w:p>
        </w:tc>
      </w:tr>
      <w:tr w:rsidR="00084A98" w:rsidRPr="003F1901" w:rsidTr="00084A98">
        <w:tc>
          <w:tcPr>
            <w:tcW w:w="1009" w:type="dxa"/>
          </w:tcPr>
          <w:p w:rsidR="00084A98" w:rsidRPr="003F1901" w:rsidRDefault="00084A98" w:rsidP="00084A98">
            <w:pPr>
              <w:rPr>
                <w:b/>
              </w:rPr>
            </w:pPr>
          </w:p>
        </w:tc>
        <w:tc>
          <w:tcPr>
            <w:tcW w:w="1174" w:type="dxa"/>
          </w:tcPr>
          <w:p w:rsidR="00084A98" w:rsidRPr="003F1901" w:rsidRDefault="00084A98" w:rsidP="00084A98">
            <w:pPr>
              <w:rPr>
                <w:b/>
              </w:rPr>
            </w:pPr>
            <w:r w:rsidRPr="003F1901">
              <w:rPr>
                <w:b/>
              </w:rPr>
              <w:t>Mean</w:t>
            </w:r>
          </w:p>
        </w:tc>
        <w:tc>
          <w:tcPr>
            <w:tcW w:w="1129" w:type="dxa"/>
          </w:tcPr>
          <w:p w:rsidR="00084A98" w:rsidRPr="003F1901" w:rsidRDefault="00084A98" w:rsidP="00084A98">
            <w:pPr>
              <w:rPr>
                <w:b/>
              </w:rPr>
            </w:pPr>
            <w:r w:rsidRPr="003F1901">
              <w:rPr>
                <w:b/>
              </w:rPr>
              <w:t>Max</w:t>
            </w:r>
          </w:p>
        </w:tc>
        <w:tc>
          <w:tcPr>
            <w:tcW w:w="1118" w:type="dxa"/>
          </w:tcPr>
          <w:p w:rsidR="00084A98" w:rsidRPr="003F1901" w:rsidRDefault="00084A98" w:rsidP="00084A98">
            <w:pPr>
              <w:rPr>
                <w:b/>
              </w:rPr>
            </w:pPr>
            <w:r w:rsidRPr="003F1901">
              <w:rPr>
                <w:b/>
              </w:rPr>
              <w:t>Min</w:t>
            </w:r>
          </w:p>
        </w:tc>
        <w:tc>
          <w:tcPr>
            <w:tcW w:w="1114" w:type="dxa"/>
          </w:tcPr>
          <w:p w:rsidR="00084A98" w:rsidRPr="003F1901" w:rsidRDefault="00084A98" w:rsidP="00084A98">
            <w:pPr>
              <w:rPr>
                <w:b/>
              </w:rPr>
            </w:pPr>
            <w:r w:rsidRPr="003F1901">
              <w:rPr>
                <w:b/>
              </w:rPr>
              <w:t>STD</w:t>
            </w:r>
          </w:p>
        </w:tc>
        <w:tc>
          <w:tcPr>
            <w:tcW w:w="1008" w:type="dxa"/>
          </w:tcPr>
          <w:p w:rsidR="00084A98" w:rsidRPr="003F1901" w:rsidRDefault="00084A98" w:rsidP="00084A98">
            <w:pPr>
              <w:rPr>
                <w:b/>
              </w:rPr>
            </w:pPr>
            <w:r w:rsidRPr="003F1901">
              <w:rPr>
                <w:b/>
              </w:rPr>
              <w:t>Mean</w:t>
            </w:r>
          </w:p>
        </w:tc>
        <w:tc>
          <w:tcPr>
            <w:tcW w:w="1008" w:type="dxa"/>
          </w:tcPr>
          <w:p w:rsidR="00084A98" w:rsidRPr="003F1901" w:rsidRDefault="00084A98" w:rsidP="00084A98">
            <w:pPr>
              <w:rPr>
                <w:b/>
              </w:rPr>
            </w:pPr>
            <w:r w:rsidRPr="003F1901">
              <w:rPr>
                <w:b/>
              </w:rPr>
              <w:t>Max</w:t>
            </w:r>
          </w:p>
        </w:tc>
        <w:tc>
          <w:tcPr>
            <w:tcW w:w="1008" w:type="dxa"/>
          </w:tcPr>
          <w:p w:rsidR="00084A98" w:rsidRPr="003F1901" w:rsidRDefault="00084A98" w:rsidP="00084A98">
            <w:pPr>
              <w:rPr>
                <w:b/>
              </w:rPr>
            </w:pPr>
            <w:r w:rsidRPr="003F1901">
              <w:rPr>
                <w:b/>
              </w:rPr>
              <w:t>Min</w:t>
            </w:r>
          </w:p>
        </w:tc>
        <w:tc>
          <w:tcPr>
            <w:tcW w:w="1008" w:type="dxa"/>
          </w:tcPr>
          <w:p w:rsidR="00084A98" w:rsidRPr="003F1901" w:rsidRDefault="00084A98" w:rsidP="00084A98">
            <w:pPr>
              <w:rPr>
                <w:b/>
              </w:rPr>
            </w:pPr>
            <w:r w:rsidRPr="003F1901">
              <w:rPr>
                <w:b/>
              </w:rPr>
              <w:t>STD</w:t>
            </w:r>
          </w:p>
        </w:tc>
      </w:tr>
      <w:tr w:rsidR="00084A98" w:rsidTr="00084A98">
        <w:tc>
          <w:tcPr>
            <w:tcW w:w="1009" w:type="dxa"/>
          </w:tcPr>
          <w:p w:rsidR="00084A98" w:rsidRDefault="00084A98" w:rsidP="00084A98">
            <w:r>
              <w:t>P</w:t>
            </w:r>
          </w:p>
        </w:tc>
        <w:tc>
          <w:tcPr>
            <w:tcW w:w="1174" w:type="dxa"/>
          </w:tcPr>
          <w:p w:rsidR="00084A98" w:rsidRDefault="00084A98" w:rsidP="00084A98">
            <w:r>
              <w:t>71</w:t>
            </w:r>
          </w:p>
        </w:tc>
        <w:tc>
          <w:tcPr>
            <w:tcW w:w="1129" w:type="dxa"/>
          </w:tcPr>
          <w:p w:rsidR="00084A98" w:rsidRDefault="00084A98" w:rsidP="00084A98">
            <w:r>
              <w:t>100</w:t>
            </w:r>
          </w:p>
        </w:tc>
        <w:tc>
          <w:tcPr>
            <w:tcW w:w="1118" w:type="dxa"/>
          </w:tcPr>
          <w:p w:rsidR="00084A98" w:rsidRDefault="00084A98" w:rsidP="00084A98">
            <w:r>
              <w:t>0</w:t>
            </w:r>
          </w:p>
        </w:tc>
        <w:tc>
          <w:tcPr>
            <w:tcW w:w="1114" w:type="dxa"/>
          </w:tcPr>
          <w:p w:rsidR="00084A98" w:rsidRDefault="00084A98" w:rsidP="00084A98">
            <w:r>
              <w:t>35</w:t>
            </w:r>
          </w:p>
        </w:tc>
        <w:tc>
          <w:tcPr>
            <w:tcW w:w="1008" w:type="dxa"/>
          </w:tcPr>
          <w:p w:rsidR="00084A98" w:rsidRDefault="00084A98" w:rsidP="00084A98">
            <w:r>
              <w:t>59</w:t>
            </w:r>
          </w:p>
        </w:tc>
        <w:tc>
          <w:tcPr>
            <w:tcW w:w="1008" w:type="dxa"/>
          </w:tcPr>
          <w:p w:rsidR="00084A98" w:rsidRDefault="00084A98" w:rsidP="00084A98">
            <w:r>
              <w:t>100</w:t>
            </w:r>
          </w:p>
        </w:tc>
        <w:tc>
          <w:tcPr>
            <w:tcW w:w="1008" w:type="dxa"/>
          </w:tcPr>
          <w:p w:rsidR="00084A98" w:rsidRDefault="00084A98" w:rsidP="00084A98">
            <w:r>
              <w:t>0</w:t>
            </w:r>
          </w:p>
        </w:tc>
        <w:tc>
          <w:tcPr>
            <w:tcW w:w="1008" w:type="dxa"/>
          </w:tcPr>
          <w:p w:rsidR="00084A98" w:rsidRDefault="00084A98" w:rsidP="00084A98">
            <w:r>
              <w:t>49</w:t>
            </w:r>
          </w:p>
        </w:tc>
      </w:tr>
    </w:tbl>
    <w:p w:rsidR="00084A98" w:rsidRDefault="00084A98" w:rsidP="00084A98"/>
    <w:p w:rsidR="00084A98" w:rsidRDefault="00084A98" w:rsidP="00084A98"/>
    <w:p w:rsidR="00084A98" w:rsidRDefault="00084A98" w:rsidP="00084A98">
      <w:pPr>
        <w:rPr>
          <w:b/>
        </w:rPr>
      </w:pPr>
      <w:r w:rsidRPr="003D1A81">
        <w:rPr>
          <w:b/>
        </w:rPr>
        <w:t>Wilmington</w:t>
      </w:r>
      <w:r w:rsidR="00027515">
        <w:rPr>
          <w:b/>
        </w:rPr>
        <w:t>, NC, Suspended Pavement Study</w:t>
      </w:r>
    </w:p>
    <w:p w:rsidR="00084A98" w:rsidRDefault="00084A98" w:rsidP="00084A98">
      <w:pPr>
        <w:rPr>
          <w:b/>
        </w:rPr>
      </w:pPr>
    </w:p>
    <w:p w:rsidR="00ED4643" w:rsidRPr="00ED4643" w:rsidRDefault="00ED4643" w:rsidP="00ED4643">
      <w:r w:rsidRPr="00ED4643">
        <w:t xml:space="preserve">A study monitoring stormwater runoff quality from 2 trees planted in suspended pavement with structural cells indicates that the trees are providing stormwater quality benefits </w:t>
      </w:r>
      <w:r>
        <w:t xml:space="preserve">at least as good as typical bioretention cells (see </w:t>
      </w:r>
      <w:r w:rsidR="00922AD9">
        <w:t>Table x</w:t>
      </w:r>
      <w:r>
        <w:t xml:space="preserve"> 2 for water quality results from each of the 2 trees)</w:t>
      </w:r>
      <w:r w:rsidR="00922AD9">
        <w:t xml:space="preserve"> (Jonathan Page, 2013, personal communication).</w:t>
      </w:r>
    </w:p>
    <w:p w:rsidR="00ED4643" w:rsidRDefault="00ED4643" w:rsidP="00084A98">
      <w:pPr>
        <w:rPr>
          <w:b/>
        </w:rPr>
      </w:pPr>
    </w:p>
    <w:p w:rsidR="00922AD9" w:rsidRPr="00922AD9" w:rsidRDefault="00922AD9" w:rsidP="00922AD9">
      <w:pPr>
        <w:rPr>
          <w:b/>
        </w:rPr>
      </w:pPr>
      <w:r w:rsidRPr="00922AD9">
        <w:rPr>
          <w:b/>
        </w:rPr>
        <w:t>Table 5: Ann Street and Orange Street EMC and percent removal summary (units in mg/L) (Jonathan Page, 2013, personal communication).</w:t>
      </w:r>
    </w:p>
    <w:tbl>
      <w:tblPr>
        <w:tblW w:w="0" w:type="auto"/>
        <w:tblBorders>
          <w:top w:val="nil"/>
          <w:left w:val="nil"/>
          <w:bottom w:val="nil"/>
          <w:right w:val="nil"/>
        </w:tblBorders>
        <w:tblLayout w:type="fixed"/>
        <w:tblLook w:val="0000" w:firstRow="0" w:lastRow="0" w:firstColumn="0" w:lastColumn="0" w:noHBand="0" w:noVBand="0"/>
      </w:tblPr>
      <w:tblGrid>
        <w:gridCol w:w="1908"/>
        <w:gridCol w:w="450"/>
        <w:gridCol w:w="810"/>
        <w:gridCol w:w="810"/>
        <w:gridCol w:w="990"/>
        <w:gridCol w:w="720"/>
        <w:gridCol w:w="810"/>
        <w:gridCol w:w="990"/>
        <w:gridCol w:w="1350"/>
      </w:tblGrid>
      <w:tr w:rsidR="00922AD9" w:rsidTr="00922AD9">
        <w:tblPrEx>
          <w:tblCellMar>
            <w:top w:w="0" w:type="dxa"/>
            <w:bottom w:w="0" w:type="dxa"/>
          </w:tblCellMar>
        </w:tblPrEx>
        <w:trPr>
          <w:trHeight w:val="189"/>
        </w:trPr>
        <w:tc>
          <w:tcPr>
            <w:tcW w:w="1908" w:type="dxa"/>
            <w:tcBorders>
              <w:top w:val="single" w:sz="4" w:space="0" w:color="auto"/>
              <w:left w:val="single" w:sz="4" w:space="0" w:color="auto"/>
              <w:bottom w:val="single" w:sz="4" w:space="0" w:color="auto"/>
              <w:right w:val="single" w:sz="4" w:space="0" w:color="auto"/>
            </w:tcBorders>
          </w:tcPr>
          <w:p w:rsidR="00922AD9" w:rsidRDefault="00922AD9" w:rsidP="00ED4643">
            <w:pPr>
              <w:pStyle w:val="Default"/>
              <w:rPr>
                <w:color w:val="auto"/>
              </w:rPr>
            </w:pPr>
          </w:p>
        </w:tc>
        <w:tc>
          <w:tcPr>
            <w:tcW w:w="3060" w:type="dxa"/>
            <w:gridSpan w:val="4"/>
            <w:tcBorders>
              <w:top w:val="single" w:sz="4" w:space="0" w:color="auto"/>
              <w:left w:val="single" w:sz="4" w:space="0" w:color="auto"/>
              <w:bottom w:val="single" w:sz="4" w:space="0" w:color="auto"/>
              <w:right w:val="single" w:sz="4" w:space="0" w:color="auto"/>
            </w:tcBorders>
          </w:tcPr>
          <w:p w:rsidR="00922AD9" w:rsidRDefault="00922AD9" w:rsidP="00ED4643">
            <w:pPr>
              <w:pStyle w:val="Default"/>
              <w:rPr>
                <w:b/>
                <w:bCs/>
                <w:sz w:val="20"/>
                <w:szCs w:val="20"/>
              </w:rPr>
            </w:pPr>
            <w:r>
              <w:rPr>
                <w:b/>
                <w:bCs/>
                <w:sz w:val="20"/>
                <w:szCs w:val="20"/>
              </w:rPr>
              <w:t>Tree #1</w:t>
            </w:r>
          </w:p>
        </w:tc>
        <w:tc>
          <w:tcPr>
            <w:tcW w:w="3870" w:type="dxa"/>
            <w:gridSpan w:val="4"/>
            <w:tcBorders>
              <w:top w:val="single" w:sz="4" w:space="0" w:color="auto"/>
              <w:left w:val="single" w:sz="4" w:space="0" w:color="auto"/>
              <w:bottom w:val="single" w:sz="4" w:space="0" w:color="auto"/>
              <w:right w:val="single" w:sz="4" w:space="0" w:color="auto"/>
            </w:tcBorders>
          </w:tcPr>
          <w:p w:rsidR="00922AD9" w:rsidRDefault="00922AD9" w:rsidP="00ED4643">
            <w:pPr>
              <w:pStyle w:val="Default"/>
              <w:rPr>
                <w:color w:val="auto"/>
              </w:rPr>
            </w:pPr>
            <w:r w:rsidRPr="00922AD9">
              <w:rPr>
                <w:b/>
                <w:bCs/>
                <w:sz w:val="20"/>
                <w:szCs w:val="20"/>
              </w:rPr>
              <w:t>Tree #2</w:t>
            </w:r>
          </w:p>
        </w:tc>
      </w:tr>
      <w:tr w:rsidR="00ED4643" w:rsidTr="00922AD9">
        <w:tblPrEx>
          <w:tblCellMar>
            <w:top w:w="0" w:type="dxa"/>
            <w:bottom w:w="0" w:type="dxa"/>
          </w:tblCellMar>
        </w:tblPrEx>
        <w:trPr>
          <w:trHeight w:val="189"/>
        </w:trPr>
        <w:tc>
          <w:tcPr>
            <w:tcW w:w="1908" w:type="dxa"/>
            <w:tcBorders>
              <w:top w:val="single" w:sz="4" w:space="0" w:color="auto"/>
              <w:left w:val="single" w:sz="4" w:space="0" w:color="auto"/>
              <w:bottom w:val="single" w:sz="4" w:space="0" w:color="auto"/>
              <w:right w:val="single" w:sz="4" w:space="0" w:color="auto"/>
            </w:tcBorders>
          </w:tcPr>
          <w:p w:rsidR="00ED4643" w:rsidRDefault="00922AD9" w:rsidP="00ED4643">
            <w:pPr>
              <w:pStyle w:val="Default"/>
              <w:rPr>
                <w:color w:val="auto"/>
              </w:rPr>
            </w:pPr>
            <w:r w:rsidRPr="00922AD9">
              <w:rPr>
                <w:b/>
                <w:bCs/>
                <w:sz w:val="20"/>
                <w:szCs w:val="20"/>
              </w:rPr>
              <w:t>Pollutant</w:t>
            </w:r>
          </w:p>
        </w:tc>
        <w:tc>
          <w:tcPr>
            <w:tcW w:w="4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color w:val="auto"/>
              </w:rPr>
            </w:pP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b/>
                <w:bCs/>
                <w:sz w:val="20"/>
                <w:szCs w:val="20"/>
              </w:rPr>
              <w:t xml:space="preserve">IN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b/>
                <w:bCs/>
                <w:sz w:val="20"/>
                <w:szCs w:val="20"/>
              </w:rPr>
              <w:t xml:space="preserve">OUT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b/>
                <w:bCs/>
                <w:sz w:val="20"/>
                <w:szCs w:val="20"/>
              </w:rPr>
              <w:t xml:space="preserve">Change </w:t>
            </w:r>
          </w:p>
        </w:tc>
        <w:tc>
          <w:tcPr>
            <w:tcW w:w="72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b/>
                <w:bCs/>
                <w:sz w:val="20"/>
                <w:szCs w:val="20"/>
              </w:rPr>
              <w:t xml:space="preserve">n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b/>
                <w:bCs/>
                <w:sz w:val="20"/>
                <w:szCs w:val="20"/>
              </w:rPr>
              <w:t xml:space="preserve">IN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b/>
                <w:bCs/>
                <w:sz w:val="20"/>
                <w:szCs w:val="20"/>
              </w:rPr>
              <w:t xml:space="preserve">OUT </w:t>
            </w:r>
          </w:p>
        </w:tc>
        <w:tc>
          <w:tcPr>
            <w:tcW w:w="1350" w:type="dxa"/>
            <w:tcBorders>
              <w:top w:val="single" w:sz="4" w:space="0" w:color="auto"/>
              <w:left w:val="single" w:sz="4" w:space="0" w:color="auto"/>
              <w:bottom w:val="single" w:sz="4" w:space="0" w:color="auto"/>
              <w:right w:val="single" w:sz="4" w:space="0" w:color="auto"/>
            </w:tcBorders>
          </w:tcPr>
          <w:p w:rsidR="00ED4643" w:rsidRDefault="00922AD9" w:rsidP="00ED4643">
            <w:pPr>
              <w:pStyle w:val="Default"/>
              <w:rPr>
                <w:color w:val="auto"/>
              </w:rPr>
            </w:pPr>
            <w:r>
              <w:rPr>
                <w:b/>
                <w:bCs/>
                <w:sz w:val="20"/>
                <w:szCs w:val="20"/>
              </w:rPr>
              <w:t>Change</w:t>
            </w:r>
          </w:p>
        </w:tc>
      </w:tr>
      <w:tr w:rsidR="00ED4643" w:rsidTr="00922AD9">
        <w:tblPrEx>
          <w:tblCellMar>
            <w:top w:w="0" w:type="dxa"/>
            <w:bottom w:w="0" w:type="dxa"/>
          </w:tblCellMar>
        </w:tblPrEx>
        <w:trPr>
          <w:trHeight w:val="435"/>
        </w:trPr>
        <w:tc>
          <w:tcPr>
            <w:tcW w:w="1908"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TKN </w:t>
            </w:r>
          </w:p>
        </w:tc>
        <w:tc>
          <w:tcPr>
            <w:tcW w:w="4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21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0.75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0.22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-71%T* </w:t>
            </w:r>
          </w:p>
        </w:tc>
        <w:tc>
          <w:tcPr>
            <w:tcW w:w="72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18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1.99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0.33 </w:t>
            </w:r>
          </w:p>
        </w:tc>
        <w:tc>
          <w:tcPr>
            <w:tcW w:w="13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-84% T* </w:t>
            </w:r>
          </w:p>
        </w:tc>
      </w:tr>
      <w:tr w:rsidR="00ED4643" w:rsidTr="00922AD9">
        <w:tblPrEx>
          <w:tblCellMar>
            <w:top w:w="0" w:type="dxa"/>
            <w:bottom w:w="0" w:type="dxa"/>
          </w:tblCellMar>
        </w:tblPrEx>
        <w:trPr>
          <w:trHeight w:val="196"/>
        </w:trPr>
        <w:tc>
          <w:tcPr>
            <w:tcW w:w="1908"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NO2,3-N </w:t>
            </w:r>
          </w:p>
        </w:tc>
        <w:tc>
          <w:tcPr>
            <w:tcW w:w="4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21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0.08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0.05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-35%T* </w:t>
            </w:r>
          </w:p>
        </w:tc>
        <w:tc>
          <w:tcPr>
            <w:tcW w:w="72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18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0.17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0.07 </w:t>
            </w:r>
          </w:p>
        </w:tc>
        <w:tc>
          <w:tcPr>
            <w:tcW w:w="13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-60% T* </w:t>
            </w:r>
          </w:p>
        </w:tc>
      </w:tr>
      <w:tr w:rsidR="00ED4643" w:rsidTr="00922AD9">
        <w:tblPrEx>
          <w:tblCellMar>
            <w:top w:w="0" w:type="dxa"/>
            <w:bottom w:w="0" w:type="dxa"/>
          </w:tblCellMar>
        </w:tblPrEx>
        <w:trPr>
          <w:trHeight w:val="196"/>
        </w:trPr>
        <w:tc>
          <w:tcPr>
            <w:tcW w:w="1908"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TAN </w:t>
            </w:r>
          </w:p>
        </w:tc>
        <w:tc>
          <w:tcPr>
            <w:tcW w:w="4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21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0.11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0.03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-73% T* </w:t>
            </w:r>
          </w:p>
        </w:tc>
        <w:tc>
          <w:tcPr>
            <w:tcW w:w="72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18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0.33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0.08 </w:t>
            </w:r>
          </w:p>
        </w:tc>
        <w:tc>
          <w:tcPr>
            <w:tcW w:w="13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-76% T* </w:t>
            </w:r>
          </w:p>
        </w:tc>
      </w:tr>
      <w:tr w:rsidR="00ED4643" w:rsidTr="00922AD9">
        <w:tblPrEx>
          <w:tblCellMar>
            <w:top w:w="0" w:type="dxa"/>
            <w:bottom w:w="0" w:type="dxa"/>
          </w:tblCellMar>
        </w:tblPrEx>
        <w:trPr>
          <w:trHeight w:val="196"/>
        </w:trPr>
        <w:tc>
          <w:tcPr>
            <w:tcW w:w="1908"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TN </w:t>
            </w:r>
          </w:p>
        </w:tc>
        <w:tc>
          <w:tcPr>
            <w:tcW w:w="4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21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0.82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0.27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-66% T* </w:t>
            </w:r>
          </w:p>
        </w:tc>
        <w:tc>
          <w:tcPr>
            <w:tcW w:w="72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18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2.17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0.40 </w:t>
            </w:r>
          </w:p>
        </w:tc>
        <w:tc>
          <w:tcPr>
            <w:tcW w:w="13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-82% T* </w:t>
            </w:r>
          </w:p>
        </w:tc>
      </w:tr>
      <w:tr w:rsidR="00ED4643" w:rsidTr="00922AD9">
        <w:tblPrEx>
          <w:tblCellMar>
            <w:top w:w="0" w:type="dxa"/>
            <w:bottom w:w="0" w:type="dxa"/>
          </w:tblCellMar>
        </w:tblPrEx>
        <w:trPr>
          <w:trHeight w:val="196"/>
        </w:trPr>
        <w:tc>
          <w:tcPr>
            <w:tcW w:w="1908"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O-PO4-3 </w:t>
            </w:r>
          </w:p>
        </w:tc>
        <w:tc>
          <w:tcPr>
            <w:tcW w:w="4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20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0.03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0.01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-70% T* </w:t>
            </w:r>
          </w:p>
        </w:tc>
        <w:tc>
          <w:tcPr>
            <w:tcW w:w="72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19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0.18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0.03 </w:t>
            </w:r>
          </w:p>
        </w:tc>
        <w:tc>
          <w:tcPr>
            <w:tcW w:w="13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-82% T* </w:t>
            </w:r>
          </w:p>
        </w:tc>
      </w:tr>
      <w:tr w:rsidR="00ED4643" w:rsidTr="00922AD9">
        <w:tblPrEx>
          <w:tblCellMar>
            <w:top w:w="0" w:type="dxa"/>
            <w:bottom w:w="0" w:type="dxa"/>
          </w:tblCellMar>
        </w:tblPrEx>
        <w:trPr>
          <w:trHeight w:val="196"/>
        </w:trPr>
        <w:tc>
          <w:tcPr>
            <w:tcW w:w="1908"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TP </w:t>
            </w:r>
          </w:p>
        </w:tc>
        <w:tc>
          <w:tcPr>
            <w:tcW w:w="4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21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0.12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0.03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-72% T* </w:t>
            </w:r>
          </w:p>
        </w:tc>
        <w:tc>
          <w:tcPr>
            <w:tcW w:w="72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18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0.41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0.11 </w:t>
            </w:r>
          </w:p>
        </w:tc>
        <w:tc>
          <w:tcPr>
            <w:tcW w:w="13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-74% T* </w:t>
            </w:r>
          </w:p>
        </w:tc>
      </w:tr>
      <w:tr w:rsidR="00ED4643" w:rsidTr="00922AD9">
        <w:tblPrEx>
          <w:tblCellMar>
            <w:top w:w="0" w:type="dxa"/>
            <w:bottom w:w="0" w:type="dxa"/>
          </w:tblCellMar>
        </w:tblPrEx>
        <w:trPr>
          <w:trHeight w:val="196"/>
        </w:trPr>
        <w:tc>
          <w:tcPr>
            <w:tcW w:w="1908"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TSS </w:t>
            </w:r>
          </w:p>
        </w:tc>
        <w:tc>
          <w:tcPr>
            <w:tcW w:w="4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21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45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6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-86% S* </w:t>
            </w:r>
          </w:p>
        </w:tc>
        <w:tc>
          <w:tcPr>
            <w:tcW w:w="72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19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101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8 </w:t>
            </w:r>
          </w:p>
        </w:tc>
        <w:tc>
          <w:tcPr>
            <w:tcW w:w="13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-92% T* </w:t>
            </w:r>
          </w:p>
        </w:tc>
      </w:tr>
      <w:tr w:rsidR="00ED4643" w:rsidTr="00922AD9">
        <w:tblPrEx>
          <w:tblCellMar>
            <w:top w:w="0" w:type="dxa"/>
            <w:bottom w:w="0" w:type="dxa"/>
          </w:tblCellMar>
        </w:tblPrEx>
        <w:trPr>
          <w:trHeight w:val="198"/>
        </w:trPr>
        <w:tc>
          <w:tcPr>
            <w:tcW w:w="1908"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Cu</w:t>
            </w:r>
            <w:r w:rsidRPr="00922AD9">
              <w:rPr>
                <w:sz w:val="20"/>
                <w:szCs w:val="20"/>
                <w:vertAlign w:val="superscript"/>
              </w:rPr>
              <w:t>a</w:t>
            </w:r>
            <w:r>
              <w:rPr>
                <w:sz w:val="20"/>
                <w:szCs w:val="20"/>
              </w:rPr>
              <w:t xml:space="preserve"> </w:t>
            </w:r>
          </w:p>
        </w:tc>
        <w:tc>
          <w:tcPr>
            <w:tcW w:w="4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21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14.3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2.1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-85% T* </w:t>
            </w:r>
          </w:p>
        </w:tc>
        <w:tc>
          <w:tcPr>
            <w:tcW w:w="72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19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10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1.4 </w:t>
            </w:r>
          </w:p>
        </w:tc>
        <w:tc>
          <w:tcPr>
            <w:tcW w:w="13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-86% T* </w:t>
            </w:r>
          </w:p>
        </w:tc>
      </w:tr>
      <w:tr w:rsidR="00ED4643" w:rsidTr="00922AD9">
        <w:tblPrEx>
          <w:tblCellMar>
            <w:top w:w="0" w:type="dxa"/>
            <w:bottom w:w="0" w:type="dxa"/>
          </w:tblCellMar>
        </w:tblPrEx>
        <w:trPr>
          <w:trHeight w:val="196"/>
        </w:trPr>
        <w:tc>
          <w:tcPr>
            <w:tcW w:w="1908"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Pb</w:t>
            </w:r>
            <w:r w:rsidRPr="00922AD9">
              <w:rPr>
                <w:sz w:val="20"/>
                <w:szCs w:val="20"/>
                <w:vertAlign w:val="superscript"/>
              </w:rPr>
              <w:t>a</w:t>
            </w:r>
            <w:r>
              <w:rPr>
                <w:sz w:val="20"/>
                <w:szCs w:val="20"/>
              </w:rPr>
              <w:t xml:space="preserve"> </w:t>
            </w:r>
          </w:p>
        </w:tc>
        <w:tc>
          <w:tcPr>
            <w:tcW w:w="4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21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9.8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1.0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-90% S* </w:t>
            </w:r>
          </w:p>
        </w:tc>
        <w:tc>
          <w:tcPr>
            <w:tcW w:w="72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19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16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1.0 </w:t>
            </w:r>
          </w:p>
        </w:tc>
        <w:tc>
          <w:tcPr>
            <w:tcW w:w="13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-94% T* </w:t>
            </w:r>
          </w:p>
        </w:tc>
      </w:tr>
      <w:tr w:rsidR="00ED4643" w:rsidTr="00922AD9">
        <w:tblPrEx>
          <w:tblCellMar>
            <w:top w:w="0" w:type="dxa"/>
            <w:bottom w:w="0" w:type="dxa"/>
          </w:tblCellMar>
        </w:tblPrEx>
        <w:trPr>
          <w:trHeight w:val="196"/>
        </w:trPr>
        <w:tc>
          <w:tcPr>
            <w:tcW w:w="1908"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Zn</w:t>
            </w:r>
            <w:r w:rsidRPr="00922AD9">
              <w:rPr>
                <w:sz w:val="20"/>
                <w:szCs w:val="20"/>
                <w:vertAlign w:val="superscript"/>
              </w:rPr>
              <w:t>a</w:t>
            </w:r>
            <w:r>
              <w:rPr>
                <w:sz w:val="20"/>
                <w:szCs w:val="20"/>
              </w:rPr>
              <w:t xml:space="preserve"> </w:t>
            </w:r>
          </w:p>
        </w:tc>
        <w:tc>
          <w:tcPr>
            <w:tcW w:w="4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21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64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11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-83% T* </w:t>
            </w:r>
          </w:p>
        </w:tc>
        <w:tc>
          <w:tcPr>
            <w:tcW w:w="72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19 </w:t>
            </w:r>
          </w:p>
        </w:tc>
        <w:tc>
          <w:tcPr>
            <w:tcW w:w="81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82 </w:t>
            </w:r>
          </w:p>
        </w:tc>
        <w:tc>
          <w:tcPr>
            <w:tcW w:w="99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11 </w:t>
            </w:r>
          </w:p>
        </w:tc>
        <w:tc>
          <w:tcPr>
            <w:tcW w:w="1350" w:type="dxa"/>
            <w:tcBorders>
              <w:top w:val="single" w:sz="4" w:space="0" w:color="auto"/>
              <w:left w:val="single" w:sz="4" w:space="0" w:color="auto"/>
              <w:bottom w:val="single" w:sz="4" w:space="0" w:color="auto"/>
              <w:right w:val="single" w:sz="4" w:space="0" w:color="auto"/>
            </w:tcBorders>
          </w:tcPr>
          <w:p w:rsidR="00ED4643" w:rsidRDefault="00ED4643" w:rsidP="00ED4643">
            <w:pPr>
              <w:pStyle w:val="Default"/>
              <w:rPr>
                <w:sz w:val="20"/>
                <w:szCs w:val="20"/>
              </w:rPr>
            </w:pPr>
            <w:r>
              <w:rPr>
                <w:sz w:val="20"/>
                <w:szCs w:val="20"/>
              </w:rPr>
              <w:t xml:space="preserve">-76% T* </w:t>
            </w:r>
          </w:p>
        </w:tc>
      </w:tr>
      <w:tr w:rsidR="00ED4643" w:rsidTr="00922AD9">
        <w:tblPrEx>
          <w:tblCellMar>
            <w:top w:w="0" w:type="dxa"/>
            <w:bottom w:w="0" w:type="dxa"/>
          </w:tblCellMar>
        </w:tblPrEx>
        <w:trPr>
          <w:trHeight w:val="968"/>
        </w:trPr>
        <w:tc>
          <w:tcPr>
            <w:tcW w:w="8838" w:type="dxa"/>
            <w:gridSpan w:val="9"/>
            <w:tcBorders>
              <w:top w:val="single" w:sz="4" w:space="0" w:color="auto"/>
            </w:tcBorders>
          </w:tcPr>
          <w:p w:rsidR="00ED4643" w:rsidRPr="00922AD9" w:rsidRDefault="00ED4643" w:rsidP="00922AD9">
            <w:r w:rsidRPr="00922AD9">
              <w:t xml:space="preserve">*Significantly different (α=0.05) </w:t>
            </w:r>
          </w:p>
          <w:p w:rsidR="00ED4643" w:rsidRPr="00922AD9" w:rsidRDefault="00ED4643" w:rsidP="00922AD9">
            <w:r w:rsidRPr="00922AD9">
              <w:rPr>
                <w:vertAlign w:val="superscript"/>
              </w:rPr>
              <w:t>a</w:t>
            </w:r>
            <w:r w:rsidRPr="00922AD9">
              <w:t xml:space="preserve">Heavy metals concentrations in units of µg/L </w:t>
            </w:r>
          </w:p>
          <w:p w:rsidR="00ED4643" w:rsidRPr="00922AD9" w:rsidRDefault="00ED4643" w:rsidP="00922AD9">
            <w:r w:rsidRPr="00922AD9">
              <w:rPr>
                <w:vertAlign w:val="superscript"/>
              </w:rPr>
              <w:t>S</w:t>
            </w:r>
            <w:r w:rsidRPr="00922AD9">
              <w:t xml:space="preserve">Sign test used for statistical comparison </w:t>
            </w:r>
          </w:p>
          <w:p w:rsidR="00ED4643" w:rsidRPr="00922AD9" w:rsidRDefault="00ED4643" w:rsidP="00922AD9">
            <w:r w:rsidRPr="00922AD9">
              <w:rPr>
                <w:vertAlign w:val="superscript"/>
              </w:rPr>
              <w:t>T</w:t>
            </w:r>
            <w:r w:rsidRPr="00922AD9">
              <w:t xml:space="preserve">Paired t test used for statistical comparison </w:t>
            </w:r>
          </w:p>
          <w:p w:rsidR="00ED4643" w:rsidRDefault="00ED4643" w:rsidP="00922AD9">
            <w:r w:rsidRPr="00922AD9">
              <w:t>“-“ negative sign i</w:t>
            </w:r>
            <w:r w:rsidR="00922AD9">
              <w:t>n</w:t>
            </w:r>
            <w:r w:rsidRPr="00922AD9">
              <w:t>dicates a decrease in pollutant concentration</w:t>
            </w:r>
            <w:r>
              <w:t xml:space="preserve"> </w:t>
            </w:r>
          </w:p>
        </w:tc>
      </w:tr>
    </w:tbl>
    <w:p w:rsidR="00ED4643" w:rsidRDefault="00ED4643" w:rsidP="00084A98">
      <w:pPr>
        <w:rPr>
          <w:b/>
        </w:rPr>
      </w:pPr>
    </w:p>
    <w:p w:rsidR="00084A98" w:rsidRPr="00333E8B" w:rsidRDefault="00084A98" w:rsidP="00084A98">
      <w:pPr>
        <w:rPr>
          <w:b/>
        </w:rPr>
      </w:pPr>
      <w:r w:rsidRPr="00333E8B">
        <w:rPr>
          <w:b/>
        </w:rPr>
        <w:lastRenderedPageBreak/>
        <w:t>Virginia DEQ Technical Bulletin 6 Minimum Standard 3.11C</w:t>
      </w:r>
    </w:p>
    <w:p w:rsidR="00084A98" w:rsidRPr="00333E8B" w:rsidRDefault="00084A98" w:rsidP="00084A98">
      <w:pPr>
        <w:rPr>
          <w:b/>
        </w:rPr>
      </w:pPr>
      <w:r w:rsidRPr="00333E8B">
        <w:rPr>
          <w:b/>
        </w:rPr>
        <w:t>Minimum Standard 3.11C</w:t>
      </w:r>
    </w:p>
    <w:p w:rsidR="00084A98" w:rsidRPr="00333E8B" w:rsidRDefault="00084A98" w:rsidP="00084A98">
      <w:pPr>
        <w:rPr>
          <w:b/>
        </w:rPr>
      </w:pPr>
      <w:r w:rsidRPr="00333E8B">
        <w:rPr>
          <w:b/>
        </w:rPr>
        <w:t>Filterra</w:t>
      </w:r>
      <w:r w:rsidRPr="00731A9B">
        <w:rPr>
          <w:b/>
          <w:vertAlign w:val="superscript"/>
        </w:rPr>
        <w:t>TM</w:t>
      </w:r>
      <w:r w:rsidRPr="00333E8B">
        <w:rPr>
          <w:b/>
        </w:rPr>
        <w:t xml:space="preserve"> Bioretention Filter System</w:t>
      </w:r>
    </w:p>
    <w:p w:rsidR="00084A98" w:rsidRDefault="00084A98" w:rsidP="00084A98">
      <w:r w:rsidRPr="00333E8B">
        <w:t>(revised 11/01/02)</w:t>
      </w:r>
    </w:p>
    <w:p w:rsidR="00084A98" w:rsidRDefault="00084A98" w:rsidP="00084A98"/>
    <w:p w:rsidR="00084A98" w:rsidRDefault="00084A98" w:rsidP="00084A98">
      <w:pPr>
        <w:rPr>
          <w:sz w:val="23"/>
          <w:szCs w:val="23"/>
        </w:rPr>
      </w:pPr>
      <w:r>
        <w:t>This standard gives the following credits for the Filterra tree system, based on</w:t>
      </w:r>
      <w:r w:rsidRPr="00333E8B">
        <w:t xml:space="preserve"> </w:t>
      </w:r>
      <w:r>
        <w:t>bioretention studies performed to date and manufacturer’s lab studies. The Filterra system uses an engineered soil that has a much higher infiltration rate than traditional soils and bioretention media. According to Lenth et al (2010), “</w:t>
      </w:r>
      <w:r>
        <w:rPr>
          <w:sz w:val="23"/>
          <w:szCs w:val="23"/>
        </w:rPr>
        <w:t xml:space="preserve">Laboratory scale testing results support media filtration rates of greater than 100 inches per hour. Results from field scale testing of hydraulic function of systems of a variety of ages support the current design flow rate recommendation of 100 to 140 inches per hour.” Traditional recommendations for bioretention media infiltration rates worldwide are about 10-100 times lower, and range from 0.5 to 12 inches per hour (Fassman 2013 literature review). </w:t>
      </w:r>
    </w:p>
    <w:p w:rsidR="00084A98" w:rsidRDefault="00084A98" w:rsidP="00084A98">
      <w:pPr>
        <w:rPr>
          <w:sz w:val="23"/>
          <w:szCs w:val="23"/>
        </w:rPr>
      </w:pPr>
    </w:p>
    <w:p w:rsidR="00084A98" w:rsidRPr="00333E8B" w:rsidRDefault="00084A98" w:rsidP="00084A98">
      <w:r>
        <w:t>The goal of using a soil with such a high infiltration rate in the Filterra system is to increase the</w:t>
      </w:r>
      <w:r w:rsidR="006C6978">
        <w:t xml:space="preserve"> flow rate</w:t>
      </w:r>
      <w:r>
        <w:t xml:space="preserve"> </w:t>
      </w:r>
      <w:r w:rsidR="006C6978">
        <w:t xml:space="preserve">(&amp; therefore the </w:t>
      </w:r>
      <w:r>
        <w:t>volume of stormwater</w:t>
      </w:r>
      <w:r w:rsidR="006C6978">
        <w:t>)</w:t>
      </w:r>
      <w:r>
        <w:t xml:space="preserve"> that can be filtered per cubic foot of soil, which is especially important for a BMP like Filterra, which has a very small footprint and low volume of soil. The increase</w:t>
      </w:r>
      <w:r w:rsidR="006C6978">
        <w:t>d</w:t>
      </w:r>
      <w:r>
        <w:t xml:space="preserve"> infiltration rate does not appear to affect pollutant removal compared to bioretetention media with lower infiltration rates.</w:t>
      </w:r>
    </w:p>
    <w:p w:rsidR="00084A98" w:rsidRDefault="00084A98" w:rsidP="00084A98"/>
    <w:p w:rsidR="00084A98" w:rsidRPr="00333E8B" w:rsidRDefault="00084A98" w:rsidP="00084A98">
      <w:r w:rsidRPr="00333E8B">
        <w:t>Expected Pollutant Removal (@ 0.33% filter surface area / drainage area)</w:t>
      </w:r>
    </w:p>
    <w:p w:rsidR="00084A98" w:rsidRPr="00333E8B" w:rsidRDefault="00084A98" w:rsidP="00084A98">
      <w:r w:rsidRPr="00333E8B">
        <w:t>Total Suspended Solids Removal = 85%</w:t>
      </w:r>
    </w:p>
    <w:p w:rsidR="00084A98" w:rsidRPr="00333E8B" w:rsidRDefault="00084A98" w:rsidP="00084A98">
      <w:r w:rsidRPr="00333E8B">
        <w:t>Total Phosphorous Removal = 74%</w:t>
      </w:r>
    </w:p>
    <w:p w:rsidR="00084A98" w:rsidRPr="00333E8B" w:rsidRDefault="00084A98" w:rsidP="00084A98">
      <w:r w:rsidRPr="00333E8B">
        <w:t>Total Nitrogen Removal = 68%</w:t>
      </w:r>
    </w:p>
    <w:p w:rsidR="00084A98" w:rsidRPr="00333E8B" w:rsidRDefault="00084A98" w:rsidP="00084A98">
      <w:r w:rsidRPr="00333E8B">
        <w:t>Total Metal Removal = 82%</w:t>
      </w:r>
    </w:p>
    <w:p w:rsidR="00084A98" w:rsidRPr="00333E8B" w:rsidRDefault="00084A98" w:rsidP="00084A98"/>
    <w:p w:rsidR="00084A98" w:rsidRPr="00333E8B" w:rsidRDefault="00084A98" w:rsidP="00084A98">
      <w:r w:rsidRPr="00333E8B">
        <w:t>Maximum Pollutant Removal Rates</w:t>
      </w:r>
    </w:p>
    <w:p w:rsidR="00084A98" w:rsidRPr="00333E8B" w:rsidRDefault="00084A98" w:rsidP="00084A98">
      <w:r w:rsidRPr="00333E8B">
        <w:t>Total Suspended Solids Removal = 90%</w:t>
      </w:r>
    </w:p>
    <w:p w:rsidR="00084A98" w:rsidRPr="00333E8B" w:rsidRDefault="00084A98" w:rsidP="00084A98">
      <w:r w:rsidRPr="00333E8B">
        <w:t>Total Phosphorous Removal = 80%</w:t>
      </w:r>
    </w:p>
    <w:p w:rsidR="00084A98" w:rsidRPr="00333E8B" w:rsidRDefault="00084A98" w:rsidP="00084A98">
      <w:r w:rsidRPr="00333E8B">
        <w:t>Total Nitrogen Removal = 65%</w:t>
      </w:r>
    </w:p>
    <w:p w:rsidR="00084A98" w:rsidRPr="00333E8B" w:rsidRDefault="00084A98" w:rsidP="00084A98">
      <w:r w:rsidRPr="00333E8B">
        <w:t>Total Metals Removal = 85%</w:t>
      </w:r>
    </w:p>
    <w:p w:rsidR="00084A98" w:rsidRDefault="00084A98" w:rsidP="00084A98"/>
    <w:p w:rsidR="00084A98" w:rsidRPr="00233D47" w:rsidRDefault="00084A98" w:rsidP="00084A98">
      <w:pPr>
        <w:rPr>
          <w:b/>
          <w:sz w:val="28"/>
          <w:szCs w:val="28"/>
        </w:rPr>
      </w:pPr>
      <w:r w:rsidRPr="00233D47">
        <w:rPr>
          <w:b/>
          <w:sz w:val="28"/>
          <w:szCs w:val="28"/>
        </w:rPr>
        <w:t>REFERENCES</w:t>
      </w:r>
    </w:p>
    <w:p w:rsidR="00233D47" w:rsidRDefault="00233D47" w:rsidP="00084A98">
      <w:pPr>
        <w:rPr>
          <w:b/>
        </w:rPr>
      </w:pPr>
    </w:p>
    <w:p w:rsidR="0066454C" w:rsidRDefault="0066454C" w:rsidP="0066454C">
      <w:r>
        <w:t>Breen, P., Denman, L., May, P. &amp; Leinster, S. 2004, Street trees as stormwater treatment</w:t>
      </w:r>
    </w:p>
    <w:p w:rsidR="0066454C" w:rsidRDefault="0066454C" w:rsidP="0066454C">
      <w:r>
        <w:t>measures, In 2004 International Conference on Water Sensitive Urban Design – Cities as</w:t>
      </w:r>
    </w:p>
    <w:p w:rsidR="0066454C" w:rsidRDefault="0066454C" w:rsidP="0066454C">
      <w:r>
        <w:t>catchments 21-25 November 2004, 21-25 November 2004, Adelaide.</w:t>
      </w:r>
    </w:p>
    <w:p w:rsidR="00233D47" w:rsidRDefault="00233D47" w:rsidP="0066454C"/>
    <w:p w:rsidR="00233D47" w:rsidRPr="00AD0D5C" w:rsidRDefault="00233D47" w:rsidP="00233D47">
      <w:pPr>
        <w:rPr>
          <w:rFonts w:cs="Calibri"/>
          <w:szCs w:val="22"/>
        </w:rPr>
      </w:pPr>
      <w:r w:rsidRPr="00AD0D5C">
        <w:rPr>
          <w:rFonts w:cs="Calibri"/>
          <w:szCs w:val="22"/>
        </w:rPr>
        <w:t>Davis, A.P; Hunt, W.F.; Traver, G.R.; Clar, M. (2009) Bioretention Technology: Overview of Current Practice and Future Needs. J. Environ. Eng-ASCE. 135(3): 109-117.</w:t>
      </w:r>
    </w:p>
    <w:p w:rsidR="00233D47" w:rsidRDefault="00233D47" w:rsidP="0066454C"/>
    <w:p w:rsidR="0066454C" w:rsidRDefault="0066454C" w:rsidP="0066454C">
      <w:r>
        <w:lastRenderedPageBreak/>
        <w:t>Denman, Liz. 2006. Are Street Trees And Their Soils An Effective Stormwater Treatment Measure? The 7th National Street Tree Symposium.</w:t>
      </w:r>
    </w:p>
    <w:p w:rsidR="0066454C" w:rsidRDefault="0066454C" w:rsidP="00084A98"/>
    <w:p w:rsidR="00084A98" w:rsidRPr="00E22D52" w:rsidRDefault="00084A98" w:rsidP="00084A98">
      <w:r w:rsidRPr="00E22D52">
        <w:t>Denman</w:t>
      </w:r>
      <w:r>
        <w:t xml:space="preserve">, </w:t>
      </w:r>
      <w:r w:rsidRPr="00E22D52">
        <w:t>Elizabeth C</w:t>
      </w:r>
      <w:r>
        <w:t xml:space="preserve">., </w:t>
      </w:r>
      <w:r w:rsidRPr="00E22D52">
        <w:t>Peter B. May and</w:t>
      </w:r>
      <w:r>
        <w:t xml:space="preserve"> </w:t>
      </w:r>
      <w:r w:rsidRPr="00E22D52">
        <w:t>Gregory M. Moore</w:t>
      </w:r>
      <w:r>
        <w:t xml:space="preserve">. </w:t>
      </w:r>
      <w:r w:rsidRPr="00E22D52">
        <w:t>2011. The use of trees in urban stormwater</w:t>
      </w:r>
    </w:p>
    <w:p w:rsidR="00084A98" w:rsidRDefault="00084A98" w:rsidP="00084A98">
      <w:r w:rsidRPr="00E22D52">
        <w:t>Management</w:t>
      </w:r>
      <w:r>
        <w:t>. Trees, people and the built environment Proceedings of the Urban Trees Research Conference 13–14 April 2011 Hosted by The Institute of Chartered Foresters At The Clarendon Suites, Edgbaston, Birmingham, UK Edited by Mark Johnston and Glynn Percival. Forestry Commission: Edinburgh.</w:t>
      </w:r>
    </w:p>
    <w:p w:rsidR="00233D47" w:rsidRDefault="00233D47" w:rsidP="00084A98"/>
    <w:p w:rsidR="00233D47" w:rsidRDefault="00233D47" w:rsidP="00233D47">
      <w:pPr>
        <w:rPr>
          <w:rFonts w:cs="Calibri"/>
          <w:szCs w:val="22"/>
        </w:rPr>
      </w:pPr>
      <w:r w:rsidRPr="00AD0D5C">
        <w:rPr>
          <w:rFonts w:cs="Calibri"/>
          <w:szCs w:val="22"/>
        </w:rPr>
        <w:t>Henderson, C.F.K. (2008) The Chemical and Biological Mechanisms of Nutrient Removal from Stormwater in Bioretention Systems. Thesis. Griffith School of Engineering, Griffith University.</w:t>
      </w:r>
    </w:p>
    <w:p w:rsidR="00233D47" w:rsidRPr="00AD0D5C" w:rsidRDefault="00233D47" w:rsidP="00233D47">
      <w:pPr>
        <w:rPr>
          <w:rFonts w:cs="Calibri"/>
          <w:szCs w:val="22"/>
        </w:rPr>
      </w:pPr>
    </w:p>
    <w:p w:rsidR="00233D47" w:rsidRDefault="00233D47" w:rsidP="00233D47">
      <w:pPr>
        <w:rPr>
          <w:rFonts w:cs="Calibri"/>
          <w:szCs w:val="22"/>
        </w:rPr>
      </w:pPr>
      <w:r w:rsidRPr="00AD0D5C">
        <w:rPr>
          <w:rFonts w:cs="Calibri"/>
          <w:szCs w:val="22"/>
        </w:rPr>
        <w:t>Hong, E.; Seagren, E. A.; Davis, A. P. (2006) Sustainable Oil and Grease Removal from Synthetic Stormwater Runoff Using Bench-Scale Bioretention Studies. Water Environ. Res. 78 (2), 141-155.</w:t>
      </w:r>
    </w:p>
    <w:p w:rsidR="00084A98" w:rsidRDefault="00084A98" w:rsidP="00084A98"/>
    <w:p w:rsidR="00084A98" w:rsidRDefault="00084A98" w:rsidP="00084A98">
      <w:r w:rsidRPr="00F4004A">
        <w:t>Lenth</w:t>
      </w:r>
      <w:r>
        <w:t xml:space="preserve">, </w:t>
      </w:r>
      <w:r w:rsidRPr="00F4004A">
        <w:t>John</w:t>
      </w:r>
      <w:r>
        <w:t xml:space="preserve"> and</w:t>
      </w:r>
      <w:r w:rsidRPr="00F4004A">
        <w:t xml:space="preserve"> Rebecca Dugopolski</w:t>
      </w:r>
      <w:r>
        <w:t xml:space="preserve"> (</w:t>
      </w:r>
      <w:r w:rsidRPr="00F4004A">
        <w:t>Herrera Environmental Consultants</w:t>
      </w:r>
      <w:r>
        <w:t xml:space="preserve">), </w:t>
      </w:r>
      <w:r w:rsidRPr="00F4004A">
        <w:t xml:space="preserve">Marcus Quigley, Aaron Poresky, and Marc Leisenring </w:t>
      </w:r>
      <w:r>
        <w:t>(</w:t>
      </w:r>
      <w:r w:rsidRPr="00F4004A">
        <w:t>Geosyntec Consultants</w:t>
      </w:r>
      <w:r>
        <w:t xml:space="preserve">). 2010. </w:t>
      </w:r>
      <w:r w:rsidRPr="00F4004A">
        <w:t>Filterra® Bioretention Systems: Technical Basis for High Flow Rate Treatment and Evaluation of</w:t>
      </w:r>
      <w:r>
        <w:t xml:space="preserve"> Stormwater Quality Performance. </w:t>
      </w:r>
      <w:r w:rsidRPr="00F4004A">
        <w:t>Prepared for Americast, Inc.</w:t>
      </w:r>
    </w:p>
    <w:p w:rsidR="00BA1E90" w:rsidRDefault="00BA1E90" w:rsidP="00084A98"/>
    <w:p w:rsidR="00BA1E90" w:rsidRDefault="00BA1E90" w:rsidP="00084A98">
      <w:r>
        <w:t>Page, Jonathan. 2013. North Carolina State University.Personal communication.</w:t>
      </w:r>
    </w:p>
    <w:p w:rsidR="00233D47" w:rsidRDefault="00233D47" w:rsidP="00084A98"/>
    <w:p w:rsidR="00233D47" w:rsidRDefault="00233D47" w:rsidP="00233D47">
      <w:pPr>
        <w:rPr>
          <w:rFonts w:cs="Calibri"/>
          <w:szCs w:val="22"/>
        </w:rPr>
      </w:pPr>
      <w:r w:rsidRPr="00AD0D5C">
        <w:rPr>
          <w:rFonts w:cs="Calibri"/>
          <w:szCs w:val="22"/>
        </w:rPr>
        <w:t xml:space="preserve">Toronto and Region Conservation. 2009. Review of the Science and Practice of Stormwater Infiltration in Cold Climates. 2009. Downloaded December 2010 from </w:t>
      </w:r>
      <w:hyperlink r:id="rId10" w:history="1">
        <w:r w:rsidRPr="00AD0D5C">
          <w:rPr>
            <w:rStyle w:val="Hyperlink"/>
            <w:rFonts w:cs="Calibri"/>
            <w:szCs w:val="22"/>
          </w:rPr>
          <w:t>http://www.sustainabletechnologies.ca/Portals/_Rainbow/Documents/SW_Infiltration%20Review_0809.pdf</w:t>
        </w:r>
      </w:hyperlink>
    </w:p>
    <w:p w:rsidR="00233D47" w:rsidRDefault="00233D47" w:rsidP="00084A98"/>
    <w:p w:rsidR="00233D47" w:rsidRDefault="00233D47" w:rsidP="00233D47">
      <w:r>
        <w:t xml:space="preserve">Xiao, Qingfu and E. Greg McPherson. 2008. </w:t>
      </w:r>
      <w:r w:rsidRPr="00ED0211">
        <w:t>Urban Runoff Pollutants Removal Of Three Engineered Soils</w:t>
      </w:r>
      <w:r>
        <w:t>. USDA Center for Urban Forest Research and UC Davis Land, Air and Water Resources.</w:t>
      </w:r>
    </w:p>
    <w:p w:rsidR="00233D47" w:rsidRDefault="00233D47" w:rsidP="00233D47"/>
    <w:p w:rsidR="00233D47" w:rsidRPr="00AD0D5C" w:rsidRDefault="00233D47" w:rsidP="00233D47">
      <w:pPr>
        <w:rPr>
          <w:rFonts w:cs="Calibri"/>
          <w:szCs w:val="22"/>
        </w:rPr>
      </w:pPr>
      <w:r w:rsidRPr="00AD0D5C">
        <w:rPr>
          <w:rFonts w:cs="Calibri"/>
          <w:szCs w:val="22"/>
        </w:rPr>
        <w:t>Zhang, L.;  Seagren, E. A.; Davis, A. P.; Karns, J. S. (2010) The Capture and Destruction of Escherichia colifrom Simulated Urban Runoff Using Conventional Bioretention Media and Iron Oxide-coated Sand. Water Environ. Res. 82 (8): 701-714.</w:t>
      </w:r>
    </w:p>
    <w:p w:rsidR="00233D47" w:rsidRDefault="00233D47" w:rsidP="00233D47"/>
    <w:p w:rsidR="00C875EC" w:rsidRDefault="00C875EC" w:rsidP="00C875EC">
      <w:pPr>
        <w:rPr>
          <w:b/>
        </w:rPr>
      </w:pPr>
      <w:r>
        <w:rPr>
          <w:b/>
        </w:rPr>
        <w:t xml:space="preserve">Please </w:t>
      </w:r>
      <w:r w:rsidRPr="00042AEE">
        <w:rPr>
          <w:b/>
        </w:rPr>
        <w:t>Note:</w:t>
      </w:r>
    </w:p>
    <w:p w:rsidR="00C875EC" w:rsidRPr="00042AEE" w:rsidRDefault="00C875EC" w:rsidP="00C875EC">
      <w:pPr>
        <w:rPr>
          <w:b/>
        </w:rPr>
      </w:pPr>
    </w:p>
    <w:p w:rsidR="00C875EC" w:rsidRPr="00042AEE" w:rsidRDefault="00C875EC" w:rsidP="00C875EC">
      <w:r w:rsidRPr="00042AEE">
        <w:t xml:space="preserve">The Kestrel Design Group (including its employees and agents) assumes no responsibility for consequences resulting from the use of the information herein, or from use of the information obtained at linked Internet addresses, or in any respect for the content of such information, including (but not limited to) errors or omissions, the accuracy or reasonableness of factual or scientific assumptions, studies or conclusions, the defamatory nature of statements, ownership of copyright or other </w:t>
      </w:r>
      <w:r w:rsidRPr="00042AEE">
        <w:lastRenderedPageBreak/>
        <w:t xml:space="preserve">intellectual property rights, and the violation of property, privacy, or personal rights of others. The Kestrel Design Group is not responsible for, and expressly disclaims all liability for, damages of any kind arising out of use, reference to, or reliance on such information. No guarantees or warranties, including (but not limited to) any express or implied warranties of merchantability or fitness for a particular use or purpose, are made by the Kestrel Design Group with respect to such information. </w:t>
      </w:r>
    </w:p>
    <w:p w:rsidR="00C875EC" w:rsidRPr="00042AEE" w:rsidRDefault="00C875EC" w:rsidP="00C875EC">
      <w:r w:rsidRPr="00042AEE">
        <w:br/>
        <w:t xml:space="preserve">The Kestrel Design Group does not endorse, approve, certify, or control references and Internet links included herein and does not guarantee the availability, accuracy, completeness, efficacy, timeliness, or correct sequencing of information in these references and links. No one should rely on the accuracy, completeness, efficacy, and timeliness of such information. Reference therein to any specific commercial product, process, or service by trade name, trademark, service mark, manufacturer, or otherwise does not constitute or imply endorsement, recommendation, or favoring by the Kestrel Design Group. </w:t>
      </w:r>
    </w:p>
    <w:p w:rsidR="00C875EC" w:rsidRPr="007050E3" w:rsidRDefault="00C875EC" w:rsidP="00EF2416">
      <w:pPr>
        <w:spacing w:line="276" w:lineRule="auto"/>
        <w:rPr>
          <w:b/>
          <w:color w:val="00B0F0"/>
        </w:rPr>
      </w:pPr>
    </w:p>
    <w:sectPr w:rsidR="00C875EC" w:rsidRPr="007050E3" w:rsidSect="001A67F3">
      <w:headerReference w:type="default" r:id="rId11"/>
      <w:footerReference w:type="default" r:id="rId12"/>
      <w:pgSz w:w="12240" w:h="15840"/>
      <w:pgMar w:top="288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81" w:rsidRDefault="00DB2481">
      <w:r>
        <w:separator/>
      </w:r>
    </w:p>
  </w:endnote>
  <w:endnote w:type="continuationSeparator" w:id="0">
    <w:p w:rsidR="00DB2481" w:rsidRDefault="00DB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Frutiger-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43" w:rsidRPr="005A1F29" w:rsidRDefault="00ED4643" w:rsidP="005A1F29">
    <w:pPr>
      <w:jc w:val="right"/>
    </w:pPr>
    <w:r w:rsidRPr="005A1F29">
      <w:fldChar w:fldCharType="begin"/>
    </w:r>
    <w:r w:rsidRPr="005A1F29">
      <w:instrText xml:space="preserve"> PAGE   \* MERGEFORMAT </w:instrText>
    </w:r>
    <w:r w:rsidRPr="005A1F29">
      <w:fldChar w:fldCharType="separate"/>
    </w:r>
    <w:r w:rsidR="0010057F">
      <w:rPr>
        <w:noProof/>
      </w:rPr>
      <w:t>1</w:t>
    </w:r>
    <w:r w:rsidRPr="005A1F29">
      <w:fldChar w:fldCharType="end"/>
    </w:r>
  </w:p>
  <w:p w:rsidR="00ED4643" w:rsidRDefault="00ED4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81" w:rsidRDefault="00DB2481">
      <w:r>
        <w:separator/>
      </w:r>
    </w:p>
  </w:footnote>
  <w:footnote w:type="continuationSeparator" w:id="0">
    <w:p w:rsidR="00DB2481" w:rsidRDefault="00DB2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43" w:rsidRDefault="00ED46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1.65pt;margin-top:-122.8pt;width:216.75pt;height:110.25pt;z-index:251657728;mso-position-horizontal-relative:margin;mso-position-vertical-relative:margin">
          <v:imagedata r:id="rId1" o:title="KestrelWAddressPhoneFax"/>
          <w10:wrap type="square"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D47"/>
    <w:multiLevelType w:val="hybridMultilevel"/>
    <w:tmpl w:val="84C271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AC32C7"/>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329C9"/>
    <w:multiLevelType w:val="hybridMultilevel"/>
    <w:tmpl w:val="172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A261F"/>
    <w:multiLevelType w:val="hybridMultilevel"/>
    <w:tmpl w:val="4CEED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B92175"/>
    <w:multiLevelType w:val="hybridMultilevel"/>
    <w:tmpl w:val="688C5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13227"/>
    <w:multiLevelType w:val="hybridMultilevel"/>
    <w:tmpl w:val="047A006E"/>
    <w:lvl w:ilvl="0" w:tplc="DFF68BB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327EE9"/>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34B8C"/>
    <w:multiLevelType w:val="hybridMultilevel"/>
    <w:tmpl w:val="06D6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1341DE"/>
    <w:multiLevelType w:val="hybridMultilevel"/>
    <w:tmpl w:val="21A63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FD4B39"/>
    <w:multiLevelType w:val="hybridMultilevel"/>
    <w:tmpl w:val="047A006E"/>
    <w:lvl w:ilvl="0" w:tplc="DFF68BB0">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735D36"/>
    <w:multiLevelType w:val="hybridMultilevel"/>
    <w:tmpl w:val="46327A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1561959"/>
    <w:multiLevelType w:val="hybridMultilevel"/>
    <w:tmpl w:val="37B0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B733BF"/>
    <w:multiLevelType w:val="hybridMultilevel"/>
    <w:tmpl w:val="D0BEA0AA"/>
    <w:lvl w:ilvl="0" w:tplc="BDCCDCC6">
      <w:start w:val="1"/>
      <w:numFmt w:val="decimal"/>
      <w:lvlText w:val="Task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A40FC"/>
    <w:multiLevelType w:val="hybridMultilevel"/>
    <w:tmpl w:val="1762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B6139D"/>
    <w:multiLevelType w:val="hybridMultilevel"/>
    <w:tmpl w:val="28246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3D52E40"/>
    <w:multiLevelType w:val="hybridMultilevel"/>
    <w:tmpl w:val="F8E4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964CDA"/>
    <w:multiLevelType w:val="hybridMultilevel"/>
    <w:tmpl w:val="16D0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3B5773"/>
    <w:multiLevelType w:val="hybridMultilevel"/>
    <w:tmpl w:val="5C3CD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E076A5"/>
    <w:multiLevelType w:val="hybridMultilevel"/>
    <w:tmpl w:val="BDFA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11215A"/>
    <w:multiLevelType w:val="hybridMultilevel"/>
    <w:tmpl w:val="5BD0B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9BB5FF5"/>
    <w:multiLevelType w:val="hybridMultilevel"/>
    <w:tmpl w:val="2DE27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4"/>
  </w:num>
  <w:num w:numId="4">
    <w:abstractNumId w:val="3"/>
  </w:num>
  <w:num w:numId="5">
    <w:abstractNumId w:val="17"/>
  </w:num>
  <w:num w:numId="6">
    <w:abstractNumId w:val="20"/>
  </w:num>
  <w:num w:numId="7">
    <w:abstractNumId w:val="5"/>
  </w:num>
  <w:num w:numId="8">
    <w:abstractNumId w:val="16"/>
  </w:num>
  <w:num w:numId="9">
    <w:abstractNumId w:val="7"/>
  </w:num>
  <w:num w:numId="10">
    <w:abstractNumId w:val="8"/>
  </w:num>
  <w:num w:numId="11">
    <w:abstractNumId w:val="19"/>
  </w:num>
  <w:num w:numId="12">
    <w:abstractNumId w:val="0"/>
  </w:num>
  <w:num w:numId="13">
    <w:abstractNumId w:val="10"/>
  </w:num>
  <w:num w:numId="14">
    <w:abstractNumId w:val="15"/>
  </w:num>
  <w:num w:numId="15">
    <w:abstractNumId w:val="6"/>
  </w:num>
  <w:num w:numId="16">
    <w:abstractNumId w:val="4"/>
  </w:num>
  <w:num w:numId="17">
    <w:abstractNumId w:val="1"/>
  </w:num>
  <w:num w:numId="18">
    <w:abstractNumId w:val="18"/>
  </w:num>
  <w:num w:numId="19">
    <w:abstractNumId w:val="11"/>
  </w:num>
  <w:num w:numId="20">
    <w:abstractNumId w:val="2"/>
  </w:num>
  <w:num w:numId="2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07CD"/>
    <w:rsid w:val="00005196"/>
    <w:rsid w:val="0000799A"/>
    <w:rsid w:val="00011640"/>
    <w:rsid w:val="00027515"/>
    <w:rsid w:val="00036DDE"/>
    <w:rsid w:val="00050B41"/>
    <w:rsid w:val="00053265"/>
    <w:rsid w:val="00060AF8"/>
    <w:rsid w:val="0006209E"/>
    <w:rsid w:val="000637BE"/>
    <w:rsid w:val="00080858"/>
    <w:rsid w:val="000816F0"/>
    <w:rsid w:val="00084A98"/>
    <w:rsid w:val="000A1839"/>
    <w:rsid w:val="000A23BC"/>
    <w:rsid w:val="000B4889"/>
    <w:rsid w:val="000B7EAA"/>
    <w:rsid w:val="000E118A"/>
    <w:rsid w:val="0010057F"/>
    <w:rsid w:val="00117A98"/>
    <w:rsid w:val="0012142F"/>
    <w:rsid w:val="00123357"/>
    <w:rsid w:val="001419DC"/>
    <w:rsid w:val="00142A84"/>
    <w:rsid w:val="001562A7"/>
    <w:rsid w:val="00162A02"/>
    <w:rsid w:val="001654E4"/>
    <w:rsid w:val="00170F9E"/>
    <w:rsid w:val="001909E7"/>
    <w:rsid w:val="00194853"/>
    <w:rsid w:val="00197965"/>
    <w:rsid w:val="00197FDF"/>
    <w:rsid w:val="001A67F3"/>
    <w:rsid w:val="001B0FD6"/>
    <w:rsid w:val="001C7A29"/>
    <w:rsid w:val="001E4A29"/>
    <w:rsid w:val="001E5001"/>
    <w:rsid w:val="00202751"/>
    <w:rsid w:val="00216D46"/>
    <w:rsid w:val="002277A5"/>
    <w:rsid w:val="00233D47"/>
    <w:rsid w:val="00257B89"/>
    <w:rsid w:val="002607DF"/>
    <w:rsid w:val="002771BD"/>
    <w:rsid w:val="0029103B"/>
    <w:rsid w:val="0029276F"/>
    <w:rsid w:val="00292E76"/>
    <w:rsid w:val="002B5412"/>
    <w:rsid w:val="002C4B2D"/>
    <w:rsid w:val="002D0ABF"/>
    <w:rsid w:val="002E408C"/>
    <w:rsid w:val="002E655C"/>
    <w:rsid w:val="002E7B79"/>
    <w:rsid w:val="00301A12"/>
    <w:rsid w:val="00316546"/>
    <w:rsid w:val="00323DF1"/>
    <w:rsid w:val="00332DDB"/>
    <w:rsid w:val="0033788C"/>
    <w:rsid w:val="00340724"/>
    <w:rsid w:val="00343A09"/>
    <w:rsid w:val="00344F57"/>
    <w:rsid w:val="00347EBA"/>
    <w:rsid w:val="00351F66"/>
    <w:rsid w:val="0036253A"/>
    <w:rsid w:val="00365D5A"/>
    <w:rsid w:val="00372ECF"/>
    <w:rsid w:val="003748BC"/>
    <w:rsid w:val="00376C15"/>
    <w:rsid w:val="0039050D"/>
    <w:rsid w:val="003935BC"/>
    <w:rsid w:val="003A3DAF"/>
    <w:rsid w:val="003A4E3A"/>
    <w:rsid w:val="003B6851"/>
    <w:rsid w:val="003C48F8"/>
    <w:rsid w:val="003C49CE"/>
    <w:rsid w:val="003D62ED"/>
    <w:rsid w:val="003E1A5C"/>
    <w:rsid w:val="003E29F8"/>
    <w:rsid w:val="003E74AA"/>
    <w:rsid w:val="003F4948"/>
    <w:rsid w:val="003F5A5C"/>
    <w:rsid w:val="003F7227"/>
    <w:rsid w:val="00403AAC"/>
    <w:rsid w:val="004130D9"/>
    <w:rsid w:val="00417BC2"/>
    <w:rsid w:val="00422AA9"/>
    <w:rsid w:val="00433294"/>
    <w:rsid w:val="00440AE9"/>
    <w:rsid w:val="00454BF9"/>
    <w:rsid w:val="00460A27"/>
    <w:rsid w:val="00460F0A"/>
    <w:rsid w:val="004810AA"/>
    <w:rsid w:val="00493181"/>
    <w:rsid w:val="004A04DF"/>
    <w:rsid w:val="004B0E55"/>
    <w:rsid w:val="004C2CC2"/>
    <w:rsid w:val="004C6588"/>
    <w:rsid w:val="004D318D"/>
    <w:rsid w:val="004E27CB"/>
    <w:rsid w:val="004E341C"/>
    <w:rsid w:val="004F4A05"/>
    <w:rsid w:val="00502B0B"/>
    <w:rsid w:val="005146E2"/>
    <w:rsid w:val="005270BA"/>
    <w:rsid w:val="0053547C"/>
    <w:rsid w:val="005441AB"/>
    <w:rsid w:val="00546A98"/>
    <w:rsid w:val="00550703"/>
    <w:rsid w:val="00554D57"/>
    <w:rsid w:val="00560A49"/>
    <w:rsid w:val="00563183"/>
    <w:rsid w:val="00563198"/>
    <w:rsid w:val="00565358"/>
    <w:rsid w:val="00567025"/>
    <w:rsid w:val="005733F6"/>
    <w:rsid w:val="00573BA7"/>
    <w:rsid w:val="0058003A"/>
    <w:rsid w:val="00586E5E"/>
    <w:rsid w:val="00590F68"/>
    <w:rsid w:val="00596576"/>
    <w:rsid w:val="005A1F29"/>
    <w:rsid w:val="005A23D1"/>
    <w:rsid w:val="005B0B6E"/>
    <w:rsid w:val="005C2C95"/>
    <w:rsid w:val="005C5D1C"/>
    <w:rsid w:val="005C6EC9"/>
    <w:rsid w:val="005D3EC6"/>
    <w:rsid w:val="005E0809"/>
    <w:rsid w:val="005E37B8"/>
    <w:rsid w:val="005E7041"/>
    <w:rsid w:val="005F100E"/>
    <w:rsid w:val="005F6A70"/>
    <w:rsid w:val="0060326E"/>
    <w:rsid w:val="006044D7"/>
    <w:rsid w:val="006144C4"/>
    <w:rsid w:val="00631BB8"/>
    <w:rsid w:val="006343C0"/>
    <w:rsid w:val="00641771"/>
    <w:rsid w:val="006447D0"/>
    <w:rsid w:val="00655B3B"/>
    <w:rsid w:val="0066454C"/>
    <w:rsid w:val="006654AB"/>
    <w:rsid w:val="00666007"/>
    <w:rsid w:val="00671B0C"/>
    <w:rsid w:val="00685F5A"/>
    <w:rsid w:val="0068794A"/>
    <w:rsid w:val="0069371B"/>
    <w:rsid w:val="006A13B5"/>
    <w:rsid w:val="006B1135"/>
    <w:rsid w:val="006C179A"/>
    <w:rsid w:val="006C1A72"/>
    <w:rsid w:val="006C6978"/>
    <w:rsid w:val="006E0114"/>
    <w:rsid w:val="006F5DA2"/>
    <w:rsid w:val="007050E3"/>
    <w:rsid w:val="0070620C"/>
    <w:rsid w:val="007105F0"/>
    <w:rsid w:val="00711F91"/>
    <w:rsid w:val="00720634"/>
    <w:rsid w:val="00722146"/>
    <w:rsid w:val="00727A6E"/>
    <w:rsid w:val="00731A9B"/>
    <w:rsid w:val="00755595"/>
    <w:rsid w:val="007749D3"/>
    <w:rsid w:val="00776500"/>
    <w:rsid w:val="0077724C"/>
    <w:rsid w:val="00780E19"/>
    <w:rsid w:val="007846D8"/>
    <w:rsid w:val="00791761"/>
    <w:rsid w:val="00795C88"/>
    <w:rsid w:val="007A3471"/>
    <w:rsid w:val="007A663D"/>
    <w:rsid w:val="007A74F4"/>
    <w:rsid w:val="007B1366"/>
    <w:rsid w:val="007C2E96"/>
    <w:rsid w:val="007E1B0A"/>
    <w:rsid w:val="007E1DA9"/>
    <w:rsid w:val="007E30BB"/>
    <w:rsid w:val="007E6B36"/>
    <w:rsid w:val="007F1287"/>
    <w:rsid w:val="007F3D27"/>
    <w:rsid w:val="007F4C18"/>
    <w:rsid w:val="00824CBD"/>
    <w:rsid w:val="00843C91"/>
    <w:rsid w:val="00844AD1"/>
    <w:rsid w:val="00863074"/>
    <w:rsid w:val="008630B7"/>
    <w:rsid w:val="008732EB"/>
    <w:rsid w:val="008744A8"/>
    <w:rsid w:val="00884860"/>
    <w:rsid w:val="00897710"/>
    <w:rsid w:val="008A3053"/>
    <w:rsid w:val="008A3648"/>
    <w:rsid w:val="008A6737"/>
    <w:rsid w:val="008C05EF"/>
    <w:rsid w:val="008D0C50"/>
    <w:rsid w:val="008D30CB"/>
    <w:rsid w:val="008E4A60"/>
    <w:rsid w:val="008E795C"/>
    <w:rsid w:val="008F6BE6"/>
    <w:rsid w:val="009168C3"/>
    <w:rsid w:val="00922AD9"/>
    <w:rsid w:val="00943B2D"/>
    <w:rsid w:val="00953A1C"/>
    <w:rsid w:val="009733A1"/>
    <w:rsid w:val="00982E14"/>
    <w:rsid w:val="009A5858"/>
    <w:rsid w:val="009A71A2"/>
    <w:rsid w:val="009B6253"/>
    <w:rsid w:val="009E04CD"/>
    <w:rsid w:val="009E5BB9"/>
    <w:rsid w:val="009F073E"/>
    <w:rsid w:val="009F6F9E"/>
    <w:rsid w:val="009F7831"/>
    <w:rsid w:val="00A07324"/>
    <w:rsid w:val="00A125D8"/>
    <w:rsid w:val="00A30502"/>
    <w:rsid w:val="00A353D2"/>
    <w:rsid w:val="00A43172"/>
    <w:rsid w:val="00A45702"/>
    <w:rsid w:val="00A54C3F"/>
    <w:rsid w:val="00A608CC"/>
    <w:rsid w:val="00A6193D"/>
    <w:rsid w:val="00A62DDE"/>
    <w:rsid w:val="00A6547C"/>
    <w:rsid w:val="00A66B3B"/>
    <w:rsid w:val="00A81A81"/>
    <w:rsid w:val="00A8211F"/>
    <w:rsid w:val="00A84D51"/>
    <w:rsid w:val="00A8557C"/>
    <w:rsid w:val="00A93F9B"/>
    <w:rsid w:val="00AA2292"/>
    <w:rsid w:val="00AA5035"/>
    <w:rsid w:val="00AD70CE"/>
    <w:rsid w:val="00AE70B4"/>
    <w:rsid w:val="00B0003F"/>
    <w:rsid w:val="00B0737B"/>
    <w:rsid w:val="00B37EAF"/>
    <w:rsid w:val="00B42302"/>
    <w:rsid w:val="00B4399C"/>
    <w:rsid w:val="00B51FEE"/>
    <w:rsid w:val="00B53363"/>
    <w:rsid w:val="00B54D2B"/>
    <w:rsid w:val="00B637FB"/>
    <w:rsid w:val="00B64FF8"/>
    <w:rsid w:val="00B7357C"/>
    <w:rsid w:val="00B73E0A"/>
    <w:rsid w:val="00B74869"/>
    <w:rsid w:val="00B74FCB"/>
    <w:rsid w:val="00B84917"/>
    <w:rsid w:val="00B879DD"/>
    <w:rsid w:val="00BA1E90"/>
    <w:rsid w:val="00BA43F1"/>
    <w:rsid w:val="00BA59A1"/>
    <w:rsid w:val="00BB2A4D"/>
    <w:rsid w:val="00BB333C"/>
    <w:rsid w:val="00BB637F"/>
    <w:rsid w:val="00BC5D1F"/>
    <w:rsid w:val="00BE2017"/>
    <w:rsid w:val="00BE21F3"/>
    <w:rsid w:val="00BE36F0"/>
    <w:rsid w:val="00BE3758"/>
    <w:rsid w:val="00BE45C7"/>
    <w:rsid w:val="00C35CD2"/>
    <w:rsid w:val="00C37639"/>
    <w:rsid w:val="00C408F0"/>
    <w:rsid w:val="00C42AA3"/>
    <w:rsid w:val="00C42E5E"/>
    <w:rsid w:val="00C464A1"/>
    <w:rsid w:val="00C52182"/>
    <w:rsid w:val="00C629F9"/>
    <w:rsid w:val="00C71E2E"/>
    <w:rsid w:val="00C77710"/>
    <w:rsid w:val="00C807D7"/>
    <w:rsid w:val="00C849F3"/>
    <w:rsid w:val="00C875EC"/>
    <w:rsid w:val="00C87931"/>
    <w:rsid w:val="00C92DEA"/>
    <w:rsid w:val="00C95607"/>
    <w:rsid w:val="00CA1A4D"/>
    <w:rsid w:val="00CB10A9"/>
    <w:rsid w:val="00CB3E71"/>
    <w:rsid w:val="00CC458C"/>
    <w:rsid w:val="00CC7A34"/>
    <w:rsid w:val="00CE0834"/>
    <w:rsid w:val="00CE0BE8"/>
    <w:rsid w:val="00CE5BCF"/>
    <w:rsid w:val="00CF0024"/>
    <w:rsid w:val="00CF72DE"/>
    <w:rsid w:val="00D010B5"/>
    <w:rsid w:val="00D03377"/>
    <w:rsid w:val="00D05C53"/>
    <w:rsid w:val="00D117D4"/>
    <w:rsid w:val="00D14D10"/>
    <w:rsid w:val="00D153A7"/>
    <w:rsid w:val="00D16BB8"/>
    <w:rsid w:val="00D278B9"/>
    <w:rsid w:val="00D34F94"/>
    <w:rsid w:val="00D42915"/>
    <w:rsid w:val="00D4400D"/>
    <w:rsid w:val="00D45462"/>
    <w:rsid w:val="00D52759"/>
    <w:rsid w:val="00D529C4"/>
    <w:rsid w:val="00D61CB2"/>
    <w:rsid w:val="00D816BB"/>
    <w:rsid w:val="00D93E88"/>
    <w:rsid w:val="00D95DE6"/>
    <w:rsid w:val="00D96499"/>
    <w:rsid w:val="00DB2481"/>
    <w:rsid w:val="00DC01B8"/>
    <w:rsid w:val="00DC434B"/>
    <w:rsid w:val="00DC518F"/>
    <w:rsid w:val="00DD3EC5"/>
    <w:rsid w:val="00DD5884"/>
    <w:rsid w:val="00DE3C5E"/>
    <w:rsid w:val="00DF3F7D"/>
    <w:rsid w:val="00DF52E9"/>
    <w:rsid w:val="00DF5E47"/>
    <w:rsid w:val="00DF7429"/>
    <w:rsid w:val="00E23D12"/>
    <w:rsid w:val="00E323BD"/>
    <w:rsid w:val="00E32707"/>
    <w:rsid w:val="00E35BF5"/>
    <w:rsid w:val="00E52B72"/>
    <w:rsid w:val="00E537D7"/>
    <w:rsid w:val="00E5546A"/>
    <w:rsid w:val="00E62417"/>
    <w:rsid w:val="00E65574"/>
    <w:rsid w:val="00E83F07"/>
    <w:rsid w:val="00EB3403"/>
    <w:rsid w:val="00EB3E39"/>
    <w:rsid w:val="00EB46F5"/>
    <w:rsid w:val="00EB5CC9"/>
    <w:rsid w:val="00EC17E1"/>
    <w:rsid w:val="00ED0CC2"/>
    <w:rsid w:val="00ED1A0C"/>
    <w:rsid w:val="00ED1A81"/>
    <w:rsid w:val="00ED29E5"/>
    <w:rsid w:val="00ED4643"/>
    <w:rsid w:val="00ED724E"/>
    <w:rsid w:val="00EE6077"/>
    <w:rsid w:val="00EF2416"/>
    <w:rsid w:val="00EF4D75"/>
    <w:rsid w:val="00F00FD4"/>
    <w:rsid w:val="00F07291"/>
    <w:rsid w:val="00F13A94"/>
    <w:rsid w:val="00F14E3B"/>
    <w:rsid w:val="00F26943"/>
    <w:rsid w:val="00F272D4"/>
    <w:rsid w:val="00F3267D"/>
    <w:rsid w:val="00F41EA2"/>
    <w:rsid w:val="00F45FB3"/>
    <w:rsid w:val="00F53CA6"/>
    <w:rsid w:val="00F60A6D"/>
    <w:rsid w:val="00F6112B"/>
    <w:rsid w:val="00F71450"/>
    <w:rsid w:val="00F72D3D"/>
    <w:rsid w:val="00F75426"/>
    <w:rsid w:val="00F90B78"/>
    <w:rsid w:val="00F92FA2"/>
    <w:rsid w:val="00F93958"/>
    <w:rsid w:val="00FA63E7"/>
    <w:rsid w:val="00FB2F60"/>
    <w:rsid w:val="00FB420B"/>
    <w:rsid w:val="00FB6840"/>
    <w:rsid w:val="00FC4BD0"/>
    <w:rsid w:val="00FC5BC1"/>
    <w:rsid w:val="00FC64BE"/>
    <w:rsid w:val="00FD38AB"/>
    <w:rsid w:val="00FE38D9"/>
    <w:rsid w:val="00FE7D4C"/>
    <w:rsid w:val="00FF2D94"/>
    <w:rsid w:val="00FF50E0"/>
    <w:rsid w:val="00FF663B"/>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paragraph" w:styleId="Heading3">
    <w:name w:val="heading 3"/>
    <w:basedOn w:val="Normal"/>
    <w:next w:val="Normal"/>
    <w:link w:val="Heading3Char"/>
    <w:uiPriority w:val="9"/>
    <w:semiHidden/>
    <w:unhideWhenUsed/>
    <w:qFormat/>
    <w:rsid w:val="00CE5BCF"/>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3A3DAF"/>
    <w:pPr>
      <w:keepNext/>
      <w:spacing w:before="240" w:after="60"/>
      <w:outlineLvl w:val="3"/>
    </w:pPr>
    <w:rPr>
      <w:rFonts w:eastAsia="Times New Roman"/>
      <w:b/>
      <w:bCs/>
      <w:sz w:val="28"/>
      <w:szCs w:val="28"/>
      <w:lang w:val="x-none" w:eastAsia="x-non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semiHidden/>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semiHidden/>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12142F"/>
    <w:rPr>
      <w:sz w:val="16"/>
      <w:szCs w:val="16"/>
    </w:rPr>
  </w:style>
  <w:style w:type="paragraph" w:styleId="CommentText">
    <w:name w:val="annotation text"/>
    <w:basedOn w:val="Normal"/>
    <w:link w:val="CommentTextChar"/>
    <w:uiPriority w:val="99"/>
    <w:unhideWhenUsed/>
    <w:rsid w:val="0012142F"/>
    <w:rPr>
      <w:sz w:val="20"/>
      <w:szCs w:val="20"/>
      <w:lang w:val="x-none" w:eastAsia="x-none"/>
    </w:rPr>
  </w:style>
  <w:style w:type="character" w:customStyle="1" w:styleId="CommentTextChar">
    <w:name w:val="Comment Text Char"/>
    <w:link w:val="CommentText"/>
    <w:uiPriority w:val="99"/>
    <w:rsid w:val="0012142F"/>
    <w:rPr>
      <w:rFonts w:ascii="Calibri" w:hAnsi="Calibri"/>
    </w:rPr>
  </w:style>
  <w:style w:type="paragraph" w:styleId="CommentSubject">
    <w:name w:val="annotation subject"/>
    <w:basedOn w:val="CommentText"/>
    <w:next w:val="CommentText"/>
    <w:link w:val="CommentSubjectChar"/>
    <w:uiPriority w:val="99"/>
    <w:semiHidden/>
    <w:unhideWhenUsed/>
    <w:rsid w:val="0012142F"/>
    <w:rPr>
      <w:b/>
      <w:bCs/>
    </w:rPr>
  </w:style>
  <w:style w:type="character" w:customStyle="1" w:styleId="CommentSubjectChar">
    <w:name w:val="Comment Subject Char"/>
    <w:link w:val="CommentSubject"/>
    <w:uiPriority w:val="99"/>
    <w:semiHidden/>
    <w:rsid w:val="0012142F"/>
    <w:rPr>
      <w:rFonts w:ascii="Calibri" w:hAnsi="Calibri"/>
      <w:b/>
      <w:bCs/>
    </w:rPr>
  </w:style>
  <w:style w:type="paragraph" w:customStyle="1" w:styleId="Default">
    <w:name w:val="Default"/>
    <w:rsid w:val="00DF7429"/>
    <w:pPr>
      <w:autoSpaceDE w:val="0"/>
      <w:autoSpaceDN w:val="0"/>
      <w:adjustRightInd w:val="0"/>
    </w:pPr>
    <w:rPr>
      <w:rFonts w:ascii="Arial" w:hAnsi="Arial" w:cs="Arial"/>
      <w:color w:val="000000"/>
      <w:sz w:val="24"/>
      <w:szCs w:val="24"/>
    </w:rPr>
  </w:style>
  <w:style w:type="character" w:styleId="Emphasis">
    <w:name w:val="Emphasis"/>
    <w:uiPriority w:val="20"/>
    <w:qFormat/>
    <w:rsid w:val="003F4948"/>
    <w:rPr>
      <w:i/>
      <w:iCs/>
    </w:rPr>
  </w:style>
  <w:style w:type="character" w:customStyle="1" w:styleId="Heading4Char">
    <w:name w:val="Heading 4 Char"/>
    <w:link w:val="Heading4"/>
    <w:uiPriority w:val="9"/>
    <w:semiHidden/>
    <w:rsid w:val="003A3DAF"/>
    <w:rPr>
      <w:rFonts w:ascii="Calibri" w:eastAsia="Times New Roman" w:hAnsi="Calibri" w:cs="Times New Roman"/>
      <w:b/>
      <w:bCs/>
      <w:sz w:val="28"/>
      <w:szCs w:val="28"/>
    </w:rPr>
  </w:style>
  <w:style w:type="character" w:customStyle="1" w:styleId="mw-headline">
    <w:name w:val="mw-headline"/>
    <w:basedOn w:val="DefaultParagraphFont"/>
    <w:rsid w:val="003A3DAF"/>
  </w:style>
  <w:style w:type="character" w:customStyle="1" w:styleId="Heading3Char">
    <w:name w:val="Heading 3 Char"/>
    <w:link w:val="Heading3"/>
    <w:uiPriority w:val="9"/>
    <w:semiHidden/>
    <w:rsid w:val="00CE5BCF"/>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5080">
      <w:bodyDiv w:val="1"/>
      <w:marLeft w:val="0"/>
      <w:marRight w:val="0"/>
      <w:marTop w:val="0"/>
      <w:marBottom w:val="0"/>
      <w:divBdr>
        <w:top w:val="none" w:sz="0" w:space="0" w:color="auto"/>
        <w:left w:val="none" w:sz="0" w:space="0" w:color="auto"/>
        <w:bottom w:val="none" w:sz="0" w:space="0" w:color="auto"/>
        <w:right w:val="none" w:sz="0" w:space="0" w:color="auto"/>
      </w:divBdr>
    </w:div>
    <w:div w:id="285241149">
      <w:bodyDiv w:val="1"/>
      <w:marLeft w:val="0"/>
      <w:marRight w:val="0"/>
      <w:marTop w:val="0"/>
      <w:marBottom w:val="0"/>
      <w:divBdr>
        <w:top w:val="none" w:sz="0" w:space="0" w:color="auto"/>
        <w:left w:val="none" w:sz="0" w:space="0" w:color="auto"/>
        <w:bottom w:val="none" w:sz="0" w:space="0" w:color="auto"/>
        <w:right w:val="none" w:sz="0" w:space="0" w:color="auto"/>
      </w:divBdr>
    </w:div>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886914599">
      <w:bodyDiv w:val="1"/>
      <w:marLeft w:val="0"/>
      <w:marRight w:val="0"/>
      <w:marTop w:val="0"/>
      <w:marBottom w:val="0"/>
      <w:divBdr>
        <w:top w:val="none" w:sz="0" w:space="0" w:color="auto"/>
        <w:left w:val="none" w:sz="0" w:space="0" w:color="auto"/>
        <w:bottom w:val="none" w:sz="0" w:space="0" w:color="auto"/>
        <w:right w:val="none" w:sz="0" w:space="0" w:color="auto"/>
      </w:divBdr>
    </w:div>
    <w:div w:id="1037201482">
      <w:bodyDiv w:val="1"/>
      <w:marLeft w:val="0"/>
      <w:marRight w:val="0"/>
      <w:marTop w:val="0"/>
      <w:marBottom w:val="0"/>
      <w:divBdr>
        <w:top w:val="none" w:sz="0" w:space="0" w:color="auto"/>
        <w:left w:val="none" w:sz="0" w:space="0" w:color="auto"/>
        <w:bottom w:val="none" w:sz="0" w:space="0" w:color="auto"/>
        <w:right w:val="none" w:sz="0" w:space="0" w:color="auto"/>
      </w:divBdr>
      <w:divsChild>
        <w:div w:id="637877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149681">
      <w:bodyDiv w:val="1"/>
      <w:marLeft w:val="0"/>
      <w:marRight w:val="0"/>
      <w:marTop w:val="0"/>
      <w:marBottom w:val="0"/>
      <w:divBdr>
        <w:top w:val="none" w:sz="0" w:space="0" w:color="auto"/>
        <w:left w:val="none" w:sz="0" w:space="0" w:color="auto"/>
        <w:bottom w:val="none" w:sz="0" w:space="0" w:color="auto"/>
        <w:right w:val="none" w:sz="0" w:space="0" w:color="auto"/>
      </w:divBdr>
      <w:divsChild>
        <w:div w:id="421804983">
          <w:marLeft w:val="0"/>
          <w:marRight w:val="0"/>
          <w:marTop w:val="0"/>
          <w:marBottom w:val="0"/>
          <w:divBdr>
            <w:top w:val="none" w:sz="0" w:space="0" w:color="auto"/>
            <w:left w:val="none" w:sz="0" w:space="0" w:color="auto"/>
            <w:bottom w:val="none" w:sz="0" w:space="0" w:color="auto"/>
            <w:right w:val="none" w:sz="0" w:space="0" w:color="auto"/>
          </w:divBdr>
        </w:div>
        <w:div w:id="2006930012">
          <w:marLeft w:val="0"/>
          <w:marRight w:val="0"/>
          <w:marTop w:val="0"/>
          <w:marBottom w:val="0"/>
          <w:divBdr>
            <w:top w:val="none" w:sz="0" w:space="0" w:color="auto"/>
            <w:left w:val="none" w:sz="0" w:space="0" w:color="auto"/>
            <w:bottom w:val="none" w:sz="0" w:space="0" w:color="auto"/>
            <w:right w:val="none" w:sz="0" w:space="0" w:color="auto"/>
          </w:divBdr>
        </w:div>
      </w:divsChild>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443720809">
      <w:bodyDiv w:val="1"/>
      <w:marLeft w:val="0"/>
      <w:marRight w:val="0"/>
      <w:marTop w:val="0"/>
      <w:marBottom w:val="0"/>
      <w:divBdr>
        <w:top w:val="none" w:sz="0" w:space="0" w:color="auto"/>
        <w:left w:val="none" w:sz="0" w:space="0" w:color="auto"/>
        <w:bottom w:val="none" w:sz="0" w:space="0" w:color="auto"/>
        <w:right w:val="none" w:sz="0" w:space="0" w:color="auto"/>
      </w:divBdr>
      <w:divsChild>
        <w:div w:id="953368836">
          <w:marLeft w:val="0"/>
          <w:marRight w:val="0"/>
          <w:marTop w:val="0"/>
          <w:marBottom w:val="0"/>
          <w:divBdr>
            <w:top w:val="none" w:sz="0" w:space="0" w:color="auto"/>
            <w:left w:val="none" w:sz="0" w:space="0" w:color="auto"/>
            <w:bottom w:val="none" w:sz="0" w:space="0" w:color="auto"/>
            <w:right w:val="none" w:sz="0" w:space="0" w:color="auto"/>
          </w:divBdr>
        </w:div>
      </w:divsChild>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536651008">
      <w:bodyDiv w:val="1"/>
      <w:marLeft w:val="0"/>
      <w:marRight w:val="0"/>
      <w:marTop w:val="0"/>
      <w:marBottom w:val="0"/>
      <w:divBdr>
        <w:top w:val="none" w:sz="0" w:space="0" w:color="auto"/>
        <w:left w:val="none" w:sz="0" w:space="0" w:color="auto"/>
        <w:bottom w:val="none" w:sz="0" w:space="0" w:color="auto"/>
        <w:right w:val="none" w:sz="0" w:space="0" w:color="auto"/>
      </w:divBdr>
    </w:div>
    <w:div w:id="1618760123">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ustainabletechnologies.ca/Portals/_Rainbow/Documents/SW_Infiltration%20Review_080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D9EDE8B-F552-4C6A-8269-CC55588D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3340</Words>
  <Characters>19043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22339</CharactersWithSpaces>
  <SharedDoc>false</SharedDoc>
  <HLinks>
    <vt:vector size="6" baseType="variant">
      <vt:variant>
        <vt:i4>4784165</vt:i4>
      </vt:variant>
      <vt:variant>
        <vt:i4>0</vt:i4>
      </vt:variant>
      <vt:variant>
        <vt:i4>0</vt:i4>
      </vt:variant>
      <vt:variant>
        <vt:i4>5</vt:i4>
      </vt:variant>
      <vt:variant>
        <vt:lpwstr>http://www.sustainabletechnologies.ca/Portals/_Rainbow/Documents/SW_Infiltration Review_0809.pdf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2013-01-25T18:32:00Z</cp:lastPrinted>
  <dcterms:created xsi:type="dcterms:W3CDTF">2013-11-25T22:44:00Z</dcterms:created>
  <dcterms:modified xsi:type="dcterms:W3CDTF">2013-11-25T22:44:00Z</dcterms:modified>
</cp:coreProperties>
</file>