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E59" w:rsidRPr="00575E59" w:rsidRDefault="00575E59" w:rsidP="00575E59">
      <w:pPr>
        <w:spacing w:after="0" w:line="240" w:lineRule="auto"/>
        <w:rPr>
          <w:sz w:val="28"/>
          <w:szCs w:val="28"/>
        </w:rPr>
      </w:pPr>
      <w:r w:rsidRPr="00575E59">
        <w:rPr>
          <w:sz w:val="28"/>
          <w:szCs w:val="28"/>
        </w:rPr>
        <w:t>Planning Calculator for Estimating Nutrient Removal through Street Sweeping</w:t>
      </w:r>
    </w:p>
    <w:p w:rsidR="00575E59" w:rsidRPr="00575E59" w:rsidRDefault="00575E59" w:rsidP="00575E59">
      <w:pPr>
        <w:spacing w:after="0" w:line="240" w:lineRule="auto"/>
        <w:rPr>
          <w:sz w:val="24"/>
          <w:szCs w:val="24"/>
        </w:rPr>
      </w:pPr>
      <w:r w:rsidRPr="00575E59">
        <w:rPr>
          <w:sz w:val="24"/>
          <w:szCs w:val="24"/>
        </w:rPr>
        <w:t>Quick Reference U</w:t>
      </w:r>
      <w:r>
        <w:rPr>
          <w:sz w:val="24"/>
          <w:szCs w:val="24"/>
        </w:rPr>
        <w:t>sers</w:t>
      </w:r>
      <w:r w:rsidRPr="00575E59">
        <w:rPr>
          <w:sz w:val="24"/>
          <w:szCs w:val="24"/>
        </w:rPr>
        <w:t xml:space="preserve"> </w:t>
      </w:r>
      <w:r>
        <w:rPr>
          <w:sz w:val="24"/>
          <w:szCs w:val="24"/>
        </w:rPr>
        <w:t>Guide</w:t>
      </w:r>
      <w:r w:rsidRPr="00575E59">
        <w:rPr>
          <w:sz w:val="24"/>
          <w:szCs w:val="24"/>
        </w:rPr>
        <w:tab/>
      </w:r>
    </w:p>
    <w:p w:rsidR="00575E59" w:rsidRDefault="00575E59" w:rsidP="00575E59">
      <w:pPr>
        <w:spacing w:after="0" w:line="240" w:lineRule="auto"/>
      </w:pPr>
    </w:p>
    <w:p w:rsidR="00575E59" w:rsidRPr="00575E59" w:rsidRDefault="00575E59" w:rsidP="00575E59">
      <w:pPr>
        <w:spacing w:after="0" w:line="240" w:lineRule="auto"/>
        <w:rPr>
          <w:b/>
        </w:rPr>
      </w:pPr>
      <w:r w:rsidRPr="00575E59">
        <w:rPr>
          <w:b/>
        </w:rPr>
        <w:t>Overview of Planning Calculator</w:t>
      </w:r>
    </w:p>
    <w:p w:rsidR="00575E59" w:rsidRDefault="00575E59" w:rsidP="00575E59">
      <w:pPr>
        <w:spacing w:after="0" w:line="240" w:lineRule="auto"/>
      </w:pPr>
      <w:r>
        <w:t>The Planning Calculator for Estimating Nutrient Removal through Street Sw</w:t>
      </w:r>
      <w:r w:rsidR="00443AAA">
        <w:t xml:space="preserve">eeping is designed to provide an </w:t>
      </w:r>
      <w:r>
        <w:t>estimate of the</w:t>
      </w:r>
      <w:r w:rsidR="00443AAA">
        <w:t xml:space="preserve"> average</w:t>
      </w:r>
      <w:r>
        <w:t xml:space="preserve"> solids and nutrient (phosphorus and nitrogen) loads that can be recover</w:t>
      </w:r>
      <w:r w:rsidR="00C951C4">
        <w:t xml:space="preserve">ed through street sweeping based on the timing and frequency of sweeping operations and an estimate of the percent tree canopy cover over the streets to be swept.  It has been calibrated to conditions </w:t>
      </w:r>
      <w:r w:rsidR="008F1827">
        <w:t xml:space="preserve">in Prior Lake, MN and is recommended for use in </w:t>
      </w:r>
      <w:r w:rsidR="00544D5D">
        <w:t xml:space="preserve">the greater Twin Cities metropolitan Region or geographic areas with comparable climate and vegetation.  </w:t>
      </w:r>
    </w:p>
    <w:p w:rsidR="00575E59" w:rsidRDefault="00575E59" w:rsidP="00575E59">
      <w:pPr>
        <w:spacing w:after="0" w:line="240" w:lineRule="auto"/>
      </w:pPr>
    </w:p>
    <w:p w:rsidR="00E50FCC" w:rsidRDefault="00575E59" w:rsidP="00F5715D">
      <w:pPr>
        <w:spacing w:after="120" w:line="240" w:lineRule="auto"/>
      </w:pPr>
      <w:r w:rsidRPr="00575E59">
        <w:rPr>
          <w:b/>
        </w:rPr>
        <w:t>Step 1</w:t>
      </w:r>
      <w:r>
        <w:t>:</w:t>
      </w:r>
      <w:r>
        <w:tab/>
        <w:t>Define Sweeping Routes</w:t>
      </w:r>
    </w:p>
    <w:p w:rsidR="008F1827" w:rsidRDefault="00C951C4" w:rsidP="0010671E">
      <w:pPr>
        <w:spacing w:after="0" w:line="240" w:lineRule="auto"/>
        <w:ind w:left="720"/>
      </w:pPr>
      <w:r>
        <w:t xml:space="preserve">In order to use the spreadsheet calculator tool, the user must </w:t>
      </w:r>
      <w:r w:rsidR="008F1827">
        <w:t>define</w:t>
      </w:r>
      <w:r>
        <w:t xml:space="preserve"> </w:t>
      </w:r>
      <w:r w:rsidR="0010671E">
        <w:t xml:space="preserve">sweeping routes.  </w:t>
      </w:r>
      <w:r w:rsidR="008F1827">
        <w:t>This information is entered on the “Routes” tab of the spreadsheet tool.</w:t>
      </w:r>
    </w:p>
    <w:p w:rsidR="008F1827" w:rsidRDefault="008F1827" w:rsidP="0010671E">
      <w:pPr>
        <w:spacing w:after="0" w:line="240" w:lineRule="auto"/>
        <w:ind w:left="720"/>
      </w:pPr>
    </w:p>
    <w:p w:rsidR="008F1827" w:rsidRDefault="008F1827" w:rsidP="008F1827">
      <w:pPr>
        <w:spacing w:after="120" w:line="240" w:lineRule="auto"/>
        <w:ind w:left="720"/>
      </w:pPr>
      <w:r>
        <w:t>The following parameter</w:t>
      </w:r>
      <w:r w:rsidR="00544D5D">
        <w:t>s</w:t>
      </w:r>
      <w:r>
        <w:t xml:space="preserve"> must be defined for each route created:</w:t>
      </w:r>
    </w:p>
    <w:p w:rsidR="00C951C4" w:rsidRDefault="008F1827" w:rsidP="008F1827">
      <w:pPr>
        <w:spacing w:after="0" w:line="240" w:lineRule="auto"/>
        <w:ind w:left="1080" w:hanging="360"/>
      </w:pPr>
      <w:r>
        <w:tab/>
        <w:t xml:space="preserve">1) </w:t>
      </w:r>
      <w:r>
        <w:tab/>
        <w:t xml:space="preserve">Unique identification tag (Route ID) </w:t>
      </w:r>
    </w:p>
    <w:p w:rsidR="008F1827" w:rsidRDefault="008F1827" w:rsidP="008F1827">
      <w:pPr>
        <w:spacing w:after="0" w:line="240" w:lineRule="auto"/>
        <w:ind w:left="1080" w:hanging="360"/>
      </w:pPr>
      <w:r>
        <w:tab/>
        <w:t>2)</w:t>
      </w:r>
      <w:r>
        <w:tab/>
        <w:t>Curb-miles to be swept</w:t>
      </w:r>
      <w:r w:rsidR="00443AAA">
        <w:t xml:space="preserve"> (curb-mile = 1 mile along one side of a street)</w:t>
      </w:r>
    </w:p>
    <w:p w:rsidR="008F1827" w:rsidRDefault="008F1827" w:rsidP="008F1827">
      <w:pPr>
        <w:spacing w:after="0" w:line="240" w:lineRule="auto"/>
        <w:ind w:left="1080" w:hanging="360"/>
      </w:pPr>
      <w:r>
        <w:tab/>
        <w:t>3)</w:t>
      </w:r>
      <w:r>
        <w:tab/>
        <w:t xml:space="preserve">The average </w:t>
      </w:r>
      <w:r w:rsidRPr="008F1827">
        <w:rPr>
          <w:b/>
        </w:rPr>
        <w:t>over-street</w:t>
      </w:r>
      <w:r>
        <w:t xml:space="preserve"> tree canopy cover for the entire route.</w:t>
      </w:r>
    </w:p>
    <w:p w:rsidR="00C951C4" w:rsidRDefault="00C951C4" w:rsidP="00575E59">
      <w:pPr>
        <w:spacing w:after="0" w:line="240" w:lineRule="auto"/>
      </w:pPr>
    </w:p>
    <w:tbl>
      <w:tblPr>
        <w:tblW w:w="9065" w:type="dxa"/>
        <w:tblInd w:w="918" w:type="dxa"/>
        <w:tblLook w:val="04A0" w:firstRow="1" w:lastRow="0" w:firstColumn="1" w:lastColumn="0" w:noHBand="0" w:noVBand="1"/>
      </w:tblPr>
      <w:tblGrid>
        <w:gridCol w:w="2405"/>
        <w:gridCol w:w="1375"/>
        <w:gridCol w:w="1665"/>
        <w:gridCol w:w="1780"/>
        <w:gridCol w:w="1840"/>
      </w:tblGrid>
      <w:tr w:rsidR="0010671E" w:rsidRPr="00C951C4" w:rsidTr="0010671E">
        <w:trPr>
          <w:trHeight w:val="728"/>
        </w:trPr>
        <w:tc>
          <w:tcPr>
            <w:tcW w:w="2405" w:type="dxa"/>
            <w:tcBorders>
              <w:top w:val="single" w:sz="4" w:space="0" w:color="auto"/>
              <w:left w:val="single" w:sz="4" w:space="0" w:color="auto"/>
              <w:bottom w:val="single" w:sz="4" w:space="0" w:color="auto"/>
              <w:right w:val="single" w:sz="4" w:space="0" w:color="auto"/>
            </w:tcBorders>
            <w:shd w:val="clear" w:color="000000" w:fill="FEF1E6"/>
            <w:noWrap/>
            <w:vAlign w:val="bottom"/>
            <w:hideMark/>
          </w:tcPr>
          <w:p w:rsidR="00C951C4" w:rsidRPr="00C951C4" w:rsidRDefault="0010671E" w:rsidP="00C951C4">
            <w:pPr>
              <w:spacing w:after="0" w:line="240" w:lineRule="auto"/>
              <w:jc w:val="center"/>
              <w:rPr>
                <w:rFonts w:eastAsia="Times New Roman" w:cs="Times New Roman"/>
                <w:sz w:val="20"/>
                <w:szCs w:val="20"/>
              </w:rPr>
            </w:pPr>
            <w:r>
              <w:rPr>
                <w:noProof/>
              </w:rPr>
              <mc:AlternateContent>
                <mc:Choice Requires="wps">
                  <w:drawing>
                    <wp:anchor distT="0" distB="0" distL="114300" distR="114300" simplePos="0" relativeHeight="251659264" behindDoc="0" locked="0" layoutInCell="1" allowOverlap="1" wp14:anchorId="1AED0B33" wp14:editId="12D36611">
                      <wp:simplePos x="0" y="0"/>
                      <wp:positionH relativeFrom="column">
                        <wp:posOffset>-13970</wp:posOffset>
                      </wp:positionH>
                      <wp:positionV relativeFrom="paragraph">
                        <wp:posOffset>-268605</wp:posOffset>
                      </wp:positionV>
                      <wp:extent cx="1431925" cy="224155"/>
                      <wp:effectExtent l="0" t="0" r="15875" b="23495"/>
                      <wp:wrapNone/>
                      <wp:docPr id="2" name="TextBox 1"/>
                      <wp:cNvGraphicFramePr/>
                      <a:graphic xmlns:a="http://schemas.openxmlformats.org/drawingml/2006/main">
                        <a:graphicData uri="http://schemas.microsoft.com/office/word/2010/wordprocessingShape">
                          <wps:wsp>
                            <wps:cNvSpPr txBox="1"/>
                            <wps:spPr>
                              <a:xfrm>
                                <a:off x="0" y="0"/>
                                <a:ext cx="1431925" cy="224155"/>
                              </a:xfrm>
                              <a:prstGeom prst="rect">
                                <a:avLst/>
                              </a:prstGeom>
                              <a:solidFill>
                                <a:srgbClr val="FFCCCC"/>
                              </a:solidFill>
                              <a:ln w="9525" cmpd="sng">
                                <a:solidFill>
                                  <a:schemeClr val="tx1"/>
                                </a:solidFill>
                              </a:ln>
                            </wps:spPr>
                            <wps:style>
                              <a:lnRef idx="0">
                                <a:scrgbClr r="0" g="0" b="0"/>
                              </a:lnRef>
                              <a:fillRef idx="0">
                                <a:scrgbClr r="0" g="0" b="0"/>
                              </a:fillRef>
                              <a:effectRef idx="0">
                                <a:scrgbClr r="0" g="0" b="0"/>
                              </a:effectRef>
                              <a:fontRef idx="minor">
                                <a:schemeClr val="dk1"/>
                              </a:fontRef>
                            </wps:style>
                            <wps:txbx>
                              <w:txbxContent>
                                <w:p w:rsidR="0010671E" w:rsidRPr="0010671E" w:rsidRDefault="0010671E" w:rsidP="0010671E">
                                  <w:pPr>
                                    <w:pStyle w:val="NormalWeb"/>
                                    <w:spacing w:before="0" w:beforeAutospacing="0" w:after="0" w:afterAutospacing="0"/>
                                    <w:rPr>
                                      <w:sz w:val="18"/>
                                      <w:szCs w:val="18"/>
                                    </w:rPr>
                                  </w:pPr>
                                  <w:r w:rsidRPr="0010671E">
                                    <w:rPr>
                                      <w:rFonts w:asciiTheme="minorHAnsi" w:hAnsi="Calibri" w:cstheme="minorBidi"/>
                                      <w:b/>
                                      <w:bCs/>
                                      <w:color w:val="000000" w:themeColor="dark1"/>
                                      <w:sz w:val="18"/>
                                      <w:szCs w:val="18"/>
                                    </w:rPr>
                                    <w:t>* Denotes Required Field</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1" o:spid="_x0000_s1026" type="#_x0000_t202" style="position:absolute;left:0;text-align:left;margin-left:-1.1pt;margin-top:-21.15pt;width:112.75pt;height:1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" fillcolor="#fcc" strokecolor="black [3213]">
                      <v:textbox>
                        <w:txbxContent>
                          <w:p w:rsidR="0010671E" w:rsidRPr="0010671E" w:rsidRDefault="0010671E" w:rsidP="0010671E">
                            <w:pPr>
                              <w:pStyle w:val="NormalWeb"/>
                              <w:spacing w:before="0" w:beforeAutospacing="0" w:after="0" w:afterAutospacing="0"/>
                              <w:rPr>
                                <w:sz w:val="18"/>
                                <w:szCs w:val="18"/>
                              </w:rPr>
                            </w:pPr>
                            <w:r w:rsidRPr="0010671E">
                              <w:rPr>
                                <w:rFonts w:asciiTheme="minorHAnsi" w:hAnsi="Calibri" w:cstheme="minorBidi"/>
                                <w:b/>
                                <w:bCs/>
                                <w:color w:val="000000" w:themeColor="dark1"/>
                                <w:sz w:val="18"/>
                                <w:szCs w:val="18"/>
                              </w:rPr>
                              <w:t>* Denotes Required Field</w:t>
                            </w:r>
                          </w:p>
                        </w:txbxContent>
                      </v:textbox>
                    </v:shape>
                  </w:pict>
                </mc:Fallback>
              </mc:AlternateContent>
            </w:r>
            <w:r w:rsidR="00C951C4" w:rsidRPr="00C951C4">
              <w:rPr>
                <w:rFonts w:eastAsia="Times New Roman" w:cs="Times New Roman"/>
                <w:sz w:val="20"/>
                <w:szCs w:val="20"/>
              </w:rPr>
              <w:t>Route ID</w:t>
            </w:r>
            <w:r w:rsidRPr="0010671E">
              <w:rPr>
                <w:rFonts w:eastAsia="Times New Roman" w:cs="Times New Roman"/>
                <w:b/>
                <w:sz w:val="20"/>
                <w:szCs w:val="20"/>
              </w:rPr>
              <w:t>*</w:t>
            </w:r>
          </w:p>
        </w:tc>
        <w:tc>
          <w:tcPr>
            <w:tcW w:w="1375" w:type="dxa"/>
            <w:tcBorders>
              <w:top w:val="single" w:sz="4" w:space="0" w:color="auto"/>
              <w:left w:val="nil"/>
              <w:bottom w:val="single" w:sz="4" w:space="0" w:color="auto"/>
              <w:right w:val="single" w:sz="4" w:space="0" w:color="auto"/>
            </w:tcBorders>
            <w:shd w:val="clear" w:color="000000" w:fill="FEF1E6"/>
            <w:noWrap/>
            <w:vAlign w:val="bottom"/>
            <w:hideMark/>
          </w:tcPr>
          <w:p w:rsidR="00C951C4" w:rsidRPr="00C951C4" w:rsidRDefault="00C951C4" w:rsidP="00C951C4">
            <w:pPr>
              <w:spacing w:after="0" w:line="240" w:lineRule="auto"/>
              <w:jc w:val="center"/>
              <w:rPr>
                <w:rFonts w:eastAsia="Times New Roman" w:cs="Times New Roman"/>
                <w:sz w:val="20"/>
                <w:szCs w:val="20"/>
              </w:rPr>
            </w:pPr>
            <w:r w:rsidRPr="00C951C4">
              <w:rPr>
                <w:rFonts w:eastAsia="Times New Roman" w:cs="Times New Roman"/>
                <w:sz w:val="20"/>
                <w:szCs w:val="20"/>
              </w:rPr>
              <w:t>Curb</w:t>
            </w:r>
            <w:r w:rsidR="0010671E">
              <w:rPr>
                <w:rFonts w:eastAsia="Times New Roman" w:cs="Times New Roman"/>
                <w:sz w:val="20"/>
                <w:szCs w:val="20"/>
              </w:rPr>
              <w:t>-</w:t>
            </w:r>
            <w:r w:rsidRPr="00C951C4">
              <w:rPr>
                <w:rFonts w:eastAsia="Times New Roman" w:cs="Times New Roman"/>
                <w:sz w:val="20"/>
                <w:szCs w:val="20"/>
              </w:rPr>
              <w:t>miles</w:t>
            </w:r>
            <w:r w:rsidR="0010671E" w:rsidRPr="0010671E">
              <w:rPr>
                <w:rFonts w:eastAsia="Times New Roman" w:cs="Times New Roman"/>
                <w:b/>
                <w:sz w:val="20"/>
                <w:szCs w:val="20"/>
              </w:rPr>
              <w:t>*</w:t>
            </w:r>
          </w:p>
        </w:tc>
        <w:tc>
          <w:tcPr>
            <w:tcW w:w="1665" w:type="dxa"/>
            <w:tcBorders>
              <w:top w:val="single" w:sz="4" w:space="0" w:color="auto"/>
              <w:left w:val="nil"/>
              <w:bottom w:val="single" w:sz="4" w:space="0" w:color="auto"/>
              <w:right w:val="single" w:sz="4" w:space="0" w:color="auto"/>
            </w:tcBorders>
            <w:shd w:val="clear" w:color="000000" w:fill="FEF1E6"/>
            <w:vAlign w:val="bottom"/>
            <w:hideMark/>
          </w:tcPr>
          <w:p w:rsidR="00C951C4" w:rsidRPr="00C951C4" w:rsidRDefault="00C951C4" w:rsidP="00C951C4">
            <w:pPr>
              <w:spacing w:after="0" w:line="240" w:lineRule="auto"/>
              <w:jc w:val="center"/>
              <w:rPr>
                <w:rFonts w:eastAsia="Times New Roman" w:cs="Times New Roman"/>
                <w:sz w:val="20"/>
                <w:szCs w:val="20"/>
              </w:rPr>
            </w:pPr>
            <w:r w:rsidRPr="00C951C4">
              <w:rPr>
                <w:rFonts w:eastAsia="Times New Roman" w:cs="Times New Roman"/>
                <w:sz w:val="20"/>
                <w:szCs w:val="20"/>
              </w:rPr>
              <w:t>Average % Canopy Cover</w:t>
            </w:r>
            <w:r w:rsidR="0010671E" w:rsidRPr="0010671E">
              <w:rPr>
                <w:rFonts w:eastAsia="Times New Roman" w:cs="Times New Roman"/>
                <w:b/>
                <w:sz w:val="20"/>
                <w:szCs w:val="20"/>
              </w:rPr>
              <w:t>*</w:t>
            </w:r>
          </w:p>
        </w:tc>
        <w:tc>
          <w:tcPr>
            <w:tcW w:w="1780" w:type="dxa"/>
            <w:tcBorders>
              <w:top w:val="single" w:sz="4" w:space="0" w:color="auto"/>
              <w:left w:val="nil"/>
              <w:bottom w:val="single" w:sz="4" w:space="0" w:color="auto"/>
              <w:right w:val="single" w:sz="4" w:space="0" w:color="auto"/>
            </w:tcBorders>
            <w:shd w:val="clear" w:color="auto" w:fill="FFFFCC"/>
            <w:vAlign w:val="bottom"/>
            <w:hideMark/>
          </w:tcPr>
          <w:p w:rsidR="00C951C4" w:rsidRPr="00C951C4" w:rsidRDefault="00C951C4" w:rsidP="0010671E">
            <w:pPr>
              <w:spacing w:after="0" w:line="240" w:lineRule="auto"/>
              <w:jc w:val="center"/>
              <w:rPr>
                <w:rFonts w:eastAsia="Times New Roman" w:cs="Times New Roman"/>
                <w:sz w:val="20"/>
                <w:szCs w:val="20"/>
              </w:rPr>
            </w:pPr>
            <w:r w:rsidRPr="00C951C4">
              <w:rPr>
                <w:rFonts w:eastAsia="Times New Roman" w:cs="Times New Roman"/>
                <w:sz w:val="20"/>
                <w:szCs w:val="20"/>
              </w:rPr>
              <w:t xml:space="preserve">Priority Rating </w:t>
            </w:r>
          </w:p>
        </w:tc>
        <w:tc>
          <w:tcPr>
            <w:tcW w:w="1840" w:type="dxa"/>
            <w:tcBorders>
              <w:top w:val="single" w:sz="4" w:space="0" w:color="auto"/>
              <w:left w:val="nil"/>
              <w:bottom w:val="single" w:sz="4" w:space="0" w:color="auto"/>
              <w:right w:val="single" w:sz="4" w:space="0" w:color="auto"/>
            </w:tcBorders>
            <w:shd w:val="clear" w:color="000000" w:fill="FFFFCC"/>
            <w:vAlign w:val="bottom"/>
            <w:hideMark/>
          </w:tcPr>
          <w:p w:rsidR="00C951C4" w:rsidRPr="00C951C4" w:rsidRDefault="00C951C4" w:rsidP="00F5715D">
            <w:pPr>
              <w:spacing w:after="0" w:line="240" w:lineRule="auto"/>
              <w:jc w:val="center"/>
              <w:rPr>
                <w:rFonts w:eastAsia="Times New Roman" w:cs="Times New Roman"/>
                <w:sz w:val="20"/>
                <w:szCs w:val="20"/>
              </w:rPr>
            </w:pPr>
            <w:r>
              <w:rPr>
                <w:rFonts w:eastAsia="Times New Roman" w:cs="Times New Roman"/>
                <w:sz w:val="20"/>
                <w:szCs w:val="20"/>
              </w:rPr>
              <w:t>Unique Cost ($/</w:t>
            </w:r>
            <w:r w:rsidR="00BC7691">
              <w:rPr>
                <w:rFonts w:eastAsia="Times New Roman" w:cs="Times New Roman"/>
                <w:sz w:val="20"/>
                <w:szCs w:val="20"/>
              </w:rPr>
              <w:t>curb-mile</w:t>
            </w:r>
            <w:r>
              <w:rPr>
                <w:rFonts w:eastAsia="Times New Roman" w:cs="Times New Roman"/>
                <w:sz w:val="20"/>
                <w:szCs w:val="20"/>
              </w:rPr>
              <w:t>)</w:t>
            </w:r>
          </w:p>
        </w:tc>
      </w:tr>
      <w:tr w:rsidR="00C951C4" w:rsidRPr="00C951C4" w:rsidTr="0010671E">
        <w:trPr>
          <w:trHeight w:val="458"/>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1C4" w:rsidRPr="0010671E" w:rsidRDefault="0010671E" w:rsidP="0010671E">
            <w:pPr>
              <w:spacing w:after="0" w:line="240" w:lineRule="auto"/>
              <w:jc w:val="center"/>
              <w:rPr>
                <w:rFonts w:eastAsia="Times New Roman" w:cs="Times New Roman"/>
                <w:sz w:val="18"/>
                <w:szCs w:val="18"/>
              </w:rPr>
            </w:pPr>
            <w:r w:rsidRPr="0010671E">
              <w:rPr>
                <w:rFonts w:eastAsia="Times New Roman" w:cs="Times New Roman"/>
                <w:sz w:val="18"/>
                <w:szCs w:val="18"/>
              </w:rPr>
              <w:t>(any string of characters)</w:t>
            </w:r>
          </w:p>
        </w:tc>
        <w:tc>
          <w:tcPr>
            <w:tcW w:w="1375" w:type="dxa"/>
            <w:tcBorders>
              <w:top w:val="single" w:sz="4" w:space="0" w:color="auto"/>
              <w:left w:val="nil"/>
              <w:bottom w:val="single" w:sz="4" w:space="0" w:color="auto"/>
              <w:right w:val="single" w:sz="4" w:space="0" w:color="auto"/>
            </w:tcBorders>
            <w:shd w:val="clear" w:color="auto" w:fill="auto"/>
            <w:noWrap/>
            <w:vAlign w:val="center"/>
          </w:tcPr>
          <w:p w:rsidR="00C951C4" w:rsidRPr="0010671E" w:rsidRDefault="0010671E" w:rsidP="0010671E">
            <w:pPr>
              <w:spacing w:after="0" w:line="240" w:lineRule="auto"/>
              <w:jc w:val="center"/>
              <w:rPr>
                <w:rFonts w:eastAsia="Times New Roman" w:cs="Times New Roman"/>
                <w:sz w:val="18"/>
                <w:szCs w:val="18"/>
              </w:rPr>
            </w:pPr>
            <w:r w:rsidRPr="0010671E">
              <w:rPr>
                <w:rFonts w:eastAsia="Times New Roman" w:cs="Times New Roman"/>
                <w:sz w:val="18"/>
                <w:szCs w:val="18"/>
              </w:rPr>
              <w:t>(each side of the street)</w:t>
            </w:r>
          </w:p>
        </w:tc>
        <w:tc>
          <w:tcPr>
            <w:tcW w:w="1665" w:type="dxa"/>
            <w:tcBorders>
              <w:top w:val="single" w:sz="4" w:space="0" w:color="auto"/>
              <w:left w:val="nil"/>
              <w:bottom w:val="single" w:sz="4" w:space="0" w:color="auto"/>
              <w:right w:val="single" w:sz="4" w:space="0" w:color="auto"/>
            </w:tcBorders>
            <w:shd w:val="clear" w:color="auto" w:fill="auto"/>
            <w:vAlign w:val="center"/>
          </w:tcPr>
          <w:p w:rsidR="00C951C4" w:rsidRPr="0010671E" w:rsidRDefault="0010671E" w:rsidP="0010671E">
            <w:pPr>
              <w:spacing w:after="0" w:line="240" w:lineRule="auto"/>
              <w:jc w:val="center"/>
              <w:rPr>
                <w:rFonts w:eastAsia="Times New Roman" w:cs="Times New Roman"/>
                <w:sz w:val="18"/>
                <w:szCs w:val="18"/>
              </w:rPr>
            </w:pPr>
            <w:r w:rsidRPr="0010671E">
              <w:rPr>
                <w:rFonts w:eastAsia="Times New Roman" w:cs="Times New Roman"/>
                <w:sz w:val="18"/>
                <w:szCs w:val="18"/>
              </w:rPr>
              <w:t>(route average)</w:t>
            </w:r>
          </w:p>
        </w:tc>
        <w:tc>
          <w:tcPr>
            <w:tcW w:w="1780" w:type="dxa"/>
            <w:tcBorders>
              <w:top w:val="single" w:sz="4" w:space="0" w:color="auto"/>
              <w:left w:val="nil"/>
              <w:bottom w:val="single" w:sz="4" w:space="0" w:color="auto"/>
              <w:right w:val="single" w:sz="4" w:space="0" w:color="auto"/>
            </w:tcBorders>
            <w:shd w:val="clear" w:color="auto" w:fill="auto"/>
            <w:vAlign w:val="center"/>
          </w:tcPr>
          <w:p w:rsidR="00C951C4" w:rsidRPr="0010671E" w:rsidRDefault="0010671E" w:rsidP="0010671E">
            <w:pPr>
              <w:spacing w:after="0" w:line="240" w:lineRule="auto"/>
              <w:jc w:val="center"/>
              <w:rPr>
                <w:rFonts w:eastAsia="Times New Roman" w:cs="Times New Roman"/>
                <w:sz w:val="18"/>
                <w:szCs w:val="18"/>
              </w:rPr>
            </w:pPr>
            <w:r w:rsidRPr="0010671E">
              <w:rPr>
                <w:rFonts w:eastAsia="Times New Roman" w:cs="Times New Roman"/>
                <w:sz w:val="18"/>
                <w:szCs w:val="18"/>
              </w:rPr>
              <w:t>(</w:t>
            </w:r>
            <w:r>
              <w:rPr>
                <w:rFonts w:eastAsia="Times New Roman" w:cs="Times New Roman"/>
                <w:sz w:val="18"/>
                <w:szCs w:val="18"/>
              </w:rPr>
              <w:t>user defined</w:t>
            </w:r>
            <w:r w:rsidRPr="0010671E">
              <w:rPr>
                <w:rFonts w:eastAsia="Times New Roman" w:cs="Times New Roman"/>
                <w:sz w:val="18"/>
                <w:szCs w:val="18"/>
              </w:rPr>
              <w:t>)</w:t>
            </w:r>
          </w:p>
        </w:tc>
        <w:tc>
          <w:tcPr>
            <w:tcW w:w="1840" w:type="dxa"/>
            <w:tcBorders>
              <w:top w:val="single" w:sz="4" w:space="0" w:color="auto"/>
              <w:left w:val="nil"/>
              <w:bottom w:val="single" w:sz="4" w:space="0" w:color="auto"/>
              <w:right w:val="single" w:sz="4" w:space="0" w:color="auto"/>
            </w:tcBorders>
            <w:shd w:val="clear" w:color="auto" w:fill="auto"/>
            <w:vAlign w:val="center"/>
          </w:tcPr>
          <w:p w:rsidR="00C951C4" w:rsidRPr="0010671E" w:rsidRDefault="0010671E" w:rsidP="0010671E">
            <w:pPr>
              <w:spacing w:after="0" w:line="240" w:lineRule="auto"/>
              <w:jc w:val="center"/>
              <w:rPr>
                <w:rFonts w:eastAsia="Times New Roman" w:cs="Times New Roman"/>
                <w:sz w:val="18"/>
                <w:szCs w:val="18"/>
              </w:rPr>
            </w:pPr>
            <w:r w:rsidRPr="0010671E">
              <w:rPr>
                <w:rFonts w:eastAsia="Times New Roman" w:cs="Times New Roman"/>
                <w:sz w:val="18"/>
                <w:szCs w:val="18"/>
              </w:rPr>
              <w:t xml:space="preserve">(replaces default cost for special </w:t>
            </w:r>
            <w:r w:rsidR="00F57AD0" w:rsidRPr="0010671E">
              <w:rPr>
                <w:rFonts w:eastAsia="Times New Roman" w:cs="Times New Roman"/>
                <w:sz w:val="18"/>
                <w:szCs w:val="18"/>
              </w:rPr>
              <w:t>circumstances</w:t>
            </w:r>
            <w:r w:rsidRPr="0010671E">
              <w:rPr>
                <w:rFonts w:eastAsia="Times New Roman" w:cs="Times New Roman"/>
                <w:sz w:val="18"/>
                <w:szCs w:val="18"/>
              </w:rPr>
              <w:t>)</w:t>
            </w:r>
          </w:p>
        </w:tc>
      </w:tr>
      <w:tr w:rsidR="0010671E" w:rsidRPr="0010671E" w:rsidTr="0010671E">
        <w:trPr>
          <w:trHeight w:val="458"/>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671E" w:rsidRPr="0010671E" w:rsidRDefault="00544D5D" w:rsidP="00544D5D">
            <w:pPr>
              <w:spacing w:after="0" w:line="240" w:lineRule="auto"/>
              <w:rPr>
                <w:rFonts w:eastAsia="Times New Roman" w:cs="Times New Roman"/>
                <w:sz w:val="24"/>
                <w:szCs w:val="24"/>
              </w:rPr>
            </w:pPr>
            <w:r w:rsidRPr="00544D5D">
              <w:rPr>
                <w:rFonts w:eastAsia="Times New Roman" w:cs="Times New Roman"/>
                <w:sz w:val="18"/>
                <w:szCs w:val="18"/>
              </w:rPr>
              <w:t>Example</w:t>
            </w:r>
            <w:r>
              <w:rPr>
                <w:rFonts w:eastAsia="Times New Roman" w:cs="Times New Roman"/>
                <w:sz w:val="20"/>
                <w:szCs w:val="20"/>
              </w:rPr>
              <w:t xml:space="preserve">    </w:t>
            </w:r>
            <w:r w:rsidR="0010671E">
              <w:rPr>
                <w:rFonts w:eastAsia="Times New Roman" w:cs="Times New Roman"/>
                <w:sz w:val="24"/>
                <w:szCs w:val="24"/>
              </w:rPr>
              <w:t>NW10</w:t>
            </w:r>
          </w:p>
        </w:tc>
        <w:tc>
          <w:tcPr>
            <w:tcW w:w="1375" w:type="dxa"/>
            <w:tcBorders>
              <w:top w:val="single" w:sz="4" w:space="0" w:color="auto"/>
              <w:left w:val="nil"/>
              <w:bottom w:val="single" w:sz="4" w:space="0" w:color="auto"/>
              <w:right w:val="single" w:sz="4" w:space="0" w:color="auto"/>
            </w:tcBorders>
            <w:shd w:val="clear" w:color="auto" w:fill="auto"/>
            <w:noWrap/>
            <w:vAlign w:val="center"/>
          </w:tcPr>
          <w:p w:rsidR="0010671E" w:rsidRPr="0010671E" w:rsidRDefault="0010671E" w:rsidP="0010671E">
            <w:pPr>
              <w:spacing w:after="0" w:line="240" w:lineRule="auto"/>
              <w:jc w:val="center"/>
              <w:rPr>
                <w:rFonts w:eastAsia="Times New Roman" w:cs="Times New Roman"/>
                <w:sz w:val="24"/>
                <w:szCs w:val="24"/>
              </w:rPr>
            </w:pPr>
            <w:r>
              <w:rPr>
                <w:rFonts w:eastAsia="Times New Roman" w:cs="Times New Roman"/>
                <w:sz w:val="24"/>
                <w:szCs w:val="24"/>
              </w:rPr>
              <w:t>15</w:t>
            </w:r>
          </w:p>
        </w:tc>
        <w:tc>
          <w:tcPr>
            <w:tcW w:w="1665" w:type="dxa"/>
            <w:tcBorders>
              <w:top w:val="single" w:sz="4" w:space="0" w:color="auto"/>
              <w:left w:val="nil"/>
              <w:bottom w:val="single" w:sz="4" w:space="0" w:color="auto"/>
              <w:right w:val="single" w:sz="4" w:space="0" w:color="auto"/>
            </w:tcBorders>
            <w:shd w:val="clear" w:color="auto" w:fill="auto"/>
            <w:vAlign w:val="center"/>
          </w:tcPr>
          <w:p w:rsidR="0010671E" w:rsidRPr="0010671E" w:rsidRDefault="00B227CB" w:rsidP="0010671E">
            <w:pPr>
              <w:spacing w:after="0" w:line="240" w:lineRule="auto"/>
              <w:jc w:val="center"/>
              <w:rPr>
                <w:rFonts w:eastAsia="Times New Roman" w:cs="Times New Roman"/>
                <w:sz w:val="24"/>
                <w:szCs w:val="24"/>
              </w:rPr>
            </w:pPr>
            <w:r>
              <w:rPr>
                <w:rFonts w:eastAsia="Times New Roman" w:cs="Times New Roman"/>
                <w:sz w:val="24"/>
                <w:szCs w:val="24"/>
              </w:rPr>
              <w:t>20</w:t>
            </w:r>
          </w:p>
        </w:tc>
        <w:tc>
          <w:tcPr>
            <w:tcW w:w="1780" w:type="dxa"/>
            <w:tcBorders>
              <w:top w:val="single" w:sz="4" w:space="0" w:color="auto"/>
              <w:left w:val="nil"/>
              <w:bottom w:val="single" w:sz="4" w:space="0" w:color="auto"/>
              <w:right w:val="single" w:sz="4" w:space="0" w:color="auto"/>
            </w:tcBorders>
            <w:shd w:val="clear" w:color="auto" w:fill="auto"/>
            <w:vAlign w:val="center"/>
          </w:tcPr>
          <w:p w:rsidR="0010671E" w:rsidRPr="0010671E" w:rsidRDefault="00B227CB" w:rsidP="0010671E">
            <w:pPr>
              <w:spacing w:after="0" w:line="240" w:lineRule="auto"/>
              <w:jc w:val="center"/>
              <w:rPr>
                <w:rFonts w:eastAsia="Times New Roman" w:cs="Times New Roman"/>
                <w:sz w:val="24"/>
                <w:szCs w:val="24"/>
              </w:rPr>
            </w:pPr>
            <w:r>
              <w:rPr>
                <w:rFonts w:eastAsia="Times New Roman" w:cs="Times New Roman"/>
                <w:sz w:val="24"/>
                <w:szCs w:val="24"/>
              </w:rPr>
              <w:t>1</w:t>
            </w:r>
          </w:p>
        </w:tc>
        <w:tc>
          <w:tcPr>
            <w:tcW w:w="1840" w:type="dxa"/>
            <w:tcBorders>
              <w:top w:val="single" w:sz="4" w:space="0" w:color="auto"/>
              <w:left w:val="nil"/>
              <w:bottom w:val="single" w:sz="4" w:space="0" w:color="auto"/>
              <w:right w:val="single" w:sz="4" w:space="0" w:color="auto"/>
            </w:tcBorders>
            <w:shd w:val="clear" w:color="auto" w:fill="auto"/>
            <w:vAlign w:val="center"/>
          </w:tcPr>
          <w:p w:rsidR="0010671E" w:rsidRPr="0010671E" w:rsidRDefault="0010671E" w:rsidP="0010671E">
            <w:pPr>
              <w:spacing w:after="0" w:line="240" w:lineRule="auto"/>
              <w:jc w:val="center"/>
              <w:rPr>
                <w:rFonts w:eastAsia="Times New Roman" w:cs="Times New Roman"/>
                <w:sz w:val="24"/>
                <w:szCs w:val="24"/>
              </w:rPr>
            </w:pPr>
          </w:p>
        </w:tc>
      </w:tr>
    </w:tbl>
    <w:p w:rsidR="00C951C4" w:rsidRDefault="00C951C4" w:rsidP="00575E59">
      <w:pPr>
        <w:spacing w:after="0" w:line="240" w:lineRule="auto"/>
      </w:pPr>
    </w:p>
    <w:p w:rsidR="00C951C4" w:rsidRDefault="00C951C4" w:rsidP="00575E59">
      <w:pPr>
        <w:spacing w:after="0" w:line="240" w:lineRule="auto"/>
      </w:pPr>
    </w:p>
    <w:p w:rsidR="00575E59" w:rsidRDefault="00C951C4" w:rsidP="00A927FB">
      <w:pPr>
        <w:spacing w:after="0" w:line="240" w:lineRule="auto"/>
        <w:ind w:left="720"/>
      </w:pPr>
      <w:r>
        <w:t>Swe</w:t>
      </w:r>
      <w:r w:rsidR="00544D5D">
        <w:t xml:space="preserve">eping routes can be designed based on any number of factors (ex. </w:t>
      </w:r>
      <w:r w:rsidR="00A927FB">
        <w:t xml:space="preserve">street </w:t>
      </w:r>
      <w:r w:rsidR="00544D5D">
        <w:t xml:space="preserve">or land use type, proximity to receiving waters, </w:t>
      </w:r>
      <w:r w:rsidR="00624A68">
        <w:t xml:space="preserve">stormwater management concerns).  For the purpose of the planning calculator, a route represents streets for which the timing and frequency of </w:t>
      </w:r>
      <w:r w:rsidR="00F0063A">
        <w:t xml:space="preserve">annual </w:t>
      </w:r>
      <w:r w:rsidR="00624A68">
        <w:t xml:space="preserve">sweeping operations </w:t>
      </w:r>
      <w:r w:rsidR="00443AAA">
        <w:t xml:space="preserve">is (nearly) identical.  </w:t>
      </w:r>
      <w:r w:rsidR="00F0063A">
        <w:t xml:space="preserve">For example, </w:t>
      </w:r>
      <w:r w:rsidR="00624A68">
        <w:t xml:space="preserve">all street for route ‘A’ will be swept once in </w:t>
      </w:r>
      <w:r w:rsidR="00443AAA">
        <w:t>March and once in the October</w:t>
      </w:r>
      <w:r w:rsidR="00624A68">
        <w:t>.  Streets with similar characteristics for which the timing or frequency of sweeping wi</w:t>
      </w:r>
      <w:r w:rsidR="00F0063A">
        <w:t>ll vary should be represented in</w:t>
      </w:r>
      <w:r w:rsidR="00624A68">
        <w:t xml:space="preserve"> different routes.</w:t>
      </w:r>
    </w:p>
    <w:p w:rsidR="00575E59" w:rsidRDefault="00575E59" w:rsidP="00575E59">
      <w:pPr>
        <w:spacing w:after="0" w:line="240" w:lineRule="auto"/>
      </w:pPr>
    </w:p>
    <w:p w:rsidR="00575E59" w:rsidRDefault="00575E59" w:rsidP="00F5715D">
      <w:pPr>
        <w:spacing w:after="120" w:line="240" w:lineRule="auto"/>
      </w:pPr>
      <w:r w:rsidRPr="00575E59">
        <w:rPr>
          <w:b/>
        </w:rPr>
        <w:t>Step 2</w:t>
      </w:r>
      <w:r>
        <w:t>:</w:t>
      </w:r>
      <w:r>
        <w:tab/>
        <w:t xml:space="preserve">Define Default Cost </w:t>
      </w:r>
    </w:p>
    <w:p w:rsidR="00F5715D" w:rsidRDefault="00F5715D" w:rsidP="00F5715D">
      <w:pPr>
        <w:spacing w:after="0" w:line="240" w:lineRule="auto"/>
        <w:ind w:left="720"/>
      </w:pPr>
      <w:r>
        <w:t xml:space="preserve">Because the cost of sweeping operations will vary depending on sweeper type and unique overhead considerations, no default cost </w:t>
      </w:r>
      <w:r w:rsidR="002F24A9">
        <w:t>algorithm</w:t>
      </w:r>
      <w:r>
        <w:t xml:space="preserve"> was built into the spreadsheet calculator tool.  </w:t>
      </w:r>
      <w:r w:rsidR="002F24A9">
        <w:t>To include cost-estimates in planning calculations, users</w:t>
      </w:r>
      <w:r>
        <w:t xml:space="preserve"> must </w:t>
      </w:r>
      <w:r w:rsidR="002F24A9">
        <w:t xml:space="preserve">supply a default cost basis in the form of the expected </w:t>
      </w:r>
      <w:r w:rsidR="002F24A9" w:rsidRPr="002F24A9">
        <w:rPr>
          <w:i/>
        </w:rPr>
        <w:t>cost per curb-mile of sweeping</w:t>
      </w:r>
      <w:r w:rsidR="00392E0C">
        <w:t xml:space="preserve"> on the “Planning” tab</w:t>
      </w:r>
      <w:r w:rsidR="002F24A9">
        <w:t xml:space="preserve">.  Guidance on estimating the cost-per curb-mile of sweeping is provided in the </w:t>
      </w:r>
      <w:r w:rsidR="00F67F93">
        <w:t xml:space="preserve">spreadsheet support material.  Cost estimates </w:t>
      </w:r>
      <w:r w:rsidR="00443AAA">
        <w:t>are</w:t>
      </w:r>
      <w:r w:rsidR="00F67F93">
        <w:t xml:space="preserve"> not required to </w:t>
      </w:r>
      <w:r w:rsidR="00392E0C">
        <w:t>calculate</w:t>
      </w:r>
      <w:r w:rsidR="00F67F93">
        <w:t xml:space="preserve"> expected recovered loads.</w:t>
      </w:r>
    </w:p>
    <w:p w:rsidR="00F5715D" w:rsidRDefault="00F5715D" w:rsidP="00575E59">
      <w:pPr>
        <w:spacing w:after="0" w:line="240" w:lineRule="auto"/>
      </w:pPr>
    </w:p>
    <w:tbl>
      <w:tblPr>
        <w:tblW w:w="4678" w:type="dxa"/>
        <w:jc w:val="center"/>
        <w:tblInd w:w="103" w:type="dxa"/>
        <w:tblLook w:val="04A0" w:firstRow="1" w:lastRow="0" w:firstColumn="1" w:lastColumn="0" w:noHBand="0" w:noVBand="1"/>
      </w:tblPr>
      <w:tblGrid>
        <w:gridCol w:w="1045"/>
        <w:gridCol w:w="1114"/>
        <w:gridCol w:w="2519"/>
      </w:tblGrid>
      <w:tr w:rsidR="00F5715D" w:rsidRPr="00F5715D" w:rsidTr="00F5715D">
        <w:trPr>
          <w:trHeight w:val="305"/>
          <w:jc w:val="center"/>
        </w:trPr>
        <w:tc>
          <w:tcPr>
            <w:tcW w:w="4678" w:type="dxa"/>
            <w:gridSpan w:val="3"/>
            <w:tcBorders>
              <w:top w:val="single" w:sz="4" w:space="0" w:color="auto"/>
              <w:left w:val="single" w:sz="4" w:space="0" w:color="auto"/>
              <w:bottom w:val="single" w:sz="4" w:space="0" w:color="auto"/>
              <w:right w:val="single" w:sz="4" w:space="0" w:color="000000"/>
            </w:tcBorders>
            <w:shd w:val="clear" w:color="000000" w:fill="CCFFCC"/>
            <w:noWrap/>
            <w:vAlign w:val="bottom"/>
            <w:hideMark/>
          </w:tcPr>
          <w:p w:rsidR="00F5715D" w:rsidRPr="00F5715D" w:rsidRDefault="00F5715D" w:rsidP="00F5715D">
            <w:pPr>
              <w:spacing w:after="0" w:line="240" w:lineRule="auto"/>
              <w:rPr>
                <w:rFonts w:ascii="Calibri" w:eastAsia="Times New Roman" w:hAnsi="Calibri" w:cs="Times New Roman"/>
                <w:sz w:val="20"/>
                <w:szCs w:val="20"/>
              </w:rPr>
            </w:pPr>
            <w:r w:rsidRPr="00F5715D">
              <w:rPr>
                <w:rFonts w:ascii="Calibri" w:eastAsia="Times New Roman" w:hAnsi="Calibri" w:cs="Times New Roman"/>
                <w:sz w:val="20"/>
                <w:szCs w:val="20"/>
              </w:rPr>
              <w:t>Green boxes are for data supplied by user</w:t>
            </w:r>
          </w:p>
        </w:tc>
      </w:tr>
      <w:tr w:rsidR="00F5715D" w:rsidRPr="00F5715D" w:rsidTr="00F5715D">
        <w:trPr>
          <w:trHeight w:val="170"/>
          <w:jc w:val="center"/>
        </w:trPr>
        <w:tc>
          <w:tcPr>
            <w:tcW w:w="1045" w:type="dxa"/>
            <w:tcBorders>
              <w:top w:val="single" w:sz="4" w:space="0" w:color="auto"/>
              <w:left w:val="single" w:sz="4" w:space="0" w:color="auto"/>
              <w:bottom w:val="single" w:sz="4" w:space="0" w:color="auto"/>
            </w:tcBorders>
            <w:shd w:val="clear" w:color="auto" w:fill="auto"/>
            <w:noWrap/>
            <w:vAlign w:val="bottom"/>
            <w:hideMark/>
          </w:tcPr>
          <w:p w:rsidR="00F5715D" w:rsidRPr="00F5715D" w:rsidRDefault="00F5715D" w:rsidP="00F5715D">
            <w:pPr>
              <w:spacing w:after="0" w:line="240" w:lineRule="auto"/>
              <w:rPr>
                <w:rFonts w:ascii="Calibri" w:eastAsia="Times New Roman" w:hAnsi="Calibri" w:cs="Times New Roman"/>
              </w:rPr>
            </w:pPr>
            <w:r w:rsidRPr="00F5715D">
              <w:rPr>
                <w:rFonts w:ascii="Calibri" w:eastAsia="Times New Roman" w:hAnsi="Calibri" w:cs="Times New Roman"/>
              </w:rPr>
              <w:t> </w:t>
            </w:r>
          </w:p>
        </w:tc>
        <w:tc>
          <w:tcPr>
            <w:tcW w:w="1114" w:type="dxa"/>
            <w:tcBorders>
              <w:top w:val="single" w:sz="4" w:space="0" w:color="auto"/>
              <w:bottom w:val="single" w:sz="4" w:space="0" w:color="auto"/>
              <w:right w:val="nil"/>
            </w:tcBorders>
            <w:shd w:val="clear" w:color="auto" w:fill="auto"/>
            <w:noWrap/>
            <w:vAlign w:val="bottom"/>
            <w:hideMark/>
          </w:tcPr>
          <w:p w:rsidR="00F5715D" w:rsidRPr="00F5715D" w:rsidRDefault="00F5715D" w:rsidP="00F5715D">
            <w:pPr>
              <w:spacing w:after="0" w:line="240" w:lineRule="auto"/>
              <w:rPr>
                <w:rFonts w:ascii="Calibri" w:eastAsia="Times New Roman" w:hAnsi="Calibri" w:cs="Times New Roman"/>
                <w:sz w:val="20"/>
                <w:szCs w:val="20"/>
              </w:rPr>
            </w:pPr>
            <w:r w:rsidRPr="00F5715D">
              <w:rPr>
                <w:rFonts w:ascii="Calibri" w:eastAsia="Times New Roman" w:hAnsi="Calibri" w:cs="Times New Roman"/>
                <w:sz w:val="20"/>
                <w:szCs w:val="20"/>
              </w:rPr>
              <w:t> </w:t>
            </w:r>
          </w:p>
        </w:tc>
        <w:tc>
          <w:tcPr>
            <w:tcW w:w="2519" w:type="dxa"/>
            <w:tcBorders>
              <w:top w:val="single" w:sz="4" w:space="0" w:color="auto"/>
              <w:left w:val="nil"/>
              <w:bottom w:val="single" w:sz="4" w:space="0" w:color="auto"/>
              <w:right w:val="single" w:sz="4" w:space="0" w:color="auto"/>
            </w:tcBorders>
            <w:shd w:val="clear" w:color="auto" w:fill="auto"/>
            <w:noWrap/>
            <w:vAlign w:val="bottom"/>
            <w:hideMark/>
          </w:tcPr>
          <w:p w:rsidR="00F5715D" w:rsidRPr="00F5715D" w:rsidRDefault="00F5715D" w:rsidP="00F5715D">
            <w:pPr>
              <w:spacing w:after="0" w:line="240" w:lineRule="auto"/>
              <w:rPr>
                <w:rFonts w:ascii="Calibri" w:eastAsia="Times New Roman" w:hAnsi="Calibri" w:cs="Times New Roman"/>
                <w:sz w:val="20"/>
                <w:szCs w:val="20"/>
              </w:rPr>
            </w:pPr>
            <w:r w:rsidRPr="00F5715D">
              <w:rPr>
                <w:rFonts w:ascii="Calibri" w:eastAsia="Times New Roman" w:hAnsi="Calibri" w:cs="Times New Roman"/>
                <w:sz w:val="20"/>
                <w:szCs w:val="20"/>
              </w:rPr>
              <w:t> </w:t>
            </w:r>
          </w:p>
        </w:tc>
      </w:tr>
      <w:tr w:rsidR="00F5715D" w:rsidRPr="00F5715D" w:rsidTr="00F5715D">
        <w:trPr>
          <w:trHeight w:val="330"/>
          <w:jc w:val="center"/>
        </w:trPr>
        <w:tc>
          <w:tcPr>
            <w:tcW w:w="215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5715D" w:rsidRPr="00F5715D" w:rsidRDefault="00F5715D" w:rsidP="00F5715D">
            <w:pPr>
              <w:spacing w:after="0" w:line="240" w:lineRule="auto"/>
              <w:jc w:val="right"/>
              <w:rPr>
                <w:rFonts w:ascii="Calibri" w:eastAsia="Times New Roman" w:hAnsi="Calibri" w:cs="Times New Roman"/>
                <w:b/>
                <w:bCs/>
                <w:sz w:val="20"/>
                <w:szCs w:val="20"/>
              </w:rPr>
            </w:pPr>
            <w:r w:rsidRPr="00F5715D">
              <w:rPr>
                <w:rFonts w:ascii="Calibri" w:eastAsia="Times New Roman" w:hAnsi="Calibri" w:cs="Times New Roman"/>
                <w:b/>
                <w:bCs/>
                <w:sz w:val="20"/>
                <w:szCs w:val="20"/>
              </w:rPr>
              <w:t>Default Cost/curb mile</w:t>
            </w:r>
          </w:p>
        </w:tc>
        <w:tc>
          <w:tcPr>
            <w:tcW w:w="2519" w:type="dxa"/>
            <w:tcBorders>
              <w:top w:val="single" w:sz="4" w:space="0" w:color="auto"/>
              <w:left w:val="nil"/>
              <w:bottom w:val="single" w:sz="4" w:space="0" w:color="auto"/>
              <w:right w:val="single" w:sz="4" w:space="0" w:color="auto"/>
            </w:tcBorders>
            <w:shd w:val="clear" w:color="000000" w:fill="CCFFCC"/>
            <w:noWrap/>
            <w:vAlign w:val="bottom"/>
            <w:hideMark/>
          </w:tcPr>
          <w:p w:rsidR="00F5715D" w:rsidRPr="00F5715D" w:rsidRDefault="00F5715D" w:rsidP="00F5715D">
            <w:pPr>
              <w:spacing w:after="0" w:line="240" w:lineRule="auto"/>
              <w:rPr>
                <w:rFonts w:ascii="Calibri" w:eastAsia="Times New Roman" w:hAnsi="Calibri" w:cs="Times New Roman"/>
                <w:sz w:val="20"/>
                <w:szCs w:val="20"/>
              </w:rPr>
            </w:pPr>
            <w:r w:rsidRPr="00F5715D">
              <w:rPr>
                <w:rFonts w:ascii="Calibri" w:eastAsia="Times New Roman" w:hAnsi="Calibri" w:cs="Times New Roman"/>
                <w:sz w:val="20"/>
                <w:szCs w:val="20"/>
              </w:rPr>
              <w:t xml:space="preserve"> $                </w:t>
            </w:r>
          </w:p>
        </w:tc>
      </w:tr>
    </w:tbl>
    <w:p w:rsidR="00F5715D" w:rsidRDefault="00F5715D" w:rsidP="00575E59">
      <w:pPr>
        <w:spacing w:after="0" w:line="240" w:lineRule="auto"/>
      </w:pPr>
    </w:p>
    <w:p w:rsidR="009A56AE" w:rsidRDefault="009A56AE">
      <w:pPr>
        <w:rPr>
          <w:b/>
        </w:rPr>
      </w:pPr>
      <w:r>
        <w:rPr>
          <w:b/>
        </w:rPr>
        <w:br w:type="page"/>
      </w:r>
    </w:p>
    <w:p w:rsidR="00575E59" w:rsidRDefault="00575E59" w:rsidP="00392E0C">
      <w:pPr>
        <w:spacing w:after="120" w:line="240" w:lineRule="auto"/>
      </w:pPr>
      <w:r w:rsidRPr="00575E59">
        <w:rPr>
          <w:b/>
        </w:rPr>
        <w:lastRenderedPageBreak/>
        <w:t>Step 3</w:t>
      </w:r>
      <w:r>
        <w:t>:</w:t>
      </w:r>
      <w:r>
        <w:tab/>
        <w:t xml:space="preserve">Design Sweeping Operations </w:t>
      </w:r>
      <w:r w:rsidR="00B75A0A">
        <w:t>for Individual Routes</w:t>
      </w:r>
    </w:p>
    <w:p w:rsidR="00225603" w:rsidRDefault="00225603" w:rsidP="00225603">
      <w:pPr>
        <w:spacing w:after="0" w:line="240" w:lineRule="auto"/>
        <w:ind w:left="720"/>
      </w:pPr>
      <w:r>
        <w:t xml:space="preserve">Once routes have been entered on the “Routes” tab, they are available in a drop down menu on the “Planning” tab.  Use the drop down menu to choose a route.  The relevant route information will be loaded to the planning tab automatically.  </w:t>
      </w:r>
    </w:p>
    <w:p w:rsidR="00392E0C" w:rsidRDefault="00392E0C" w:rsidP="00575E59">
      <w:pPr>
        <w:spacing w:after="0" w:line="240" w:lineRule="auto"/>
      </w:pPr>
    </w:p>
    <w:p w:rsidR="009B3CA7" w:rsidRDefault="00F132BD" w:rsidP="00225603">
      <w:pPr>
        <w:spacing w:after="0" w:line="240" w:lineRule="auto"/>
        <w:jc w:val="center"/>
      </w:pPr>
      <w:r>
        <w:rPr>
          <w:noProof/>
        </w:rPr>
        <w:drawing>
          <wp:inline distT="0" distB="0" distL="0" distR="0" wp14:anchorId="52FF590A" wp14:editId="2907BDAF">
            <wp:extent cx="3657600" cy="1934063"/>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57453" cy="1933985"/>
                    </a:xfrm>
                    <a:prstGeom prst="rect">
                      <a:avLst/>
                    </a:prstGeom>
                    <a:noFill/>
                    <a:ln>
                      <a:noFill/>
                    </a:ln>
                  </pic:spPr>
                </pic:pic>
              </a:graphicData>
            </a:graphic>
          </wp:inline>
        </w:drawing>
      </w:r>
    </w:p>
    <w:p w:rsidR="0039155C" w:rsidRDefault="0039155C" w:rsidP="00575E59">
      <w:pPr>
        <w:spacing w:after="0" w:line="240" w:lineRule="auto"/>
      </w:pPr>
    </w:p>
    <w:p w:rsidR="00864DB8" w:rsidRDefault="001436E7" w:rsidP="00225603">
      <w:pPr>
        <w:spacing w:after="0" w:line="240" w:lineRule="auto"/>
        <w:ind w:left="720"/>
      </w:pPr>
      <w:r>
        <w:t>Type</w:t>
      </w:r>
      <w:r w:rsidR="0039155C">
        <w:t xml:space="preserve"> the number of sweeping events planned in each month for the chosen route in the frequency column of the L</w:t>
      </w:r>
      <w:r w:rsidR="00290DF9">
        <w:t>oad Prediction table</w:t>
      </w:r>
      <w:r w:rsidR="0039155C">
        <w:t xml:space="preserve">.  </w:t>
      </w:r>
      <w:r w:rsidR="00290DF9">
        <w:t>Hit “enter”</w:t>
      </w:r>
      <w:r w:rsidR="00E42EDA">
        <w:t xml:space="preserve"> to </w:t>
      </w:r>
      <w:r>
        <w:t>calculate</w:t>
      </w:r>
      <w:r w:rsidR="00E42EDA">
        <w:t xml:space="preserve"> the expected recovered loads and associated costs for each sweeping event.</w:t>
      </w:r>
      <w:r>
        <w:t xml:space="preserve">   The calculator is calibrated to sweeping frequencies between 0 times per month </w:t>
      </w:r>
      <w:r w:rsidR="00A54AAD">
        <w:t>and</w:t>
      </w:r>
      <w:r>
        <w:t xml:space="preserve"> once weekly</w:t>
      </w:r>
      <w:r w:rsidR="00A54AAD">
        <w:t xml:space="preserve">.  Frequencies are </w:t>
      </w:r>
      <w:r>
        <w:t>restricted to integer values</w:t>
      </w:r>
      <w:r w:rsidR="00A54AAD">
        <w:t xml:space="preserve"> and the maximum allowable value of ‘5’ represents the maximum number of weekly sweepings possible in a month</w:t>
      </w:r>
      <w:r>
        <w:t>. The calculator assumes an equal inter</w:t>
      </w:r>
      <w:r w:rsidR="00443AAA">
        <w:t>val between sweeping</w:t>
      </w:r>
      <w:r>
        <w:t xml:space="preserve"> </w:t>
      </w:r>
      <w:r w:rsidR="00443AAA">
        <w:t>opera</w:t>
      </w:r>
      <w:bookmarkStart w:id="0" w:name="_GoBack"/>
      <w:bookmarkEnd w:id="0"/>
      <w:r w:rsidR="00443AAA">
        <w:t>tions</w:t>
      </w:r>
      <w:r>
        <w:t xml:space="preserve"> for frequencies greater than once per month (ex. 3 times per month is calculated at a 10 day interval)</w:t>
      </w:r>
      <w:r w:rsidR="00A54AAD">
        <w:t xml:space="preserve"> and adjust</w:t>
      </w:r>
      <w:r w:rsidR="00AC492E">
        <w:t>s</w:t>
      </w:r>
      <w:r w:rsidR="00A54AAD">
        <w:t xml:space="preserve"> the expected load for the first sweeping </w:t>
      </w:r>
      <w:r w:rsidR="00AC492E">
        <w:t xml:space="preserve">event in </w:t>
      </w:r>
      <w:r w:rsidR="00A54AAD">
        <w:t xml:space="preserve">each month to reflect </w:t>
      </w:r>
      <w:r w:rsidR="00AC492E">
        <w:t>sweeping intervals in the previous month.</w:t>
      </w:r>
    </w:p>
    <w:p w:rsidR="00864DB8" w:rsidRDefault="00864DB8" w:rsidP="00225603">
      <w:pPr>
        <w:spacing w:after="0" w:line="240" w:lineRule="auto"/>
        <w:ind w:left="720"/>
      </w:pPr>
    </w:p>
    <w:tbl>
      <w:tblPr>
        <w:tblW w:w="9270" w:type="dxa"/>
        <w:jc w:val="center"/>
        <w:tblInd w:w="288" w:type="dxa"/>
        <w:tblLayout w:type="fixed"/>
        <w:tblLook w:val="04A0" w:firstRow="1" w:lastRow="0" w:firstColumn="1" w:lastColumn="0" w:noHBand="0" w:noVBand="1"/>
      </w:tblPr>
      <w:tblGrid>
        <w:gridCol w:w="1075"/>
        <w:gridCol w:w="995"/>
        <w:gridCol w:w="1200"/>
        <w:gridCol w:w="1200"/>
        <w:gridCol w:w="1200"/>
        <w:gridCol w:w="1125"/>
        <w:gridCol w:w="1275"/>
        <w:gridCol w:w="1200"/>
      </w:tblGrid>
      <w:tr w:rsidR="0039155C" w:rsidRPr="0039155C" w:rsidTr="0039155C">
        <w:trPr>
          <w:trHeight w:val="360"/>
          <w:jc w:val="center"/>
        </w:trPr>
        <w:tc>
          <w:tcPr>
            <w:tcW w:w="1075" w:type="dxa"/>
            <w:vMerge w:val="restart"/>
            <w:tcBorders>
              <w:top w:val="single" w:sz="4" w:space="0" w:color="auto"/>
              <w:left w:val="single" w:sz="4" w:space="0" w:color="auto"/>
              <w:bottom w:val="single" w:sz="4" w:space="0" w:color="auto"/>
              <w:right w:val="single" w:sz="4" w:space="0" w:color="auto"/>
            </w:tcBorders>
            <w:shd w:val="clear" w:color="000000" w:fill="FFCCCC"/>
            <w:vAlign w:val="bottom"/>
            <w:hideMark/>
          </w:tcPr>
          <w:p w:rsidR="0039155C" w:rsidRPr="00864DB8" w:rsidRDefault="0039155C" w:rsidP="00864DB8">
            <w:pPr>
              <w:spacing w:after="0" w:line="240" w:lineRule="auto"/>
              <w:rPr>
                <w:rFonts w:ascii="Calibri" w:eastAsia="Times New Roman" w:hAnsi="Calibri" w:cs="Times New Roman"/>
                <w:b/>
                <w:bCs/>
                <w:color w:val="000000"/>
                <w:sz w:val="18"/>
                <w:szCs w:val="18"/>
              </w:rPr>
            </w:pPr>
            <w:r w:rsidRPr="00864DB8">
              <w:rPr>
                <w:rFonts w:ascii="Calibri" w:eastAsia="Times New Roman" w:hAnsi="Calibri" w:cs="Times New Roman"/>
                <w:b/>
                <w:bCs/>
                <w:color w:val="000000"/>
                <w:sz w:val="18"/>
                <w:szCs w:val="18"/>
              </w:rPr>
              <w:t>Month</w:t>
            </w:r>
          </w:p>
        </w:tc>
        <w:tc>
          <w:tcPr>
            <w:tcW w:w="995" w:type="dxa"/>
            <w:vMerge w:val="restart"/>
            <w:tcBorders>
              <w:top w:val="single" w:sz="4" w:space="0" w:color="auto"/>
              <w:left w:val="single" w:sz="4" w:space="0" w:color="auto"/>
              <w:bottom w:val="single" w:sz="4" w:space="0" w:color="auto"/>
              <w:right w:val="single" w:sz="4" w:space="0" w:color="auto"/>
            </w:tcBorders>
            <w:shd w:val="clear" w:color="000000" w:fill="B9FFCB"/>
            <w:vAlign w:val="bottom"/>
            <w:hideMark/>
          </w:tcPr>
          <w:p w:rsidR="0039155C" w:rsidRPr="00864DB8" w:rsidRDefault="0039155C" w:rsidP="00864DB8">
            <w:pPr>
              <w:spacing w:after="0" w:line="240" w:lineRule="auto"/>
              <w:jc w:val="center"/>
              <w:rPr>
                <w:rFonts w:ascii="Calibri" w:eastAsia="Times New Roman" w:hAnsi="Calibri" w:cs="Times New Roman"/>
                <w:b/>
                <w:bCs/>
                <w:color w:val="000000"/>
                <w:sz w:val="18"/>
                <w:szCs w:val="18"/>
              </w:rPr>
            </w:pPr>
            <w:r w:rsidRPr="00864DB8">
              <w:rPr>
                <w:rFonts w:ascii="Calibri" w:eastAsia="Times New Roman" w:hAnsi="Calibri" w:cs="Times New Roman"/>
                <w:b/>
                <w:bCs/>
                <w:color w:val="000000"/>
                <w:sz w:val="18"/>
                <w:szCs w:val="18"/>
              </w:rPr>
              <w:t>Frequency</w:t>
            </w:r>
          </w:p>
        </w:tc>
        <w:tc>
          <w:tcPr>
            <w:tcW w:w="4725" w:type="dxa"/>
            <w:gridSpan w:val="4"/>
            <w:tcBorders>
              <w:top w:val="single" w:sz="4" w:space="0" w:color="auto"/>
              <w:left w:val="nil"/>
              <w:bottom w:val="single" w:sz="4" w:space="0" w:color="auto"/>
              <w:right w:val="single" w:sz="4" w:space="0" w:color="000000"/>
            </w:tcBorders>
            <w:shd w:val="clear" w:color="000000" w:fill="FFCCCC"/>
            <w:noWrap/>
            <w:vAlign w:val="center"/>
            <w:hideMark/>
          </w:tcPr>
          <w:p w:rsidR="0039155C" w:rsidRPr="00864DB8" w:rsidRDefault="0039155C" w:rsidP="00864DB8">
            <w:pPr>
              <w:spacing w:after="0" w:line="240" w:lineRule="auto"/>
              <w:jc w:val="center"/>
              <w:rPr>
                <w:rFonts w:ascii="Calibri" w:eastAsia="Times New Roman" w:hAnsi="Calibri" w:cs="Times New Roman"/>
                <w:b/>
                <w:bCs/>
                <w:sz w:val="18"/>
                <w:szCs w:val="18"/>
              </w:rPr>
            </w:pPr>
            <w:r w:rsidRPr="00864DB8">
              <w:rPr>
                <w:rFonts w:ascii="Calibri" w:eastAsia="Times New Roman" w:hAnsi="Calibri" w:cs="Times New Roman"/>
                <w:b/>
                <w:bCs/>
                <w:sz w:val="18"/>
                <w:szCs w:val="18"/>
              </w:rPr>
              <w:t>Predicted (lb)</w:t>
            </w:r>
          </w:p>
        </w:tc>
        <w:tc>
          <w:tcPr>
            <w:tcW w:w="2475" w:type="dxa"/>
            <w:gridSpan w:val="2"/>
            <w:tcBorders>
              <w:top w:val="single" w:sz="4" w:space="0" w:color="auto"/>
              <w:left w:val="nil"/>
              <w:bottom w:val="single" w:sz="4" w:space="0" w:color="auto"/>
              <w:right w:val="single" w:sz="4" w:space="0" w:color="000000"/>
            </w:tcBorders>
            <w:shd w:val="clear" w:color="000000" w:fill="FFCCCC"/>
            <w:vAlign w:val="center"/>
          </w:tcPr>
          <w:p w:rsidR="0039155C" w:rsidRPr="00864DB8" w:rsidRDefault="0039155C" w:rsidP="00864DB8">
            <w:pPr>
              <w:spacing w:after="0" w:line="240" w:lineRule="auto"/>
              <w:jc w:val="center"/>
              <w:rPr>
                <w:rFonts w:ascii="Calibri" w:eastAsia="Times New Roman" w:hAnsi="Calibri" w:cs="Times New Roman"/>
                <w:b/>
                <w:bCs/>
                <w:sz w:val="18"/>
                <w:szCs w:val="18"/>
              </w:rPr>
            </w:pPr>
            <w:r w:rsidRPr="00864DB8">
              <w:rPr>
                <w:rFonts w:ascii="Calibri" w:eastAsia="Times New Roman" w:hAnsi="Calibri" w:cs="Times New Roman"/>
                <w:b/>
                <w:bCs/>
                <w:sz w:val="18"/>
                <w:szCs w:val="18"/>
              </w:rPr>
              <w:t>Predicted (lb)</w:t>
            </w:r>
          </w:p>
        </w:tc>
      </w:tr>
      <w:tr w:rsidR="00864DB8" w:rsidRPr="0039155C" w:rsidTr="0039155C">
        <w:trPr>
          <w:trHeight w:val="360"/>
          <w:jc w:val="center"/>
        </w:trPr>
        <w:tc>
          <w:tcPr>
            <w:tcW w:w="1075" w:type="dxa"/>
            <w:vMerge/>
            <w:tcBorders>
              <w:top w:val="single" w:sz="4" w:space="0" w:color="auto"/>
              <w:left w:val="single" w:sz="4" w:space="0" w:color="auto"/>
              <w:bottom w:val="single" w:sz="4" w:space="0" w:color="auto"/>
              <w:right w:val="single" w:sz="4" w:space="0" w:color="auto"/>
            </w:tcBorders>
            <w:vAlign w:val="center"/>
            <w:hideMark/>
          </w:tcPr>
          <w:p w:rsidR="00864DB8" w:rsidRPr="00864DB8" w:rsidRDefault="00864DB8" w:rsidP="00864DB8">
            <w:pPr>
              <w:spacing w:after="0" w:line="240" w:lineRule="auto"/>
              <w:rPr>
                <w:rFonts w:ascii="Calibri" w:eastAsia="Times New Roman" w:hAnsi="Calibri" w:cs="Times New Roman"/>
                <w:b/>
                <w:bCs/>
                <w:color w:val="000000"/>
                <w:sz w:val="18"/>
                <w:szCs w:val="18"/>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864DB8" w:rsidRPr="00864DB8" w:rsidRDefault="00864DB8" w:rsidP="00864DB8">
            <w:pPr>
              <w:spacing w:after="0" w:line="240" w:lineRule="auto"/>
              <w:rPr>
                <w:rFonts w:ascii="Calibri" w:eastAsia="Times New Roman" w:hAnsi="Calibri" w:cs="Times New Roman"/>
                <w:b/>
                <w:bCs/>
                <w:color w:val="000000"/>
                <w:sz w:val="18"/>
                <w:szCs w:val="18"/>
              </w:rPr>
            </w:pPr>
          </w:p>
        </w:tc>
        <w:tc>
          <w:tcPr>
            <w:tcW w:w="1200" w:type="dxa"/>
            <w:tcBorders>
              <w:top w:val="nil"/>
              <w:left w:val="nil"/>
              <w:bottom w:val="single" w:sz="4" w:space="0" w:color="auto"/>
              <w:right w:val="single" w:sz="4" w:space="0" w:color="auto"/>
            </w:tcBorders>
            <w:shd w:val="clear" w:color="000000" w:fill="FFCCCC"/>
            <w:noWrap/>
            <w:vAlign w:val="bottom"/>
            <w:hideMark/>
          </w:tcPr>
          <w:p w:rsidR="00864DB8" w:rsidRPr="00864DB8" w:rsidRDefault="00864DB8" w:rsidP="00864DB8">
            <w:pPr>
              <w:spacing w:after="0" w:line="240" w:lineRule="auto"/>
              <w:jc w:val="center"/>
              <w:rPr>
                <w:rFonts w:ascii="Calibri" w:eastAsia="Times New Roman" w:hAnsi="Calibri" w:cs="Times New Roman"/>
                <w:sz w:val="18"/>
                <w:szCs w:val="18"/>
              </w:rPr>
            </w:pPr>
            <w:r w:rsidRPr="00864DB8">
              <w:rPr>
                <w:rFonts w:ascii="Calibri" w:eastAsia="Times New Roman" w:hAnsi="Calibri" w:cs="Times New Roman"/>
                <w:sz w:val="18"/>
                <w:szCs w:val="18"/>
              </w:rPr>
              <w:t>Wet Solids</w:t>
            </w:r>
          </w:p>
        </w:tc>
        <w:tc>
          <w:tcPr>
            <w:tcW w:w="1200" w:type="dxa"/>
            <w:tcBorders>
              <w:top w:val="nil"/>
              <w:left w:val="nil"/>
              <w:bottom w:val="single" w:sz="4" w:space="0" w:color="auto"/>
              <w:right w:val="single" w:sz="4" w:space="0" w:color="auto"/>
            </w:tcBorders>
            <w:shd w:val="clear" w:color="000000" w:fill="FFCCCC"/>
            <w:noWrap/>
            <w:vAlign w:val="bottom"/>
            <w:hideMark/>
          </w:tcPr>
          <w:p w:rsidR="00864DB8" w:rsidRPr="00864DB8" w:rsidRDefault="00864DB8" w:rsidP="00864DB8">
            <w:pPr>
              <w:spacing w:after="0" w:line="240" w:lineRule="auto"/>
              <w:jc w:val="center"/>
              <w:rPr>
                <w:rFonts w:ascii="Calibri" w:eastAsia="Times New Roman" w:hAnsi="Calibri" w:cs="Times New Roman"/>
                <w:sz w:val="18"/>
                <w:szCs w:val="18"/>
              </w:rPr>
            </w:pPr>
            <w:r w:rsidRPr="00864DB8">
              <w:rPr>
                <w:rFonts w:ascii="Calibri" w:eastAsia="Times New Roman" w:hAnsi="Calibri" w:cs="Times New Roman"/>
                <w:sz w:val="18"/>
                <w:szCs w:val="18"/>
              </w:rPr>
              <w:t xml:space="preserve">Dry Solids </w:t>
            </w:r>
          </w:p>
        </w:tc>
        <w:tc>
          <w:tcPr>
            <w:tcW w:w="1200" w:type="dxa"/>
            <w:tcBorders>
              <w:top w:val="nil"/>
              <w:left w:val="nil"/>
              <w:bottom w:val="nil"/>
              <w:right w:val="nil"/>
            </w:tcBorders>
            <w:shd w:val="clear" w:color="000000" w:fill="FFCCCC"/>
            <w:noWrap/>
            <w:vAlign w:val="bottom"/>
            <w:hideMark/>
          </w:tcPr>
          <w:p w:rsidR="00864DB8" w:rsidRPr="00864DB8" w:rsidRDefault="00864DB8" w:rsidP="00864DB8">
            <w:pPr>
              <w:spacing w:after="0" w:line="240" w:lineRule="auto"/>
              <w:jc w:val="center"/>
              <w:rPr>
                <w:rFonts w:ascii="Calibri" w:eastAsia="Times New Roman" w:hAnsi="Calibri" w:cs="Times New Roman"/>
                <w:sz w:val="18"/>
                <w:szCs w:val="18"/>
              </w:rPr>
            </w:pPr>
            <w:r w:rsidRPr="00864DB8">
              <w:rPr>
                <w:rFonts w:ascii="Calibri" w:eastAsia="Times New Roman" w:hAnsi="Calibri" w:cs="Times New Roman"/>
                <w:sz w:val="18"/>
                <w:szCs w:val="18"/>
              </w:rPr>
              <w:t xml:space="preserve">Nitrogen </w:t>
            </w:r>
          </w:p>
        </w:tc>
        <w:tc>
          <w:tcPr>
            <w:tcW w:w="1125" w:type="dxa"/>
            <w:tcBorders>
              <w:top w:val="nil"/>
              <w:left w:val="single" w:sz="4" w:space="0" w:color="auto"/>
              <w:bottom w:val="single" w:sz="4" w:space="0" w:color="auto"/>
              <w:right w:val="single" w:sz="4" w:space="0" w:color="auto"/>
            </w:tcBorders>
            <w:shd w:val="clear" w:color="000000" w:fill="FFCCCC"/>
            <w:noWrap/>
            <w:vAlign w:val="bottom"/>
            <w:hideMark/>
          </w:tcPr>
          <w:p w:rsidR="00864DB8" w:rsidRPr="00864DB8" w:rsidRDefault="00864DB8" w:rsidP="00864DB8">
            <w:pPr>
              <w:spacing w:after="0" w:line="240" w:lineRule="auto"/>
              <w:jc w:val="center"/>
              <w:rPr>
                <w:rFonts w:ascii="Calibri" w:eastAsia="Times New Roman" w:hAnsi="Calibri" w:cs="Times New Roman"/>
                <w:sz w:val="18"/>
                <w:szCs w:val="18"/>
              </w:rPr>
            </w:pPr>
            <w:r w:rsidRPr="00864DB8">
              <w:rPr>
                <w:rFonts w:ascii="Calibri" w:eastAsia="Times New Roman" w:hAnsi="Calibri" w:cs="Times New Roman"/>
                <w:sz w:val="18"/>
                <w:szCs w:val="18"/>
              </w:rPr>
              <w:t xml:space="preserve">Phosphorus </w:t>
            </w:r>
          </w:p>
        </w:tc>
        <w:tc>
          <w:tcPr>
            <w:tcW w:w="1275" w:type="dxa"/>
            <w:tcBorders>
              <w:top w:val="nil"/>
              <w:left w:val="nil"/>
              <w:bottom w:val="single" w:sz="4" w:space="0" w:color="auto"/>
              <w:right w:val="single" w:sz="4" w:space="0" w:color="auto"/>
            </w:tcBorders>
            <w:shd w:val="clear" w:color="000000" w:fill="FFCCCC"/>
            <w:noWrap/>
            <w:vAlign w:val="bottom"/>
            <w:hideMark/>
          </w:tcPr>
          <w:p w:rsidR="00864DB8" w:rsidRPr="00864DB8" w:rsidRDefault="00864DB8" w:rsidP="00864DB8">
            <w:pPr>
              <w:spacing w:after="0" w:line="240" w:lineRule="auto"/>
              <w:jc w:val="center"/>
              <w:rPr>
                <w:rFonts w:ascii="Calibri" w:eastAsia="Times New Roman" w:hAnsi="Calibri" w:cs="Times New Roman"/>
                <w:sz w:val="18"/>
                <w:szCs w:val="18"/>
              </w:rPr>
            </w:pPr>
            <w:r w:rsidRPr="00864DB8">
              <w:rPr>
                <w:rFonts w:ascii="Calibri" w:eastAsia="Times New Roman" w:hAnsi="Calibri" w:cs="Times New Roman"/>
                <w:sz w:val="18"/>
                <w:szCs w:val="18"/>
              </w:rPr>
              <w:t>Cost</w:t>
            </w:r>
          </w:p>
        </w:tc>
        <w:tc>
          <w:tcPr>
            <w:tcW w:w="1200" w:type="dxa"/>
            <w:tcBorders>
              <w:top w:val="nil"/>
              <w:left w:val="nil"/>
              <w:bottom w:val="single" w:sz="4" w:space="0" w:color="auto"/>
              <w:right w:val="single" w:sz="4" w:space="0" w:color="auto"/>
            </w:tcBorders>
            <w:shd w:val="clear" w:color="000000" w:fill="FFCCCC"/>
            <w:noWrap/>
            <w:vAlign w:val="bottom"/>
            <w:hideMark/>
          </w:tcPr>
          <w:p w:rsidR="00864DB8" w:rsidRPr="00864DB8" w:rsidRDefault="00864DB8" w:rsidP="00864DB8">
            <w:pPr>
              <w:spacing w:after="0" w:line="240" w:lineRule="auto"/>
              <w:jc w:val="center"/>
              <w:rPr>
                <w:rFonts w:ascii="Calibri" w:eastAsia="Times New Roman" w:hAnsi="Calibri" w:cs="Times New Roman"/>
                <w:sz w:val="18"/>
                <w:szCs w:val="18"/>
              </w:rPr>
            </w:pPr>
            <w:r w:rsidRPr="00864DB8">
              <w:rPr>
                <w:rFonts w:ascii="Calibri" w:eastAsia="Times New Roman" w:hAnsi="Calibri" w:cs="Times New Roman"/>
                <w:sz w:val="18"/>
                <w:szCs w:val="18"/>
              </w:rPr>
              <w:t>$ Cost/lb P</w:t>
            </w:r>
          </w:p>
        </w:tc>
      </w:tr>
      <w:tr w:rsidR="00EF7C2C" w:rsidRPr="0039155C" w:rsidTr="0039155C">
        <w:trPr>
          <w:trHeight w:val="395"/>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rsidR="00EF7C2C" w:rsidRPr="00864DB8" w:rsidRDefault="00EF7C2C" w:rsidP="00EF7C2C">
            <w:pPr>
              <w:spacing w:after="0" w:line="240" w:lineRule="auto"/>
              <w:jc w:val="center"/>
              <w:rPr>
                <w:rFonts w:ascii="Calibri" w:eastAsia="Times New Roman" w:hAnsi="Calibri" w:cs="Times New Roman"/>
                <w:sz w:val="18"/>
                <w:szCs w:val="18"/>
              </w:rPr>
            </w:pPr>
            <w:r w:rsidRPr="00864DB8">
              <w:rPr>
                <w:rFonts w:ascii="Calibri" w:eastAsia="Times New Roman" w:hAnsi="Calibri" w:cs="Times New Roman"/>
                <w:sz w:val="18"/>
                <w:szCs w:val="18"/>
              </w:rPr>
              <w:t>January</w:t>
            </w:r>
          </w:p>
        </w:tc>
        <w:tc>
          <w:tcPr>
            <w:tcW w:w="995" w:type="dxa"/>
            <w:tcBorders>
              <w:top w:val="nil"/>
              <w:left w:val="nil"/>
              <w:bottom w:val="single" w:sz="4" w:space="0" w:color="auto"/>
              <w:right w:val="single" w:sz="4" w:space="0" w:color="auto"/>
            </w:tcBorders>
            <w:shd w:val="clear" w:color="auto" w:fill="B1FDD3"/>
            <w:noWrap/>
            <w:vAlign w:val="center"/>
            <w:hideMark/>
          </w:tcPr>
          <w:p w:rsidR="00EF7C2C" w:rsidRPr="00864DB8" w:rsidRDefault="00EF7C2C" w:rsidP="001D0B68">
            <w:pPr>
              <w:spacing w:after="0" w:line="240" w:lineRule="auto"/>
              <w:jc w:val="center"/>
              <w:rPr>
                <w:rFonts w:ascii="Calibri" w:eastAsia="Times New Roman" w:hAnsi="Calibri" w:cs="Times New Roman"/>
                <w:sz w:val="18"/>
                <w:szCs w:val="18"/>
              </w:rPr>
            </w:pPr>
          </w:p>
        </w:tc>
        <w:tc>
          <w:tcPr>
            <w:tcW w:w="1200" w:type="dxa"/>
            <w:tcBorders>
              <w:top w:val="nil"/>
              <w:left w:val="nil"/>
              <w:bottom w:val="single" w:sz="4" w:space="0" w:color="auto"/>
              <w:right w:val="single" w:sz="4" w:space="0" w:color="auto"/>
            </w:tcBorders>
            <w:shd w:val="clear" w:color="auto" w:fill="auto"/>
            <w:noWrap/>
            <w:vAlign w:val="bottom"/>
            <w:hideMark/>
          </w:tcPr>
          <w:p w:rsidR="00EF7C2C" w:rsidRPr="00864DB8" w:rsidRDefault="00EF7C2C" w:rsidP="00864DB8">
            <w:pPr>
              <w:spacing w:after="0" w:line="240" w:lineRule="auto"/>
              <w:jc w:val="center"/>
              <w:rPr>
                <w:rFonts w:ascii="Calibri" w:eastAsia="Times New Roman" w:hAnsi="Calibri" w:cs="Times New Roman"/>
                <w:sz w:val="18"/>
                <w:szCs w:val="18"/>
              </w:rPr>
            </w:pPr>
            <w:r w:rsidRPr="00864DB8">
              <w:rPr>
                <w:rFonts w:ascii="Calibri" w:eastAsia="Times New Roman" w:hAnsi="Calibri" w:cs="Times New Roman"/>
                <w:sz w:val="18"/>
                <w:szCs w:val="18"/>
              </w:rPr>
              <w:t> </w:t>
            </w:r>
          </w:p>
        </w:tc>
        <w:tc>
          <w:tcPr>
            <w:tcW w:w="1200" w:type="dxa"/>
            <w:tcBorders>
              <w:top w:val="nil"/>
              <w:left w:val="nil"/>
              <w:bottom w:val="single" w:sz="4" w:space="0" w:color="auto"/>
              <w:right w:val="single" w:sz="4" w:space="0" w:color="auto"/>
            </w:tcBorders>
            <w:shd w:val="clear" w:color="auto" w:fill="auto"/>
            <w:noWrap/>
            <w:vAlign w:val="bottom"/>
            <w:hideMark/>
          </w:tcPr>
          <w:p w:rsidR="00EF7C2C" w:rsidRPr="00864DB8" w:rsidRDefault="00EF7C2C" w:rsidP="00864DB8">
            <w:pPr>
              <w:spacing w:after="0" w:line="240" w:lineRule="auto"/>
              <w:jc w:val="center"/>
              <w:rPr>
                <w:rFonts w:ascii="Calibri" w:eastAsia="Times New Roman" w:hAnsi="Calibri" w:cs="Times New Roman"/>
                <w:sz w:val="18"/>
                <w:szCs w:val="18"/>
              </w:rPr>
            </w:pPr>
            <w:r w:rsidRPr="00864DB8">
              <w:rPr>
                <w:rFonts w:ascii="Calibri" w:eastAsia="Times New Roman" w:hAnsi="Calibri" w:cs="Times New Roman"/>
                <w:sz w:val="18"/>
                <w:szCs w:val="18"/>
              </w:rPr>
              <w:t>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EF7C2C" w:rsidRPr="00864DB8" w:rsidRDefault="00EF7C2C" w:rsidP="00864DB8">
            <w:pPr>
              <w:spacing w:after="0" w:line="240" w:lineRule="auto"/>
              <w:jc w:val="center"/>
              <w:rPr>
                <w:rFonts w:ascii="Calibri" w:eastAsia="Times New Roman" w:hAnsi="Calibri" w:cs="Times New Roman"/>
                <w:sz w:val="18"/>
                <w:szCs w:val="18"/>
              </w:rPr>
            </w:pPr>
            <w:r w:rsidRPr="00864DB8">
              <w:rPr>
                <w:rFonts w:ascii="Calibri" w:eastAsia="Times New Roman" w:hAnsi="Calibri" w:cs="Times New Roman"/>
                <w:sz w:val="18"/>
                <w:szCs w:val="18"/>
              </w:rPr>
              <w:t> </w:t>
            </w:r>
          </w:p>
        </w:tc>
        <w:tc>
          <w:tcPr>
            <w:tcW w:w="1125" w:type="dxa"/>
            <w:tcBorders>
              <w:top w:val="nil"/>
              <w:left w:val="nil"/>
              <w:bottom w:val="single" w:sz="4" w:space="0" w:color="auto"/>
              <w:right w:val="single" w:sz="4" w:space="0" w:color="auto"/>
            </w:tcBorders>
            <w:shd w:val="clear" w:color="auto" w:fill="auto"/>
            <w:noWrap/>
            <w:vAlign w:val="bottom"/>
            <w:hideMark/>
          </w:tcPr>
          <w:p w:rsidR="00EF7C2C" w:rsidRPr="00864DB8" w:rsidRDefault="00EF7C2C" w:rsidP="00864DB8">
            <w:pPr>
              <w:spacing w:after="0" w:line="240" w:lineRule="auto"/>
              <w:jc w:val="center"/>
              <w:rPr>
                <w:rFonts w:ascii="Calibri" w:eastAsia="Times New Roman" w:hAnsi="Calibri" w:cs="Times New Roman"/>
                <w:sz w:val="18"/>
                <w:szCs w:val="18"/>
              </w:rPr>
            </w:pPr>
            <w:r w:rsidRPr="00864DB8">
              <w:rPr>
                <w:rFonts w:ascii="Calibri" w:eastAsia="Times New Roman" w:hAnsi="Calibri"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EF7C2C" w:rsidRPr="00864DB8" w:rsidRDefault="00EF7C2C" w:rsidP="00864DB8">
            <w:pPr>
              <w:spacing w:after="0" w:line="240" w:lineRule="auto"/>
              <w:rPr>
                <w:rFonts w:ascii="Calibri" w:eastAsia="Times New Roman" w:hAnsi="Calibri" w:cs="Times New Roman"/>
                <w:sz w:val="18"/>
                <w:szCs w:val="18"/>
              </w:rPr>
            </w:pPr>
            <w:r w:rsidRPr="00864DB8">
              <w:rPr>
                <w:rFonts w:ascii="Calibri" w:eastAsia="Times New Roman" w:hAnsi="Calibri" w:cs="Times New Roman"/>
                <w:sz w:val="18"/>
                <w:szCs w:val="18"/>
              </w:rPr>
              <w:t> </w:t>
            </w:r>
          </w:p>
        </w:tc>
        <w:tc>
          <w:tcPr>
            <w:tcW w:w="1200" w:type="dxa"/>
            <w:tcBorders>
              <w:top w:val="nil"/>
              <w:left w:val="nil"/>
              <w:bottom w:val="single" w:sz="4" w:space="0" w:color="auto"/>
              <w:right w:val="single" w:sz="4" w:space="0" w:color="auto"/>
            </w:tcBorders>
            <w:shd w:val="clear" w:color="auto" w:fill="auto"/>
            <w:noWrap/>
            <w:vAlign w:val="bottom"/>
            <w:hideMark/>
          </w:tcPr>
          <w:p w:rsidR="00EF7C2C" w:rsidRPr="00864DB8" w:rsidRDefault="00EF7C2C" w:rsidP="00864DB8">
            <w:pPr>
              <w:spacing w:after="0" w:line="240" w:lineRule="auto"/>
              <w:rPr>
                <w:rFonts w:ascii="Calibri" w:eastAsia="Times New Roman" w:hAnsi="Calibri" w:cs="Times New Roman"/>
                <w:sz w:val="18"/>
                <w:szCs w:val="18"/>
              </w:rPr>
            </w:pPr>
            <w:r w:rsidRPr="00864DB8">
              <w:rPr>
                <w:rFonts w:ascii="Calibri" w:eastAsia="Times New Roman" w:hAnsi="Calibri" w:cs="Times New Roman"/>
                <w:sz w:val="18"/>
                <w:szCs w:val="18"/>
              </w:rPr>
              <w:t> </w:t>
            </w:r>
          </w:p>
        </w:tc>
      </w:tr>
      <w:tr w:rsidR="00EF7C2C" w:rsidRPr="0039155C" w:rsidTr="0039155C">
        <w:trPr>
          <w:trHeight w:val="422"/>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rsidR="00EF7C2C" w:rsidRPr="00864DB8" w:rsidRDefault="00EF7C2C" w:rsidP="00EF7C2C">
            <w:pPr>
              <w:spacing w:after="0" w:line="240" w:lineRule="auto"/>
              <w:jc w:val="center"/>
              <w:rPr>
                <w:rFonts w:ascii="Calibri" w:eastAsia="Times New Roman" w:hAnsi="Calibri" w:cs="Times New Roman"/>
                <w:sz w:val="18"/>
                <w:szCs w:val="18"/>
              </w:rPr>
            </w:pPr>
            <w:r w:rsidRPr="00864DB8">
              <w:rPr>
                <w:rFonts w:ascii="Calibri" w:eastAsia="Times New Roman" w:hAnsi="Calibri" w:cs="Times New Roman"/>
                <w:sz w:val="18"/>
                <w:szCs w:val="18"/>
              </w:rPr>
              <w:t>February</w:t>
            </w:r>
          </w:p>
        </w:tc>
        <w:tc>
          <w:tcPr>
            <w:tcW w:w="995" w:type="dxa"/>
            <w:tcBorders>
              <w:top w:val="nil"/>
              <w:left w:val="nil"/>
              <w:bottom w:val="single" w:sz="4" w:space="0" w:color="auto"/>
              <w:right w:val="single" w:sz="4" w:space="0" w:color="auto"/>
            </w:tcBorders>
            <w:shd w:val="clear" w:color="auto" w:fill="B1FDD3"/>
            <w:noWrap/>
            <w:vAlign w:val="center"/>
            <w:hideMark/>
          </w:tcPr>
          <w:p w:rsidR="00EF7C2C" w:rsidRPr="00864DB8" w:rsidRDefault="00EF7C2C" w:rsidP="001D0B68">
            <w:pPr>
              <w:spacing w:after="0" w:line="240" w:lineRule="auto"/>
              <w:jc w:val="center"/>
              <w:rPr>
                <w:rFonts w:ascii="Calibri" w:eastAsia="Times New Roman" w:hAnsi="Calibri" w:cs="Times New Roman"/>
                <w:sz w:val="18"/>
                <w:szCs w:val="18"/>
              </w:rPr>
            </w:pPr>
          </w:p>
        </w:tc>
        <w:tc>
          <w:tcPr>
            <w:tcW w:w="1200" w:type="dxa"/>
            <w:tcBorders>
              <w:top w:val="nil"/>
              <w:left w:val="nil"/>
              <w:bottom w:val="single" w:sz="4" w:space="0" w:color="auto"/>
              <w:right w:val="single" w:sz="4" w:space="0" w:color="auto"/>
            </w:tcBorders>
            <w:shd w:val="clear" w:color="auto" w:fill="auto"/>
            <w:noWrap/>
            <w:vAlign w:val="bottom"/>
            <w:hideMark/>
          </w:tcPr>
          <w:p w:rsidR="00EF7C2C" w:rsidRPr="00864DB8" w:rsidRDefault="00EF7C2C" w:rsidP="00864DB8">
            <w:pPr>
              <w:spacing w:after="0" w:line="240" w:lineRule="auto"/>
              <w:jc w:val="center"/>
              <w:rPr>
                <w:rFonts w:ascii="Calibri" w:eastAsia="Times New Roman" w:hAnsi="Calibri" w:cs="Times New Roman"/>
                <w:sz w:val="18"/>
                <w:szCs w:val="18"/>
              </w:rPr>
            </w:pPr>
            <w:r w:rsidRPr="00864DB8">
              <w:rPr>
                <w:rFonts w:ascii="Calibri" w:eastAsia="Times New Roman" w:hAnsi="Calibri" w:cs="Times New Roman"/>
                <w:sz w:val="18"/>
                <w:szCs w:val="18"/>
              </w:rPr>
              <w:t> </w:t>
            </w:r>
          </w:p>
        </w:tc>
        <w:tc>
          <w:tcPr>
            <w:tcW w:w="1200" w:type="dxa"/>
            <w:tcBorders>
              <w:top w:val="nil"/>
              <w:left w:val="nil"/>
              <w:bottom w:val="single" w:sz="4" w:space="0" w:color="auto"/>
              <w:right w:val="single" w:sz="4" w:space="0" w:color="auto"/>
            </w:tcBorders>
            <w:shd w:val="clear" w:color="auto" w:fill="auto"/>
            <w:noWrap/>
            <w:vAlign w:val="bottom"/>
            <w:hideMark/>
          </w:tcPr>
          <w:p w:rsidR="00EF7C2C" w:rsidRPr="00864DB8" w:rsidRDefault="00EF7C2C" w:rsidP="00864DB8">
            <w:pPr>
              <w:spacing w:after="0" w:line="240" w:lineRule="auto"/>
              <w:jc w:val="center"/>
              <w:rPr>
                <w:rFonts w:ascii="Calibri" w:eastAsia="Times New Roman" w:hAnsi="Calibri" w:cs="Times New Roman"/>
                <w:sz w:val="18"/>
                <w:szCs w:val="18"/>
              </w:rPr>
            </w:pPr>
            <w:r w:rsidRPr="00864DB8">
              <w:rPr>
                <w:rFonts w:ascii="Calibri" w:eastAsia="Times New Roman" w:hAnsi="Calibri" w:cs="Times New Roman"/>
                <w:sz w:val="18"/>
                <w:szCs w:val="18"/>
              </w:rPr>
              <w:t> </w:t>
            </w:r>
          </w:p>
        </w:tc>
        <w:tc>
          <w:tcPr>
            <w:tcW w:w="1200" w:type="dxa"/>
            <w:tcBorders>
              <w:top w:val="nil"/>
              <w:left w:val="nil"/>
              <w:bottom w:val="single" w:sz="4" w:space="0" w:color="auto"/>
              <w:right w:val="single" w:sz="4" w:space="0" w:color="auto"/>
            </w:tcBorders>
            <w:shd w:val="clear" w:color="auto" w:fill="auto"/>
            <w:noWrap/>
            <w:vAlign w:val="bottom"/>
            <w:hideMark/>
          </w:tcPr>
          <w:p w:rsidR="00EF7C2C" w:rsidRPr="00864DB8" w:rsidRDefault="00EF7C2C" w:rsidP="00864DB8">
            <w:pPr>
              <w:spacing w:after="0" w:line="240" w:lineRule="auto"/>
              <w:jc w:val="center"/>
              <w:rPr>
                <w:rFonts w:ascii="Calibri" w:eastAsia="Times New Roman" w:hAnsi="Calibri" w:cs="Times New Roman"/>
                <w:sz w:val="18"/>
                <w:szCs w:val="18"/>
              </w:rPr>
            </w:pPr>
            <w:r w:rsidRPr="00864DB8">
              <w:rPr>
                <w:rFonts w:ascii="Calibri" w:eastAsia="Times New Roman" w:hAnsi="Calibri" w:cs="Times New Roman"/>
                <w:sz w:val="18"/>
                <w:szCs w:val="18"/>
              </w:rPr>
              <w:t> </w:t>
            </w:r>
          </w:p>
        </w:tc>
        <w:tc>
          <w:tcPr>
            <w:tcW w:w="1125" w:type="dxa"/>
            <w:tcBorders>
              <w:top w:val="nil"/>
              <w:left w:val="nil"/>
              <w:bottom w:val="single" w:sz="4" w:space="0" w:color="auto"/>
              <w:right w:val="single" w:sz="4" w:space="0" w:color="auto"/>
            </w:tcBorders>
            <w:shd w:val="clear" w:color="auto" w:fill="auto"/>
            <w:noWrap/>
            <w:vAlign w:val="bottom"/>
            <w:hideMark/>
          </w:tcPr>
          <w:p w:rsidR="00EF7C2C" w:rsidRPr="00864DB8" w:rsidRDefault="00EF7C2C" w:rsidP="00864DB8">
            <w:pPr>
              <w:spacing w:after="0" w:line="240" w:lineRule="auto"/>
              <w:jc w:val="center"/>
              <w:rPr>
                <w:rFonts w:ascii="Calibri" w:eastAsia="Times New Roman" w:hAnsi="Calibri" w:cs="Times New Roman"/>
                <w:sz w:val="18"/>
                <w:szCs w:val="18"/>
              </w:rPr>
            </w:pPr>
            <w:r w:rsidRPr="00864DB8">
              <w:rPr>
                <w:rFonts w:ascii="Calibri" w:eastAsia="Times New Roman" w:hAnsi="Calibri"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EF7C2C" w:rsidRPr="00864DB8" w:rsidRDefault="00EF7C2C" w:rsidP="00864DB8">
            <w:pPr>
              <w:spacing w:after="0" w:line="240" w:lineRule="auto"/>
              <w:rPr>
                <w:rFonts w:ascii="Calibri" w:eastAsia="Times New Roman" w:hAnsi="Calibri" w:cs="Times New Roman"/>
                <w:sz w:val="18"/>
                <w:szCs w:val="18"/>
              </w:rPr>
            </w:pPr>
            <w:r w:rsidRPr="00864DB8">
              <w:rPr>
                <w:rFonts w:ascii="Calibri" w:eastAsia="Times New Roman" w:hAnsi="Calibri" w:cs="Times New Roman"/>
                <w:sz w:val="18"/>
                <w:szCs w:val="18"/>
              </w:rPr>
              <w:t> </w:t>
            </w:r>
          </w:p>
        </w:tc>
        <w:tc>
          <w:tcPr>
            <w:tcW w:w="1200" w:type="dxa"/>
            <w:tcBorders>
              <w:top w:val="nil"/>
              <w:left w:val="nil"/>
              <w:bottom w:val="single" w:sz="4" w:space="0" w:color="auto"/>
              <w:right w:val="single" w:sz="4" w:space="0" w:color="auto"/>
            </w:tcBorders>
            <w:shd w:val="clear" w:color="auto" w:fill="auto"/>
            <w:noWrap/>
            <w:vAlign w:val="bottom"/>
            <w:hideMark/>
          </w:tcPr>
          <w:p w:rsidR="00EF7C2C" w:rsidRPr="00864DB8" w:rsidRDefault="00EF7C2C" w:rsidP="00864DB8">
            <w:pPr>
              <w:spacing w:after="0" w:line="240" w:lineRule="auto"/>
              <w:rPr>
                <w:rFonts w:ascii="Calibri" w:eastAsia="Times New Roman" w:hAnsi="Calibri" w:cs="Times New Roman"/>
                <w:sz w:val="18"/>
                <w:szCs w:val="18"/>
              </w:rPr>
            </w:pPr>
            <w:r w:rsidRPr="00864DB8">
              <w:rPr>
                <w:rFonts w:ascii="Calibri" w:eastAsia="Times New Roman" w:hAnsi="Calibri" w:cs="Times New Roman"/>
                <w:sz w:val="18"/>
                <w:szCs w:val="18"/>
              </w:rPr>
              <w:t> </w:t>
            </w:r>
          </w:p>
        </w:tc>
      </w:tr>
      <w:tr w:rsidR="00EF7C2C" w:rsidRPr="0039155C" w:rsidTr="0039155C">
        <w:trPr>
          <w:trHeight w:val="360"/>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rsidR="00EF7C2C" w:rsidRPr="00864DB8" w:rsidRDefault="00EF7C2C" w:rsidP="00EF7C2C">
            <w:pPr>
              <w:spacing w:after="0" w:line="240" w:lineRule="auto"/>
              <w:jc w:val="center"/>
              <w:rPr>
                <w:rFonts w:ascii="Calibri" w:eastAsia="Times New Roman" w:hAnsi="Calibri" w:cs="Times New Roman"/>
                <w:sz w:val="18"/>
                <w:szCs w:val="18"/>
              </w:rPr>
            </w:pPr>
            <w:r w:rsidRPr="00864DB8">
              <w:rPr>
                <w:rFonts w:ascii="Calibri" w:eastAsia="Times New Roman" w:hAnsi="Calibri" w:cs="Times New Roman"/>
                <w:sz w:val="18"/>
                <w:szCs w:val="18"/>
              </w:rPr>
              <w:t>March</w:t>
            </w:r>
          </w:p>
        </w:tc>
        <w:tc>
          <w:tcPr>
            <w:tcW w:w="995" w:type="dxa"/>
            <w:tcBorders>
              <w:top w:val="nil"/>
              <w:left w:val="nil"/>
              <w:bottom w:val="single" w:sz="4" w:space="0" w:color="auto"/>
              <w:right w:val="single" w:sz="4" w:space="0" w:color="auto"/>
            </w:tcBorders>
            <w:shd w:val="clear" w:color="auto" w:fill="B1FDD3"/>
            <w:noWrap/>
            <w:vAlign w:val="center"/>
            <w:hideMark/>
          </w:tcPr>
          <w:p w:rsidR="00EF7C2C" w:rsidRPr="00864DB8" w:rsidRDefault="00EF7C2C" w:rsidP="001D0B68">
            <w:pPr>
              <w:spacing w:after="0" w:line="240" w:lineRule="auto"/>
              <w:jc w:val="center"/>
              <w:rPr>
                <w:rFonts w:ascii="Calibri" w:eastAsia="Times New Roman" w:hAnsi="Calibri" w:cs="Times New Roman"/>
                <w:sz w:val="18"/>
                <w:szCs w:val="18"/>
              </w:rPr>
            </w:pPr>
            <w:r w:rsidRPr="0039155C">
              <w:rPr>
                <w:rFonts w:ascii="Calibri" w:eastAsia="Times New Roman" w:hAnsi="Calibri" w:cs="Times New Roman"/>
                <w:sz w:val="18"/>
                <w:szCs w:val="18"/>
              </w:rPr>
              <w:t>1</w:t>
            </w:r>
          </w:p>
        </w:tc>
        <w:tc>
          <w:tcPr>
            <w:tcW w:w="1200" w:type="dxa"/>
            <w:tcBorders>
              <w:top w:val="nil"/>
              <w:left w:val="nil"/>
              <w:bottom w:val="single" w:sz="4" w:space="0" w:color="auto"/>
              <w:right w:val="single" w:sz="4" w:space="0" w:color="auto"/>
            </w:tcBorders>
            <w:shd w:val="clear" w:color="auto" w:fill="auto"/>
            <w:noWrap/>
            <w:vAlign w:val="center"/>
            <w:hideMark/>
          </w:tcPr>
          <w:p w:rsidR="00EF7C2C" w:rsidRPr="00864DB8" w:rsidRDefault="00EF7C2C" w:rsidP="00EF7C2C">
            <w:pPr>
              <w:spacing w:after="0" w:line="240" w:lineRule="auto"/>
              <w:jc w:val="center"/>
              <w:rPr>
                <w:rFonts w:ascii="Calibri" w:eastAsia="Times New Roman" w:hAnsi="Calibri" w:cs="Times New Roman"/>
                <w:sz w:val="18"/>
                <w:szCs w:val="18"/>
              </w:rPr>
            </w:pPr>
            <w:r w:rsidRPr="00864DB8">
              <w:rPr>
                <w:rFonts w:ascii="Calibri" w:eastAsia="Times New Roman" w:hAnsi="Calibri" w:cs="Times New Roman"/>
                <w:sz w:val="18"/>
                <w:szCs w:val="18"/>
              </w:rPr>
              <w:t>3632</w:t>
            </w:r>
          </w:p>
        </w:tc>
        <w:tc>
          <w:tcPr>
            <w:tcW w:w="1200" w:type="dxa"/>
            <w:tcBorders>
              <w:top w:val="nil"/>
              <w:left w:val="nil"/>
              <w:bottom w:val="single" w:sz="4" w:space="0" w:color="auto"/>
              <w:right w:val="single" w:sz="4" w:space="0" w:color="auto"/>
            </w:tcBorders>
            <w:shd w:val="clear" w:color="auto" w:fill="auto"/>
            <w:noWrap/>
            <w:vAlign w:val="center"/>
            <w:hideMark/>
          </w:tcPr>
          <w:p w:rsidR="00EF7C2C" w:rsidRPr="00864DB8" w:rsidRDefault="00EF7C2C" w:rsidP="00EF7C2C">
            <w:pPr>
              <w:spacing w:after="0" w:line="240" w:lineRule="auto"/>
              <w:jc w:val="center"/>
              <w:rPr>
                <w:rFonts w:ascii="Calibri" w:eastAsia="Times New Roman" w:hAnsi="Calibri" w:cs="Times New Roman"/>
                <w:sz w:val="18"/>
                <w:szCs w:val="18"/>
              </w:rPr>
            </w:pPr>
            <w:r w:rsidRPr="00864DB8">
              <w:rPr>
                <w:rFonts w:ascii="Calibri" w:eastAsia="Times New Roman" w:hAnsi="Calibri" w:cs="Times New Roman"/>
                <w:sz w:val="18"/>
                <w:szCs w:val="18"/>
              </w:rPr>
              <w:t>2931</w:t>
            </w:r>
          </w:p>
        </w:tc>
        <w:tc>
          <w:tcPr>
            <w:tcW w:w="1200" w:type="dxa"/>
            <w:tcBorders>
              <w:top w:val="nil"/>
              <w:left w:val="nil"/>
              <w:bottom w:val="single" w:sz="4" w:space="0" w:color="auto"/>
              <w:right w:val="single" w:sz="4" w:space="0" w:color="auto"/>
            </w:tcBorders>
            <w:shd w:val="clear" w:color="auto" w:fill="auto"/>
            <w:noWrap/>
            <w:vAlign w:val="center"/>
            <w:hideMark/>
          </w:tcPr>
          <w:p w:rsidR="00EF7C2C" w:rsidRPr="00864DB8" w:rsidRDefault="00EF7C2C" w:rsidP="00EF7C2C">
            <w:pPr>
              <w:spacing w:after="0" w:line="240" w:lineRule="auto"/>
              <w:jc w:val="center"/>
              <w:rPr>
                <w:rFonts w:ascii="Calibri" w:eastAsia="Times New Roman" w:hAnsi="Calibri" w:cs="Times New Roman"/>
                <w:sz w:val="18"/>
                <w:szCs w:val="18"/>
              </w:rPr>
            </w:pPr>
            <w:r w:rsidRPr="00864DB8">
              <w:rPr>
                <w:rFonts w:ascii="Calibri" w:eastAsia="Times New Roman" w:hAnsi="Calibri" w:cs="Times New Roman"/>
                <w:sz w:val="18"/>
                <w:szCs w:val="18"/>
              </w:rPr>
              <w:t>1.8</w:t>
            </w:r>
          </w:p>
        </w:tc>
        <w:tc>
          <w:tcPr>
            <w:tcW w:w="1125" w:type="dxa"/>
            <w:tcBorders>
              <w:top w:val="nil"/>
              <w:left w:val="nil"/>
              <w:bottom w:val="single" w:sz="4" w:space="0" w:color="auto"/>
              <w:right w:val="single" w:sz="4" w:space="0" w:color="auto"/>
            </w:tcBorders>
            <w:shd w:val="clear" w:color="auto" w:fill="auto"/>
            <w:noWrap/>
            <w:vAlign w:val="center"/>
            <w:hideMark/>
          </w:tcPr>
          <w:p w:rsidR="00EF7C2C" w:rsidRPr="00864DB8" w:rsidRDefault="00EF7C2C" w:rsidP="00EF7C2C">
            <w:pPr>
              <w:spacing w:after="0" w:line="240" w:lineRule="auto"/>
              <w:jc w:val="center"/>
              <w:rPr>
                <w:rFonts w:ascii="Calibri" w:eastAsia="Times New Roman" w:hAnsi="Calibri" w:cs="Times New Roman"/>
                <w:sz w:val="18"/>
                <w:szCs w:val="18"/>
              </w:rPr>
            </w:pPr>
            <w:r w:rsidRPr="00864DB8">
              <w:rPr>
                <w:rFonts w:ascii="Calibri" w:eastAsia="Times New Roman" w:hAnsi="Calibri" w:cs="Times New Roman"/>
                <w:sz w:val="18"/>
                <w:szCs w:val="18"/>
              </w:rPr>
              <w:t>1.6</w:t>
            </w:r>
          </w:p>
        </w:tc>
        <w:tc>
          <w:tcPr>
            <w:tcW w:w="1275" w:type="dxa"/>
            <w:tcBorders>
              <w:top w:val="nil"/>
              <w:left w:val="nil"/>
              <w:bottom w:val="single" w:sz="4" w:space="0" w:color="auto"/>
              <w:right w:val="single" w:sz="4" w:space="0" w:color="auto"/>
            </w:tcBorders>
            <w:shd w:val="clear" w:color="auto" w:fill="auto"/>
            <w:noWrap/>
            <w:vAlign w:val="center"/>
            <w:hideMark/>
          </w:tcPr>
          <w:p w:rsidR="00EF7C2C" w:rsidRPr="00864DB8" w:rsidRDefault="00EF7C2C" w:rsidP="00EF7C2C">
            <w:pPr>
              <w:spacing w:after="0" w:line="240" w:lineRule="auto"/>
              <w:jc w:val="center"/>
              <w:rPr>
                <w:rFonts w:ascii="Calibri" w:eastAsia="Times New Roman" w:hAnsi="Calibri" w:cs="Times New Roman"/>
                <w:sz w:val="18"/>
                <w:szCs w:val="18"/>
              </w:rPr>
            </w:pPr>
            <w:r w:rsidRPr="00864DB8">
              <w:rPr>
                <w:rFonts w:ascii="Calibri" w:eastAsia="Times New Roman" w:hAnsi="Calibri" w:cs="Times New Roman"/>
                <w:sz w:val="18"/>
                <w:szCs w:val="18"/>
              </w:rPr>
              <w:t>$          138.00</w:t>
            </w:r>
          </w:p>
        </w:tc>
        <w:tc>
          <w:tcPr>
            <w:tcW w:w="1200" w:type="dxa"/>
            <w:tcBorders>
              <w:top w:val="nil"/>
              <w:left w:val="nil"/>
              <w:bottom w:val="single" w:sz="4" w:space="0" w:color="auto"/>
              <w:right w:val="single" w:sz="4" w:space="0" w:color="auto"/>
            </w:tcBorders>
            <w:shd w:val="clear" w:color="auto" w:fill="auto"/>
            <w:noWrap/>
            <w:vAlign w:val="center"/>
            <w:hideMark/>
          </w:tcPr>
          <w:p w:rsidR="00EF7C2C" w:rsidRPr="00864DB8" w:rsidRDefault="00EF7C2C" w:rsidP="00EF7C2C">
            <w:pPr>
              <w:spacing w:after="0" w:line="240" w:lineRule="auto"/>
              <w:jc w:val="center"/>
              <w:rPr>
                <w:rFonts w:ascii="Calibri" w:eastAsia="Times New Roman" w:hAnsi="Calibri" w:cs="Times New Roman"/>
                <w:sz w:val="18"/>
                <w:szCs w:val="18"/>
              </w:rPr>
            </w:pPr>
            <w:r w:rsidRPr="00864DB8">
              <w:rPr>
                <w:rFonts w:ascii="Calibri" w:eastAsia="Times New Roman" w:hAnsi="Calibri" w:cs="Times New Roman"/>
                <w:sz w:val="18"/>
                <w:szCs w:val="18"/>
              </w:rPr>
              <w:t>$           87.45</w:t>
            </w:r>
          </w:p>
        </w:tc>
      </w:tr>
    </w:tbl>
    <w:p w:rsidR="00864DB8" w:rsidRDefault="00864DB8" w:rsidP="009A56AE">
      <w:pPr>
        <w:spacing w:after="120" w:line="240" w:lineRule="auto"/>
        <w:ind w:left="720"/>
      </w:pPr>
    </w:p>
    <w:p w:rsidR="00B75A0A" w:rsidRDefault="00B75A0A" w:rsidP="00B75A0A">
      <w:pPr>
        <w:spacing w:after="120" w:line="240" w:lineRule="auto"/>
      </w:pPr>
      <w:r w:rsidRPr="00575E59">
        <w:rPr>
          <w:b/>
        </w:rPr>
        <w:t xml:space="preserve">Step </w:t>
      </w:r>
      <w:r>
        <w:rPr>
          <w:b/>
        </w:rPr>
        <w:t>4</w:t>
      </w:r>
      <w:r>
        <w:t>:</w:t>
      </w:r>
      <w:r>
        <w:tab/>
        <w:t>Create Sweeping Scenarios</w:t>
      </w:r>
    </w:p>
    <w:p w:rsidR="009913DE" w:rsidRDefault="009913DE" w:rsidP="009913DE">
      <w:pPr>
        <w:spacing w:after="0" w:line="240" w:lineRule="auto"/>
        <w:ind w:left="720"/>
      </w:pPr>
      <w:r>
        <w:t>When sweeping operations have been designed to satisfaction for a given route, route operations can be added to sweeping summaries to create sweeping plans.</w:t>
      </w:r>
      <w:r w:rsidR="009A56AE">
        <w:t xml:space="preserve">  Use the “Accept Changes” button to add operations to summaries, and </w:t>
      </w:r>
      <w:r w:rsidR="00F30564">
        <w:t>“Edit Routes” button to edit sweeping operations that have already been saved.</w:t>
      </w:r>
    </w:p>
    <w:p w:rsidR="009A56AE" w:rsidRDefault="009A56AE" w:rsidP="009913DE">
      <w:pPr>
        <w:spacing w:after="0" w:line="240" w:lineRule="auto"/>
        <w:ind w:left="720"/>
      </w:pPr>
    </w:p>
    <w:tbl>
      <w:tblPr>
        <w:tblStyle w:val="TableGrid"/>
        <w:tblW w:w="0" w:type="auto"/>
        <w:tblLook w:val="04A0" w:firstRow="1" w:lastRow="0" w:firstColumn="1" w:lastColumn="0" w:noHBand="0" w:noVBand="1"/>
      </w:tblPr>
      <w:tblGrid>
        <w:gridCol w:w="3348"/>
        <w:gridCol w:w="6228"/>
      </w:tblGrid>
      <w:tr w:rsidR="009B3CA7" w:rsidTr="009B3CA7">
        <w:trPr>
          <w:trHeight w:val="773"/>
        </w:trPr>
        <w:tc>
          <w:tcPr>
            <w:tcW w:w="3348" w:type="dxa"/>
            <w:tcBorders>
              <w:top w:val="nil"/>
              <w:left w:val="nil"/>
              <w:bottom w:val="nil"/>
              <w:right w:val="nil"/>
            </w:tcBorders>
          </w:tcPr>
          <w:p w:rsidR="009B3CA7" w:rsidRDefault="009B3CA7" w:rsidP="00575E59">
            <w:r>
              <w:rPr>
                <w:rFonts w:ascii="Verdana" w:eastAsia="Times New Roman" w:hAnsi="Verdana" w:cs="Times New Roman"/>
                <w:noProof/>
                <w:sz w:val="24"/>
                <w:szCs w:val="24"/>
              </w:rPr>
              <w:drawing>
                <wp:anchor distT="0" distB="0" distL="114300" distR="114300" simplePos="0" relativeHeight="251661312" behindDoc="0" locked="0" layoutInCell="1" allowOverlap="1" wp14:anchorId="2904AF61" wp14:editId="33C8D6AF">
                  <wp:simplePos x="0" y="0"/>
                  <wp:positionH relativeFrom="column">
                    <wp:posOffset>257175</wp:posOffset>
                  </wp:positionH>
                  <wp:positionV relativeFrom="paragraph">
                    <wp:posOffset>88265</wp:posOffset>
                  </wp:positionV>
                  <wp:extent cx="1267460" cy="292735"/>
                  <wp:effectExtent l="0" t="0" r="8890" b="0"/>
                  <wp:wrapNone/>
                  <wp:docPr id="4" name="Picture 4" descr="New Route (ctrl+n)">
                    <a:extLst xmlns:a="http://schemas.openxmlformats.org/drawingml/2006/main">
                      <a:ext uri="{63B3BB69-23CF-44E3-9099-C40C66FF867C}">
                        <a14:compatExt xmlns:a14="http://schemas.microsoft.com/office/drawing/2010/main" spid="_x0000_s1032"/>
                      </a:ext>
                    </a:extLst>
                  </wp:docPr>
                  <wp:cNvGraphicFramePr/>
                  <a:graphic xmlns:a="http://schemas.openxmlformats.org/drawingml/2006/main">
                    <a:graphicData uri="http://schemas.openxmlformats.org/drawingml/2006/picture">
                      <pic:pic xmlns:pic="http://schemas.openxmlformats.org/drawingml/2006/picture">
                        <pic:nvPicPr>
                          <pic:cNvPr id="2" name="Button 8" descr="New Route (ctrl+n)">
                            <a:extLst>
                              <a:ext uri="{63B3BB69-23CF-44E3-9099-C40C66FF867C}">
                                <a14:compatExt xmlns:a14="http://schemas.microsoft.com/office/drawing/2010/main" spid="_x0000_s1032"/>
                              </a:ext>
                            </a:extLst>
                          </pic:cNvPr>
                          <pic:cNvPicPr>
                            <a:picLocks noChangeAspect="1"/>
                          </pic:cNvPicPr>
                        </pic:nvPicPr>
                        <pic:blipFill>
                          <a:blip r:embed="rId6"/>
                          <a:stretch>
                            <a:fillRect/>
                          </a:stretch>
                        </pic:blipFill>
                        <pic:spPr>
                          <a:xfrm>
                            <a:off x="0" y="0"/>
                            <a:ext cx="1267460" cy="292735"/>
                          </a:xfrm>
                          <a:prstGeom prst="rect">
                            <a:avLst/>
                          </a:prstGeom>
                        </pic:spPr>
                      </pic:pic>
                    </a:graphicData>
                  </a:graphic>
                  <wp14:sizeRelH relativeFrom="page">
                    <wp14:pctWidth>0</wp14:pctWidth>
                  </wp14:sizeRelH>
                  <wp14:sizeRelV relativeFrom="page">
                    <wp14:pctHeight>0</wp14:pctHeight>
                  </wp14:sizeRelV>
                </wp:anchor>
              </w:drawing>
            </w:r>
          </w:p>
        </w:tc>
        <w:tc>
          <w:tcPr>
            <w:tcW w:w="6228" w:type="dxa"/>
            <w:tcBorders>
              <w:top w:val="nil"/>
              <w:left w:val="nil"/>
              <w:bottom w:val="nil"/>
              <w:right w:val="nil"/>
            </w:tcBorders>
            <w:vAlign w:val="center"/>
          </w:tcPr>
          <w:p w:rsidR="009B3CA7" w:rsidRDefault="009B3CA7" w:rsidP="009B3CA7">
            <w:r>
              <w:t>“Start over” command – clears route information and computations from the calculator.</w:t>
            </w:r>
          </w:p>
        </w:tc>
      </w:tr>
      <w:tr w:rsidR="009B3CA7" w:rsidTr="009B3CA7">
        <w:trPr>
          <w:trHeight w:val="629"/>
        </w:trPr>
        <w:tc>
          <w:tcPr>
            <w:tcW w:w="3348" w:type="dxa"/>
            <w:tcBorders>
              <w:top w:val="nil"/>
              <w:left w:val="nil"/>
              <w:bottom w:val="nil"/>
              <w:right w:val="nil"/>
            </w:tcBorders>
          </w:tcPr>
          <w:p w:rsidR="009B3CA7" w:rsidRDefault="009B3CA7" w:rsidP="00575E59">
            <w:r>
              <w:rPr>
                <w:rFonts w:ascii="Verdana" w:eastAsia="Times New Roman" w:hAnsi="Verdana" w:cs="Times New Roman"/>
                <w:noProof/>
                <w:sz w:val="24"/>
                <w:szCs w:val="24"/>
              </w:rPr>
              <w:drawing>
                <wp:anchor distT="0" distB="0" distL="114300" distR="114300" simplePos="0" relativeHeight="251662336" behindDoc="0" locked="0" layoutInCell="1" allowOverlap="1" wp14:anchorId="3AE0C520" wp14:editId="5BF73663">
                  <wp:simplePos x="0" y="0"/>
                  <wp:positionH relativeFrom="column">
                    <wp:posOffset>145415</wp:posOffset>
                  </wp:positionH>
                  <wp:positionV relativeFrom="paragraph">
                    <wp:posOffset>62230</wp:posOffset>
                  </wp:positionV>
                  <wp:extent cx="1543685" cy="290830"/>
                  <wp:effectExtent l="0" t="0" r="0" b="0"/>
                  <wp:wrapNone/>
                  <wp:docPr id="1" name="Picture 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openxmlformats.org/drawingml/2006/picture">
                      <pic:pic xmlns:pic="http://schemas.openxmlformats.org/drawingml/2006/picture">
                        <pic:nvPicPr>
                          <pic:cNvPr id="2" name="AcceptChanges">
                            <a:extLst>
                              <a:ext uri="{63B3BB69-23CF-44E3-9099-C40C66FF867C}">
                                <a14:compatExt xmlns:a14="http://schemas.microsoft.com/office/drawing/2010/main" spid="_x0000_s1040"/>
                              </a:ext>
                            </a:extLst>
                          </pic:cNvPr>
                          <pic:cNvPicPr>
                            <a:picLocks noChangeAspect="1"/>
                          </pic:cNvPicPr>
                        </pic:nvPicPr>
                        <pic:blipFill>
                          <a:blip r:embed="rId7"/>
                          <a:stretch>
                            <a:fillRect/>
                          </a:stretch>
                        </pic:blipFill>
                        <pic:spPr>
                          <a:xfrm>
                            <a:off x="0" y="0"/>
                            <a:ext cx="1543685" cy="290830"/>
                          </a:xfrm>
                          <a:prstGeom prst="rect">
                            <a:avLst/>
                          </a:prstGeom>
                        </pic:spPr>
                      </pic:pic>
                    </a:graphicData>
                  </a:graphic>
                  <wp14:sizeRelH relativeFrom="page">
                    <wp14:pctWidth>0</wp14:pctWidth>
                  </wp14:sizeRelH>
                  <wp14:sizeRelV relativeFrom="page">
                    <wp14:pctHeight>0</wp14:pctHeight>
                  </wp14:sizeRelV>
                </wp:anchor>
              </w:drawing>
            </w:r>
          </w:p>
        </w:tc>
        <w:tc>
          <w:tcPr>
            <w:tcW w:w="6228" w:type="dxa"/>
            <w:tcBorders>
              <w:top w:val="nil"/>
              <w:left w:val="nil"/>
              <w:bottom w:val="nil"/>
              <w:right w:val="nil"/>
            </w:tcBorders>
            <w:vAlign w:val="center"/>
          </w:tcPr>
          <w:p w:rsidR="009B3CA7" w:rsidRDefault="009B3CA7" w:rsidP="009B3CA7">
            <w:r>
              <w:t>Adds the current computation to the route summaries.</w:t>
            </w:r>
          </w:p>
        </w:tc>
      </w:tr>
      <w:tr w:rsidR="009B3CA7" w:rsidTr="009B3CA7">
        <w:trPr>
          <w:trHeight w:val="620"/>
        </w:trPr>
        <w:tc>
          <w:tcPr>
            <w:tcW w:w="3348" w:type="dxa"/>
            <w:tcBorders>
              <w:top w:val="nil"/>
              <w:left w:val="nil"/>
              <w:bottom w:val="nil"/>
              <w:right w:val="nil"/>
            </w:tcBorders>
          </w:tcPr>
          <w:p w:rsidR="009B3CA7" w:rsidRDefault="009B3CA7" w:rsidP="00575E59">
            <w:r>
              <w:rPr>
                <w:rFonts w:ascii="Verdana" w:eastAsia="Times New Roman" w:hAnsi="Verdana" w:cs="Times New Roman"/>
                <w:noProof/>
                <w:sz w:val="24"/>
                <w:szCs w:val="24"/>
              </w:rPr>
              <w:drawing>
                <wp:anchor distT="0" distB="0" distL="114300" distR="114300" simplePos="0" relativeHeight="251663360" behindDoc="0" locked="0" layoutInCell="1" allowOverlap="1" wp14:anchorId="35EE6508" wp14:editId="15A6C16B">
                  <wp:simplePos x="0" y="0"/>
                  <wp:positionH relativeFrom="column">
                    <wp:posOffset>377190</wp:posOffset>
                  </wp:positionH>
                  <wp:positionV relativeFrom="paragraph">
                    <wp:posOffset>78740</wp:posOffset>
                  </wp:positionV>
                  <wp:extent cx="1121410" cy="284480"/>
                  <wp:effectExtent l="0" t="0" r="2540" b="1270"/>
                  <wp:wrapNone/>
                  <wp:docPr id="3" name="Picture 3">
                    <a:extLst xmlns:a="http://schemas.openxmlformats.org/drawingml/2006/main">
                      <a:ext uri="{63B3BB69-23CF-44E3-9099-C40C66FF867C}">
                        <a14:compatExt xmlns:a14="http://schemas.microsoft.com/office/drawing/2010/main" spid="_x0000_s1054"/>
                      </a:ext>
                    </a:extLst>
                  </wp:docPr>
                  <wp:cNvGraphicFramePr/>
                  <a:graphic xmlns:a="http://schemas.openxmlformats.org/drawingml/2006/main">
                    <a:graphicData uri="http://schemas.openxmlformats.org/drawingml/2006/picture">
                      <pic:pic xmlns:pic="http://schemas.openxmlformats.org/drawingml/2006/picture">
                        <pic:nvPicPr>
                          <pic:cNvPr id="2" name="EditRoute">
                            <a:extLst>
                              <a:ext uri="{63B3BB69-23CF-44E3-9099-C40C66FF867C}">
                                <a14:compatExt xmlns:a14="http://schemas.microsoft.com/office/drawing/2010/main" spid="_x0000_s1054"/>
                              </a:ext>
                            </a:extLst>
                          </pic:cNvPr>
                          <pic:cNvPicPr>
                            <a:picLocks noChangeAspect="1"/>
                          </pic:cNvPicPr>
                        </pic:nvPicPr>
                        <pic:blipFill>
                          <a:blip r:embed="rId8"/>
                          <a:stretch>
                            <a:fillRect/>
                          </a:stretch>
                        </pic:blipFill>
                        <pic:spPr>
                          <a:xfrm>
                            <a:off x="0" y="0"/>
                            <a:ext cx="1121410" cy="284480"/>
                          </a:xfrm>
                          <a:prstGeom prst="rect">
                            <a:avLst/>
                          </a:prstGeom>
                        </pic:spPr>
                      </pic:pic>
                    </a:graphicData>
                  </a:graphic>
                  <wp14:sizeRelH relativeFrom="page">
                    <wp14:pctWidth>0</wp14:pctWidth>
                  </wp14:sizeRelH>
                  <wp14:sizeRelV relativeFrom="page">
                    <wp14:pctHeight>0</wp14:pctHeight>
                  </wp14:sizeRelV>
                </wp:anchor>
              </w:drawing>
            </w:r>
          </w:p>
        </w:tc>
        <w:tc>
          <w:tcPr>
            <w:tcW w:w="6228" w:type="dxa"/>
            <w:tcBorders>
              <w:top w:val="nil"/>
              <w:left w:val="nil"/>
              <w:bottom w:val="nil"/>
              <w:right w:val="nil"/>
            </w:tcBorders>
            <w:vAlign w:val="center"/>
          </w:tcPr>
          <w:p w:rsidR="009B3CA7" w:rsidRDefault="009B3CA7" w:rsidP="009B3CA7">
            <w:r>
              <w:t>Pulls information from route summaries so that routes can be edited.</w:t>
            </w:r>
          </w:p>
        </w:tc>
      </w:tr>
    </w:tbl>
    <w:p w:rsidR="009B3CA7" w:rsidRDefault="009B3CA7" w:rsidP="00575E59">
      <w:pPr>
        <w:spacing w:after="0" w:line="240" w:lineRule="auto"/>
      </w:pPr>
    </w:p>
    <w:p w:rsidR="009B3CA7" w:rsidRDefault="009B3CA7" w:rsidP="00575E59">
      <w:pPr>
        <w:spacing w:after="0" w:line="240" w:lineRule="auto"/>
      </w:pPr>
    </w:p>
    <w:p w:rsidR="00135E94" w:rsidRDefault="009913DE" w:rsidP="00864DB8">
      <w:pPr>
        <w:spacing w:after="0" w:line="240" w:lineRule="auto"/>
        <w:ind w:left="720"/>
      </w:pPr>
      <w:r>
        <w:t xml:space="preserve">Note that </w:t>
      </w:r>
      <w:r w:rsidR="00135E94">
        <w:t>the user is able to change route</w:t>
      </w:r>
      <w:r w:rsidR="00864DB8">
        <w:t xml:space="preserve"> </w:t>
      </w:r>
      <w:r w:rsidR="00135E94" w:rsidRPr="00135E94">
        <w:t>parameters</w:t>
      </w:r>
      <w:r w:rsidR="00864DB8">
        <w:t xml:space="preserve"> </w:t>
      </w:r>
      <w:r w:rsidR="00135E94">
        <w:t xml:space="preserve">(curb-miles, percent canopy cover) on the “Planning” tab, however, any changes made to route parameters on the “Planning” tab </w:t>
      </w:r>
      <w:r w:rsidR="00135E94" w:rsidRPr="00135E94">
        <w:rPr>
          <w:b/>
        </w:rPr>
        <w:t>will not be saved</w:t>
      </w:r>
      <w:r w:rsidR="00135E94">
        <w:t xml:space="preserve"> on the “Route” tab</w:t>
      </w:r>
      <w:r w:rsidR="00864DB8">
        <w:t xml:space="preserve">.  </w:t>
      </w:r>
      <w:r w:rsidR="00135E94">
        <w:t>This means that the next time the route is called, or when the route is called for editing from sweeping summaries, the parameter values will default to those supplied on the “Route” tab.</w:t>
      </w:r>
    </w:p>
    <w:p w:rsidR="00135E94" w:rsidRDefault="00135E94" w:rsidP="00864DB8">
      <w:pPr>
        <w:spacing w:after="0" w:line="240" w:lineRule="auto"/>
        <w:ind w:left="720"/>
      </w:pPr>
    </w:p>
    <w:p w:rsidR="00864DB8" w:rsidRDefault="00135E94" w:rsidP="00864DB8">
      <w:pPr>
        <w:spacing w:after="0" w:line="240" w:lineRule="auto"/>
        <w:ind w:left="720"/>
      </w:pPr>
      <w:r>
        <w:t>R</w:t>
      </w:r>
      <w:r w:rsidR="00864DB8">
        <w:t xml:space="preserve">outes </w:t>
      </w:r>
      <w:r>
        <w:t xml:space="preserve">parameters </w:t>
      </w:r>
      <w:r w:rsidR="00864DB8">
        <w:t xml:space="preserve">may be </w:t>
      </w:r>
      <w:r>
        <w:t>edited</w:t>
      </w:r>
      <w:r w:rsidR="00864DB8">
        <w:t xml:space="preserve"> at any time on the “Routes” </w:t>
      </w:r>
      <w:r w:rsidR="00BC7691">
        <w:t>tab;</w:t>
      </w:r>
      <w:r w:rsidR="00864DB8">
        <w:t xml:space="preserve"> however, </w:t>
      </w:r>
      <w:r>
        <w:t>sweeping summaries will not automatically update to reflect these changes</w:t>
      </w:r>
      <w:r w:rsidR="00864DB8">
        <w:t xml:space="preserve">.  To update saved sweeping operations when route parameters have changed, re-load the saved route using the “Edit Route” feature and re-save the route sweeping operations using the “Accept Changes” feature.  </w:t>
      </w:r>
      <w:r>
        <w:t>Expected</w:t>
      </w:r>
      <w:r w:rsidR="00864DB8">
        <w:t xml:space="preserve"> loads and cost-estimates </w:t>
      </w:r>
      <w:r>
        <w:t>are re-</w:t>
      </w:r>
      <w:r w:rsidR="00864DB8">
        <w:t xml:space="preserve"> calculated when route information is loaded from </w:t>
      </w:r>
      <w:r>
        <w:t>sweeping</w:t>
      </w:r>
      <w:r w:rsidR="00864DB8">
        <w:t xml:space="preserve"> summaries.</w:t>
      </w:r>
      <w:r>
        <w:t xml:space="preserve">  The effect of changing route parame</w:t>
      </w:r>
      <w:r w:rsidR="00006E70">
        <w:t xml:space="preserve">ters can be seen by comparing </w:t>
      </w:r>
      <w:r>
        <w:t xml:space="preserve">saved </w:t>
      </w:r>
      <w:r w:rsidR="00006E70">
        <w:t>values</w:t>
      </w:r>
      <w:r>
        <w:t xml:space="preserve"> with re-calculated values</w:t>
      </w:r>
      <w:r w:rsidR="00006E70">
        <w:t xml:space="preserve"> when route are called for editing.  Saved values are not over-written until the user accepts edits. </w:t>
      </w:r>
    </w:p>
    <w:p w:rsidR="00575E59" w:rsidRDefault="00575E59" w:rsidP="00575E59">
      <w:pPr>
        <w:spacing w:after="0" w:line="240" w:lineRule="auto"/>
      </w:pPr>
    </w:p>
    <w:p w:rsidR="00575E59" w:rsidRDefault="00575E59" w:rsidP="00392E0C">
      <w:pPr>
        <w:spacing w:after="120" w:line="240" w:lineRule="auto"/>
      </w:pPr>
      <w:r w:rsidRPr="00575E59">
        <w:rPr>
          <w:b/>
        </w:rPr>
        <w:t xml:space="preserve">Step </w:t>
      </w:r>
      <w:r w:rsidR="00B75A0A">
        <w:rPr>
          <w:b/>
        </w:rPr>
        <w:t>5</w:t>
      </w:r>
      <w:r>
        <w:t>:</w:t>
      </w:r>
      <w:r>
        <w:tab/>
        <w:t>Export Sweeping Scenarios</w:t>
      </w:r>
    </w:p>
    <w:p w:rsidR="00575E59" w:rsidRDefault="00392E0C" w:rsidP="0093519B">
      <w:pPr>
        <w:spacing w:after="0" w:line="240" w:lineRule="auto"/>
        <w:ind w:left="720"/>
      </w:pPr>
      <w:r>
        <w:t xml:space="preserve">When sweeping operations </w:t>
      </w:r>
      <w:r w:rsidR="0093519B">
        <w:t xml:space="preserve">for all routes </w:t>
      </w:r>
      <w:r>
        <w:t>have been designed to</w:t>
      </w:r>
      <w:r w:rsidR="0093519B">
        <w:t xml:space="preserve"> satisfaction, the sweeping plan can be</w:t>
      </w:r>
      <w:r>
        <w:t xml:space="preserve"> </w:t>
      </w:r>
      <w:r w:rsidR="0093519B">
        <w:t xml:space="preserve">exported to a new workbook using the “Save/Clear” function found on any of the summary tabs.  </w:t>
      </w:r>
      <w:r w:rsidR="002575CD">
        <w:t xml:space="preserve">The “Save” feature will export summary information only.  If additional editing work is to be complete at a later data, the workbook can simply be saved under a new file name.  The workbook is not designed to re-initialize upon opening or closing, so a simple save will protect the current work.  The sweeping summaries can be reset using the “Clear” feature on found on any of the summary pages.  Choosing this option will reset all sweeping summaries, but will not affect route parameter information.  To adjust route parameters simply edit/add/delete from the “Routes” tab. </w:t>
      </w:r>
    </w:p>
    <w:p w:rsidR="00575E59" w:rsidRDefault="00575E59" w:rsidP="00575E59">
      <w:pPr>
        <w:spacing w:after="0" w:line="240" w:lineRule="auto"/>
      </w:pPr>
    </w:p>
    <w:sectPr w:rsidR="00575E59" w:rsidSect="00E20C26">
      <w:pgSz w:w="12240" w:h="15840"/>
      <w:pgMar w:top="1152"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E59"/>
    <w:rsid w:val="00006E70"/>
    <w:rsid w:val="000E4416"/>
    <w:rsid w:val="0010671E"/>
    <w:rsid w:val="00111C62"/>
    <w:rsid w:val="00135E94"/>
    <w:rsid w:val="001436E7"/>
    <w:rsid w:val="00225603"/>
    <w:rsid w:val="002575CD"/>
    <w:rsid w:val="00290DF9"/>
    <w:rsid w:val="002C3F53"/>
    <w:rsid w:val="002D7E31"/>
    <w:rsid w:val="002F24A9"/>
    <w:rsid w:val="0039155C"/>
    <w:rsid w:val="00392E0C"/>
    <w:rsid w:val="00443AAA"/>
    <w:rsid w:val="00496413"/>
    <w:rsid w:val="00544D5D"/>
    <w:rsid w:val="00575E59"/>
    <w:rsid w:val="00624A68"/>
    <w:rsid w:val="006E5C22"/>
    <w:rsid w:val="00864DB8"/>
    <w:rsid w:val="008F1827"/>
    <w:rsid w:val="0093519B"/>
    <w:rsid w:val="009913DE"/>
    <w:rsid w:val="009A56AE"/>
    <w:rsid w:val="009B3CA7"/>
    <w:rsid w:val="00A54AAD"/>
    <w:rsid w:val="00A927FB"/>
    <w:rsid w:val="00AC492E"/>
    <w:rsid w:val="00B14CBA"/>
    <w:rsid w:val="00B227CB"/>
    <w:rsid w:val="00B75A0A"/>
    <w:rsid w:val="00BC7691"/>
    <w:rsid w:val="00C951C4"/>
    <w:rsid w:val="00CA30EA"/>
    <w:rsid w:val="00E20C26"/>
    <w:rsid w:val="00E42EDA"/>
    <w:rsid w:val="00E50FCC"/>
    <w:rsid w:val="00E625FB"/>
    <w:rsid w:val="00EF16B6"/>
    <w:rsid w:val="00EF7C2C"/>
    <w:rsid w:val="00F0063A"/>
    <w:rsid w:val="00F132BD"/>
    <w:rsid w:val="00F30564"/>
    <w:rsid w:val="00F5715D"/>
    <w:rsid w:val="00F57AD0"/>
    <w:rsid w:val="00F67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671E"/>
    <w:pPr>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uiPriority w:val="59"/>
    <w:rsid w:val="009B3C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B3C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C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671E"/>
    <w:pPr>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uiPriority w:val="59"/>
    <w:rsid w:val="009B3C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B3C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C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281529">
      <w:bodyDiv w:val="1"/>
      <w:marLeft w:val="0"/>
      <w:marRight w:val="0"/>
      <w:marTop w:val="0"/>
      <w:marBottom w:val="0"/>
      <w:divBdr>
        <w:top w:val="none" w:sz="0" w:space="0" w:color="auto"/>
        <w:left w:val="none" w:sz="0" w:space="0" w:color="auto"/>
        <w:bottom w:val="none" w:sz="0" w:space="0" w:color="auto"/>
        <w:right w:val="none" w:sz="0" w:space="0" w:color="auto"/>
      </w:divBdr>
    </w:div>
    <w:div w:id="656110421">
      <w:bodyDiv w:val="1"/>
      <w:marLeft w:val="0"/>
      <w:marRight w:val="0"/>
      <w:marTop w:val="0"/>
      <w:marBottom w:val="0"/>
      <w:divBdr>
        <w:top w:val="none" w:sz="0" w:space="0" w:color="auto"/>
        <w:left w:val="none" w:sz="0" w:space="0" w:color="auto"/>
        <w:bottom w:val="none" w:sz="0" w:space="0" w:color="auto"/>
        <w:right w:val="none" w:sz="0" w:space="0" w:color="auto"/>
      </w:divBdr>
    </w:div>
    <w:div w:id="664629417">
      <w:bodyDiv w:val="1"/>
      <w:marLeft w:val="0"/>
      <w:marRight w:val="0"/>
      <w:marTop w:val="0"/>
      <w:marBottom w:val="0"/>
      <w:divBdr>
        <w:top w:val="none" w:sz="0" w:space="0" w:color="auto"/>
        <w:left w:val="none" w:sz="0" w:space="0" w:color="auto"/>
        <w:bottom w:val="none" w:sz="0" w:space="0" w:color="auto"/>
        <w:right w:val="none" w:sz="0" w:space="0" w:color="auto"/>
      </w:divBdr>
    </w:div>
    <w:div w:id="773401369">
      <w:bodyDiv w:val="1"/>
      <w:marLeft w:val="0"/>
      <w:marRight w:val="0"/>
      <w:marTop w:val="0"/>
      <w:marBottom w:val="0"/>
      <w:divBdr>
        <w:top w:val="none" w:sz="0" w:space="0" w:color="auto"/>
        <w:left w:val="none" w:sz="0" w:space="0" w:color="auto"/>
        <w:bottom w:val="none" w:sz="0" w:space="0" w:color="auto"/>
        <w:right w:val="none" w:sz="0" w:space="0" w:color="auto"/>
      </w:divBdr>
    </w:div>
    <w:div w:id="838538712">
      <w:bodyDiv w:val="1"/>
      <w:marLeft w:val="0"/>
      <w:marRight w:val="0"/>
      <w:marTop w:val="0"/>
      <w:marBottom w:val="0"/>
      <w:divBdr>
        <w:top w:val="none" w:sz="0" w:space="0" w:color="auto"/>
        <w:left w:val="none" w:sz="0" w:space="0" w:color="auto"/>
        <w:bottom w:val="none" w:sz="0" w:space="0" w:color="auto"/>
        <w:right w:val="none" w:sz="0" w:space="0" w:color="auto"/>
      </w:divBdr>
    </w:div>
    <w:div w:id="1831405601">
      <w:bodyDiv w:val="1"/>
      <w:marLeft w:val="0"/>
      <w:marRight w:val="0"/>
      <w:marTop w:val="0"/>
      <w:marBottom w:val="0"/>
      <w:divBdr>
        <w:top w:val="none" w:sz="0" w:space="0" w:color="auto"/>
        <w:left w:val="none" w:sz="0" w:space="0" w:color="auto"/>
        <w:bottom w:val="none" w:sz="0" w:space="0" w:color="auto"/>
        <w:right w:val="none" w:sz="0" w:space="0" w:color="auto"/>
      </w:divBdr>
    </w:div>
    <w:div w:id="1895460490">
      <w:bodyDiv w:val="1"/>
      <w:marLeft w:val="0"/>
      <w:marRight w:val="0"/>
      <w:marTop w:val="0"/>
      <w:marBottom w:val="0"/>
      <w:divBdr>
        <w:top w:val="none" w:sz="0" w:space="0" w:color="auto"/>
        <w:left w:val="none" w:sz="0" w:space="0" w:color="auto"/>
        <w:bottom w:val="none" w:sz="0" w:space="0" w:color="auto"/>
        <w:right w:val="none" w:sz="0" w:space="0" w:color="auto"/>
      </w:divBdr>
    </w:div>
    <w:div w:id="211347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949</Words>
  <Characters>5415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Minnesota</Company>
  <LinksUpToDate>false</LinksUpToDate>
  <CharactersWithSpaces>6352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M Kalinosky</dc:creator>
  <cp:lastModifiedBy>Paula M Kalinosky</cp:lastModifiedBy>
  <cp:revision>2</cp:revision>
  <dcterms:created xsi:type="dcterms:W3CDTF">2013-12-11T11:34:00Z</dcterms:created>
  <dcterms:modified xsi:type="dcterms:W3CDTF">2013-12-11T11:34:00Z</dcterms:modified>
</cp:coreProperties>
</file>